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szCs w:val="28"/>
        </w:rPr>
      </w:pPr>
    </w:p>
    <w:p>
      <w:pPr>
        <w:ind w:left="6000" w:hanging="6000" w:hangingChars="2500"/>
      </w:pPr>
      <w:r>
        <w:rPr>
          <w:rFonts w:hint="eastAsia"/>
          <w:sz w:val="24"/>
        </w:rPr>
        <w:t xml:space="preserve">                                                                            </w:t>
      </w:r>
    </w:p>
    <w:p>
      <w:pPr>
        <w:jc w:val="center"/>
        <w:rPr>
          <w:rFonts w:hint="eastAsia" w:ascii="宋体" w:hAnsi="宋体"/>
          <w:sz w:val="28"/>
          <w:u w:val="single"/>
        </w:rPr>
      </w:pPr>
      <w:r>
        <w:rPr>
          <w:rFonts w:hint="eastAsia" w:ascii="宋体" w:hAnsi="宋体"/>
          <w:b/>
          <w:spacing w:val="-20"/>
          <w:position w:val="-6"/>
          <w:sz w:val="72"/>
          <w:szCs w:val="72"/>
        </w:rPr>
        <mc:AlternateContent>
          <mc:Choice Requires="wps">
            <w:drawing>
              <wp:anchor distT="0" distB="0" distL="114300" distR="114300" simplePos="0" relativeHeight="251676672" behindDoc="0" locked="0" layoutInCell="1" allowOverlap="1">
                <wp:simplePos x="0" y="0"/>
                <wp:positionH relativeFrom="column">
                  <wp:posOffset>4377055</wp:posOffset>
                </wp:positionH>
                <wp:positionV relativeFrom="paragraph">
                  <wp:posOffset>303530</wp:posOffset>
                </wp:positionV>
                <wp:extent cx="1885315" cy="778510"/>
                <wp:effectExtent l="672465" t="4445" r="7620" b="423545"/>
                <wp:wrapNone/>
                <wp:docPr id="25" name="对话气泡: 圆角矩形 25"/>
                <wp:cNvGraphicFramePr/>
                <a:graphic xmlns:a="http://schemas.openxmlformats.org/drawingml/2006/main">
                  <a:graphicData uri="http://schemas.microsoft.com/office/word/2010/wordprocessingShape">
                    <wps:wsp>
                      <wps:cNvSpPr>
                        <a:spLocks noChangeArrowheads="1"/>
                      </wps:cNvSpPr>
                      <wps:spPr bwMode="auto">
                        <a:xfrm>
                          <a:off x="0" y="0"/>
                          <a:ext cx="1885315" cy="778510"/>
                        </a:xfrm>
                        <a:prstGeom prst="wedgeRoundRectCallout">
                          <a:avLst>
                            <a:gd name="adj1" fmla="val -83713"/>
                            <a:gd name="adj2" fmla="val 100977"/>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注：字体：楷体，字号：小初，居中，加粗</w:t>
                            </w:r>
                            <w:r>
                              <w:rPr>
                                <w:rFonts w:hint="eastAsia"/>
                              </w:rPr>
                              <w:t>。</w:t>
                            </w:r>
                            <w:r>
                              <w:rPr>
                                <w:rFonts w:hint="eastAsia"/>
                                <w:color w:val="FF0000"/>
                                <w:szCs w:val="21"/>
                                <w:u w:val="sing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25" o:spid="_x0000_s1026" o:spt="62" type="#_x0000_t62" style="position:absolute;left:0pt;margin-left:344.65pt;margin-top:23.9pt;height:61.3pt;width:148.45pt;z-index:251676672;mso-width-relative:page;mso-height-relative:page;" fillcolor="#FFFFFF" filled="t" stroked="t" coordsize="21600,21600" o:gfxdata="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A&#10;1PSu2gAAAAoBAAAPAAAAAAAAAAEAIAAAACIAAABkcnMvZG93bnJldi54bWxQSwECFAAUAAAACACH&#10;TuJAxbDArJQCAAAYBQAADgAAAAAAAAABACAAAAApAQAAZHJzL2Uyb0RvYy54bWxQSwUGAAAAAAYA&#10;BgBZAQAALwYAAAAA&#10;" adj="-7282,32611,14400">
                <v:fill on="t" focussize="0,0"/>
                <v:stroke color="#0000FF" miterlimit="8" joinstyle="miter"/>
                <v:imagedata o:title=""/>
                <o:lock v:ext="edit" aspectratio="f"/>
                <v:textbox>
                  <w:txbxContent>
                    <w:p>
                      <w:pPr>
                        <w:rPr>
                          <w:color w:val="FF0000"/>
                          <w:szCs w:val="21"/>
                        </w:rPr>
                      </w:pPr>
                      <w:r>
                        <w:rPr>
                          <w:rFonts w:hint="eastAsia"/>
                          <w:color w:val="000080"/>
                          <w:szCs w:val="21"/>
                        </w:rPr>
                        <w:t>注：字体：楷体，字号：小初，居中，加粗</w:t>
                      </w:r>
                      <w:r>
                        <w:rPr>
                          <w:rFonts w:hint="eastAsia"/>
                        </w:rPr>
                        <w:t>。</w:t>
                      </w:r>
                      <w:r>
                        <w:rPr>
                          <w:rFonts w:hint="eastAsia"/>
                          <w:color w:val="FF0000"/>
                          <w:szCs w:val="21"/>
                          <w:u w:val="single"/>
                        </w:rPr>
                        <w:t>阅后删除此文本框。</w:t>
                      </w:r>
                    </w:p>
                  </w:txbxContent>
                </v:textbox>
              </v:shape>
            </w:pict>
          </mc:Fallback>
        </mc:AlternateContent>
      </w:r>
      <w:r>
        <w:rPr>
          <w:rFonts w:hint="eastAsia" w:eastAsia="华文行楷"/>
          <w:sz w:val="28"/>
        </w:rPr>
        <w:t xml:space="preserve">                      </w:t>
      </w:r>
    </w:p>
    <w:p>
      <w:pPr>
        <w:jc w:val="center"/>
        <w:rPr>
          <w:rFonts w:hint="eastAsia" w:ascii="楷体_GB2312" w:hAnsi="宋体" w:eastAsia="楷体_GB2312"/>
          <w:b/>
          <w:spacing w:val="-20"/>
          <w:sz w:val="72"/>
          <w:szCs w:val="72"/>
        </w:rPr>
      </w:pPr>
      <w:r>
        <w:rPr>
          <w:rFonts w:hint="eastAsia" w:ascii="楷体_GB2312" w:hAnsi="宋体" w:eastAsia="楷体_GB2312"/>
          <w:b/>
          <w:spacing w:val="-20"/>
          <w:sz w:val="72"/>
          <w:szCs w:val="72"/>
        </w:rPr>
        <w:t>广州商学院</w:t>
      </w:r>
    </w:p>
    <w:p>
      <w:pPr>
        <w:jc w:val="center"/>
        <w:rPr>
          <w:rFonts w:hint="default" w:ascii="楷体_GB2312" w:hAnsi="宋体" w:eastAsia="楷体_GB2312"/>
          <w:b/>
          <w:sz w:val="72"/>
          <w:szCs w:val="72"/>
          <w:lang w:val="en-US" w:eastAsia="zh-CN"/>
        </w:rPr>
      </w:pPr>
      <w:r>
        <w:rPr>
          <w:rFonts w:hint="eastAsia" w:ascii="楷体_GB2312" w:hAnsi="宋体" w:eastAsia="楷体_GB2312"/>
          <w:b/>
          <w:sz w:val="72"/>
          <w:szCs w:val="72"/>
          <w:lang w:val="en-US" w:eastAsia="zh-CN"/>
        </w:rPr>
        <w:t>高等学历继续教育</w:t>
      </w:r>
    </w:p>
    <w:p>
      <w:pPr>
        <w:jc w:val="center"/>
        <w:rPr>
          <w:rFonts w:hint="eastAsia" w:ascii="楷体" w:hAnsi="楷体" w:eastAsia="楷体"/>
          <w:bCs/>
          <w:spacing w:val="-20"/>
          <w:w w:val="130"/>
          <w:position w:val="-6"/>
          <w:sz w:val="48"/>
          <w:szCs w:val="48"/>
        </w:rPr>
      </w:pPr>
      <w:r>
        <w:rPr>
          <w:rFonts w:hint="eastAsia" w:ascii="楷体_GB2312" w:hAnsi="宋体" w:eastAsia="楷体_GB2312"/>
          <w:b/>
          <w:spacing w:val="-20"/>
          <w:w w:val="130"/>
          <w:position w:val="-6"/>
          <w:sz w:val="72"/>
          <w:szCs w:val="72"/>
        </w:rPr>
        <w:t>本科毕业论文（设计）</w:t>
      </w:r>
    </w:p>
    <w:p>
      <w:pPr>
        <w:rPr>
          <w:sz w:val="28"/>
        </w:rPr>
      </w:pPr>
    </w:p>
    <w:p>
      <w:pPr>
        <w:ind w:left="420" w:leftChars="200" w:firstLine="838" w:firstLineChars="232"/>
        <w:rPr>
          <w:b/>
          <w:sz w:val="36"/>
          <w:szCs w:val="36"/>
        </w:rPr>
      </w:pPr>
    </w:p>
    <w:p>
      <w:pPr>
        <w:tabs>
          <w:tab w:val="left" w:pos="8610"/>
        </w:tabs>
        <w:ind w:left="2800" w:hanging="2800" w:hangingChars="1000"/>
        <w:rPr>
          <w:rFonts w:hint="eastAsia" w:ascii="宋体" w:hAnsi="宋体" w:cs="宋体"/>
          <w:b/>
          <w:sz w:val="36"/>
          <w:szCs w:val="36"/>
          <w:u w:val="single"/>
        </w:rPr>
      </w:pPr>
      <w:r>
        <w:rPr>
          <w:rFonts w:hint="eastAsia"/>
          <w:sz w:val="28"/>
        </w:rPr>
        <w:t xml:space="preserve">      </w:t>
      </w:r>
      <w:r>
        <w:rPr>
          <w:rFonts w:hint="eastAsia"/>
          <w:sz w:val="36"/>
          <w:szCs w:val="36"/>
        </w:rPr>
        <w:t xml:space="preserve"> </w:t>
      </w:r>
      <w:r>
        <w:rPr>
          <w:rFonts w:hint="eastAsia"/>
          <w:b/>
          <w:sz w:val="36"/>
          <w:szCs w:val="36"/>
        </w:rPr>
        <w:t>题    目：</w:t>
      </w:r>
      <w:r>
        <w:rPr>
          <w:rFonts w:hint="eastAsia" w:ascii="宋体" w:hAnsi="宋体" w:cs="宋体"/>
          <w:b/>
          <w:sz w:val="36"/>
          <w:szCs w:val="36"/>
          <w:u w:val="single"/>
        </w:rPr>
        <w:t>基于计划行为理论下的海外仓退换货</w:t>
      </w:r>
    </w:p>
    <w:p>
      <w:pPr>
        <w:tabs>
          <w:tab w:val="left" w:pos="2730"/>
          <w:tab w:val="left" w:pos="8820"/>
        </w:tabs>
        <w:ind w:firstLine="2819" w:firstLineChars="780"/>
        <w:rPr>
          <w:b/>
          <w:sz w:val="36"/>
          <w:szCs w:val="36"/>
          <w:u w:val="single"/>
        </w:rPr>
      </w:pPr>
      <w:r>
        <w:rPr>
          <w:rFonts w:hint="eastAsia" w:ascii="宋体" w:hAnsi="宋体" w:cs="宋体"/>
          <w:b/>
          <w:bCs/>
          <w:sz w:val="36"/>
          <w:szCs w:val="36"/>
          <w:u w:val="single"/>
        </w:rPr>
        <w:t>流程优化研究——以A公司为例</w:t>
      </w:r>
      <w:r>
        <w:rPr>
          <w:rFonts w:hint="eastAsia" w:asciiTheme="majorEastAsia" w:hAnsiTheme="majorEastAsia" w:eastAsiaTheme="majorEastAsia" w:cstheme="majorEastAsia"/>
          <w:sz w:val="36"/>
          <w:szCs w:val="36"/>
          <w:u w:val="single"/>
        </w:rPr>
        <w:t xml:space="preserve"> </w:t>
      </w:r>
      <w:r>
        <w:rPr>
          <w:rFonts w:hint="eastAsia" w:ascii="宋体" w:hAnsi="宋体"/>
          <w:sz w:val="36"/>
          <w:szCs w:val="36"/>
          <w:u w:val="single"/>
        </w:rPr>
        <w:t xml:space="preserve"> </w:t>
      </w:r>
      <w:r>
        <w:rPr>
          <w:rFonts w:ascii="宋体" w:hAnsi="宋体"/>
          <w:sz w:val="36"/>
          <w:szCs w:val="36"/>
          <w:u w:val="single"/>
        </w:rPr>
        <w:t xml:space="preserve">  </w:t>
      </w:r>
    </w:p>
    <w:p>
      <w:pPr>
        <w:rPr>
          <w:b/>
          <w:sz w:val="36"/>
          <w:szCs w:val="36"/>
          <w:u w:val="single"/>
        </w:rPr>
      </w:pPr>
      <w:r>
        <w:rPr>
          <w:rFonts w:hint="eastAsia"/>
          <w:sz w:val="28"/>
        </w:rPr>
        <mc:AlternateContent>
          <mc:Choice Requires="wps">
            <w:drawing>
              <wp:anchor distT="0" distB="0" distL="114300" distR="114300" simplePos="0" relativeHeight="251678720" behindDoc="0" locked="0" layoutInCell="1" allowOverlap="1">
                <wp:simplePos x="0" y="0"/>
                <wp:positionH relativeFrom="column">
                  <wp:posOffset>4187825</wp:posOffset>
                </wp:positionH>
                <wp:positionV relativeFrom="paragraph">
                  <wp:posOffset>90170</wp:posOffset>
                </wp:positionV>
                <wp:extent cx="2057400" cy="766445"/>
                <wp:effectExtent l="1022985" t="500380" r="5715" b="15875"/>
                <wp:wrapNone/>
                <wp:docPr id="24" name="对话气泡: 圆角矩形 24"/>
                <wp:cNvGraphicFramePr/>
                <a:graphic xmlns:a="http://schemas.openxmlformats.org/drawingml/2006/main">
                  <a:graphicData uri="http://schemas.microsoft.com/office/word/2010/wordprocessingShape">
                    <wps:wsp>
                      <wps:cNvSpPr>
                        <a:spLocks noChangeArrowheads="1"/>
                      </wps:cNvSpPr>
                      <wps:spPr bwMode="auto">
                        <a:xfrm>
                          <a:off x="0" y="0"/>
                          <a:ext cx="2057400" cy="766445"/>
                        </a:xfrm>
                        <a:prstGeom prst="wedgeRoundRectCallout">
                          <a:avLst>
                            <a:gd name="adj1" fmla="val -97903"/>
                            <a:gd name="adj2" fmla="val -113463"/>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注：字体：宋体，字号：小二，加粗，左对齐</w:t>
                            </w:r>
                            <w:r>
                              <w:rPr>
                                <w:rFonts w:hint="eastAsia"/>
                              </w:rPr>
                              <w:t>。</w:t>
                            </w:r>
                            <w:r>
                              <w:rPr>
                                <w:rFonts w:hint="eastAsia"/>
                                <w:color w:val="FF0000"/>
                                <w:szCs w:val="21"/>
                                <w:u w:val="sing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24" o:spid="_x0000_s1026" o:spt="62" type="#_x0000_t62" style="position:absolute;left:0pt;margin-left:329.75pt;margin-top:7.1pt;height:60.35pt;width:162pt;z-index:251678720;mso-width-relative:page;mso-height-relative:page;" fillcolor="#FFFFFF" filled="t" stroked="t" coordsize="21600,21600" o:gfxdata="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M2lUrZAAAACgEAAA8AAAAAAAAAAQAgAAAAIgAAAGRycy9kb3ducmV2LnhtbFBLAQIUABQAAAAI&#10;AIdO4kDYDCJ/lwIAABkFAAAOAAAAAAAAAAEAIAAAACgBAABkcnMvZTJvRG9jLnhtbFBLBQYAAAAA&#10;BgAGAFkBAAAxBgAAAAA=&#10;" adj="-10347,-13708,14400">
                <v:fill on="t" focussize="0,0"/>
                <v:stroke color="#0000FF" miterlimit="8" joinstyle="miter"/>
                <v:imagedata o:title=""/>
                <o:lock v:ext="edit" aspectratio="f"/>
                <v:textbox>
                  <w:txbxContent>
                    <w:p>
                      <w:pPr>
                        <w:rPr>
                          <w:color w:val="FF0000"/>
                          <w:szCs w:val="21"/>
                        </w:rPr>
                      </w:pPr>
                      <w:r>
                        <w:rPr>
                          <w:rFonts w:hint="eastAsia"/>
                          <w:color w:val="000080"/>
                          <w:szCs w:val="21"/>
                        </w:rPr>
                        <w:t>注：字体：宋体，字号：小二，加粗，左对齐</w:t>
                      </w:r>
                      <w:r>
                        <w:rPr>
                          <w:rFonts w:hint="eastAsia"/>
                        </w:rPr>
                        <w:t>。</w:t>
                      </w:r>
                      <w:r>
                        <w:rPr>
                          <w:rFonts w:hint="eastAsia"/>
                          <w:color w:val="FF0000"/>
                          <w:szCs w:val="21"/>
                          <w:u w:val="single"/>
                        </w:rPr>
                        <w:t>阅后删除此文本框。</w:t>
                      </w:r>
                    </w:p>
                  </w:txbxContent>
                </v:textbox>
              </v:shape>
            </w:pict>
          </mc:Fallback>
        </mc:AlternateContent>
      </w:r>
    </w:p>
    <w:p>
      <w:pPr>
        <w:rPr>
          <w:b/>
          <w:sz w:val="36"/>
          <w:szCs w:val="36"/>
          <w:u w:val="single"/>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4"/>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pacing w:val="320"/>
                <w:kern w:val="0"/>
                <w:sz w:val="32"/>
                <w:szCs w:val="32"/>
                <w:fitText w:val="1280" w:id="67126530"/>
                <w:vertAlign w:val="baseline"/>
                <w:lang w:val="en-US" w:eastAsia="zh-CN"/>
              </w:rPr>
              <w:t>姓</w:t>
            </w:r>
            <w:r>
              <w:rPr>
                <w:rFonts w:hint="eastAsia" w:ascii="宋体" w:hAnsi="宋体" w:eastAsia="宋体" w:cs="宋体"/>
                <w:b/>
                <w:bCs w:val="0"/>
                <w:spacing w:val="0"/>
                <w:kern w:val="0"/>
                <w:sz w:val="32"/>
                <w:szCs w:val="32"/>
                <w:fitText w:val="1280" w:id="67126530"/>
                <w:vertAlign w:val="baseline"/>
                <w:lang w:val="en-US" w:eastAsia="zh-CN"/>
              </w:rPr>
              <w:t>名</w:t>
            </w:r>
            <w:r>
              <w:rPr>
                <w:rFonts w:hint="eastAsia" w:ascii="宋体" w:hAnsi="宋体" w:eastAsia="宋体" w:cs="宋体"/>
                <w:b/>
                <w:bCs w:val="0"/>
                <w:sz w:val="32"/>
                <w:szCs w:val="32"/>
                <w:vertAlign w:val="baseline"/>
                <w:lang w:val="en-US" w:eastAsia="zh-CN"/>
              </w:rPr>
              <w:t>：</w:t>
            </w:r>
          </w:p>
        </w:tc>
        <w:tc>
          <w:tcPr>
            <w:tcW w:w="3311" w:type="dxa"/>
            <w:tcBorders>
              <w:top w:val="nil"/>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single"/>
                <w:vertAlign w:val="baseline"/>
                <w:lang w:val="en-US" w:eastAsia="zh-CN"/>
              </w:rPr>
            </w:pPr>
            <w:r>
              <w:rPr>
                <w:rFonts w:hint="eastAsia" w:ascii="宋体" w:hAnsi="宋体" w:eastAsia="宋体" w:cs="宋体"/>
                <w:b/>
                <w:bCs w:val="0"/>
                <w:sz w:val="32"/>
                <w:szCs w:val="32"/>
                <w:u w:val="none"/>
                <w:vertAlign w:val="baseline"/>
                <w:lang w:val="en-US" w:eastAsia="zh-CN"/>
              </w:rPr>
              <w:t>钟小美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pacing w:val="320"/>
                <w:kern w:val="0"/>
                <w:sz w:val="32"/>
                <w:szCs w:val="32"/>
                <w:fitText w:val="1280" w:id="392641528"/>
                <w:vertAlign w:val="baseline"/>
                <w:lang w:val="en-US" w:eastAsia="zh-CN"/>
              </w:rPr>
              <w:t>学</w:t>
            </w:r>
            <w:r>
              <w:rPr>
                <w:rFonts w:hint="eastAsia" w:ascii="宋体" w:hAnsi="宋体" w:eastAsia="宋体" w:cs="宋体"/>
                <w:b/>
                <w:bCs w:val="0"/>
                <w:spacing w:val="0"/>
                <w:kern w:val="0"/>
                <w:sz w:val="32"/>
                <w:szCs w:val="32"/>
                <w:fitText w:val="1280" w:id="392641528"/>
                <w:vertAlign w:val="baseline"/>
                <w:lang w:val="en-US" w:eastAsia="zh-CN"/>
              </w:rPr>
              <w:t>号</w:t>
            </w:r>
            <w:r>
              <w:rPr>
                <w:rFonts w:hint="eastAsia" w:ascii="宋体" w:hAnsi="宋体" w:eastAsia="宋体" w:cs="宋体"/>
                <w:b/>
                <w:bCs w:val="0"/>
                <w:sz w:val="32"/>
                <w:szCs w:val="32"/>
                <w:vertAlign w:val="baseline"/>
                <w:lang w:val="en-US" w:eastAsia="zh-CN"/>
              </w:rPr>
              <w:t>：</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single"/>
                <w:vertAlign w:val="baseline"/>
                <w:lang w:val="en-US" w:eastAsia="zh-CN"/>
              </w:rPr>
            </w:pPr>
            <w:r>
              <w:rPr>
                <w:rFonts w:hint="eastAsia" w:ascii="宋体" w:hAnsi="宋体" w:eastAsia="宋体" w:cs="宋体"/>
                <w:b/>
                <w:bCs w:val="0"/>
                <w:sz w:val="32"/>
                <w:szCs w:val="32"/>
                <w:u w:val="none"/>
                <w:vertAlign w:val="baseline"/>
                <w:lang w:val="en-US" w:eastAsia="zh-CN"/>
              </w:rPr>
              <w:t>202004070112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pacing w:val="320"/>
                <w:kern w:val="0"/>
                <w:sz w:val="32"/>
                <w:szCs w:val="32"/>
                <w:fitText w:val="1280" w:id="1654658180"/>
                <w:vertAlign w:val="baseline"/>
                <w:lang w:val="en-US" w:eastAsia="zh-CN"/>
              </w:rPr>
              <w:t>学</w:t>
            </w:r>
            <w:r>
              <w:rPr>
                <w:rFonts w:hint="eastAsia" w:ascii="宋体" w:hAnsi="宋体" w:eastAsia="宋体" w:cs="宋体"/>
                <w:b/>
                <w:bCs w:val="0"/>
                <w:spacing w:val="0"/>
                <w:kern w:val="0"/>
                <w:sz w:val="32"/>
                <w:szCs w:val="32"/>
                <w:fitText w:val="1280" w:id="1654658180"/>
                <w:vertAlign w:val="baseline"/>
                <w:lang w:val="en-US" w:eastAsia="zh-CN"/>
              </w:rPr>
              <w:t>院</w:t>
            </w:r>
            <w:r>
              <w:rPr>
                <w:rFonts w:hint="eastAsia" w:ascii="宋体" w:hAnsi="宋体" w:eastAsia="宋体" w:cs="宋体"/>
                <w:b/>
                <w:bCs w:val="0"/>
                <w:sz w:val="32"/>
                <w:szCs w:val="32"/>
                <w:vertAlign w:val="baseline"/>
                <w:lang w:val="en-US" w:eastAsia="zh-CN"/>
              </w:rPr>
              <w:t>：</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eastAsia" w:ascii="宋体" w:hAnsi="宋体" w:eastAsia="宋体" w:cs="宋体"/>
                <w:b/>
                <w:bCs w:val="0"/>
                <w:sz w:val="32"/>
                <w:szCs w:val="32"/>
                <w:u w:val="single"/>
                <w:vertAlign w:val="baseline"/>
                <w:lang w:val="en-US" w:eastAsia="zh-CN"/>
              </w:rPr>
            </w:pPr>
            <w:r>
              <w:rPr>
                <w:rFonts w:hint="eastAsia" w:ascii="宋体" w:hAnsi="宋体" w:eastAsia="宋体" w:cs="宋体"/>
                <w:b/>
                <w:bCs w:val="0"/>
                <w:sz w:val="32"/>
                <w:szCs w:val="32"/>
                <w:u w:val="none"/>
                <w:vertAlign w:val="baseline"/>
                <w:lang w:val="en-US" w:eastAsia="zh-CN"/>
              </w:rPr>
              <w:t>继续教育学院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z w:val="32"/>
                <w:szCs w:val="32"/>
                <w:vertAlign w:val="baseline"/>
                <w:lang w:val="en-US" w:eastAsia="zh-CN"/>
              </w:rPr>
              <w:t>专业年级：</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none"/>
                <w:vertAlign w:val="baseline"/>
                <w:lang w:val="en-US" w:eastAsia="zh-CN"/>
              </w:rPr>
            </w:pPr>
            <w:r>
              <w:rPr>
                <w:rFonts w:hint="eastAsia" w:ascii="宋体" w:hAnsi="宋体" w:eastAsia="宋体" w:cs="宋体"/>
                <w:b/>
                <w:bCs w:val="0"/>
                <w:sz w:val="32"/>
                <w:szCs w:val="32"/>
                <w:u w:val="none"/>
                <w:vertAlign w:val="baseline"/>
                <w:lang w:val="en-US" w:eastAsia="zh-CN"/>
              </w:rPr>
              <w:t>法学2020级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z w:val="32"/>
                <w:szCs w:val="32"/>
                <w:vertAlign w:val="baseline"/>
                <w:lang w:val="en-US" w:eastAsia="zh-CN"/>
              </w:rPr>
              <w:t>指导教师：</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none"/>
                <w:vertAlign w:val="baseline"/>
                <w:lang w:val="en-US" w:eastAsia="zh-CN"/>
              </w:rPr>
            </w:pPr>
            <w:r>
              <w:rPr>
                <w:rFonts w:hint="eastAsia" w:ascii="宋体" w:hAnsi="宋体" w:eastAsia="宋体" w:cs="宋体"/>
                <w:b/>
                <w:bCs w:val="0"/>
                <w:sz w:val="32"/>
                <w:szCs w:val="32"/>
                <w:u w:val="none"/>
                <w:vertAlign w:val="baseline"/>
                <w:lang w:val="en-US" w:eastAsia="zh-CN"/>
              </w:rPr>
              <w:t>潘小张</w:t>
            </w:r>
          </w:p>
        </w:tc>
      </w:tr>
    </w:tbl>
    <w:p>
      <w:pPr>
        <w:rPr>
          <w:b/>
          <w:sz w:val="32"/>
          <w:szCs w:val="32"/>
        </w:rPr>
      </w:pPr>
    </w:p>
    <w:p>
      <w:pPr>
        <w:jc w:val="center"/>
        <w:rPr>
          <w:rFonts w:ascii="Times New Roman" w:hAnsi="Times New Roman"/>
          <w:b/>
          <w:sz w:val="28"/>
        </w:rPr>
      </w:pPr>
    </w:p>
    <w:p>
      <w:pPr>
        <w:jc w:val="center"/>
        <w:rPr>
          <w:rFonts w:ascii="Times New Roman" w:hAnsi="Times New Roman"/>
          <w:b/>
          <w:sz w:val="28"/>
        </w:rPr>
      </w:pPr>
    </w:p>
    <w:p>
      <w:pPr>
        <w:jc w:val="center"/>
        <w:rPr>
          <w:rFonts w:ascii="Times New Roman" w:hAnsi="Times New Roman"/>
          <w:b/>
          <w:sz w:val="28"/>
        </w:rPr>
      </w:pPr>
    </w:p>
    <w:p>
      <w:pPr>
        <w:jc w:val="center"/>
        <w:rPr>
          <w:b/>
          <w:sz w:val="28"/>
        </w:rPr>
      </w:pPr>
      <w:r>
        <w:rPr>
          <w:rFonts w:hint="eastAsia"/>
          <w:b/>
          <w:sz w:val="28"/>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392430</wp:posOffset>
                </wp:positionV>
                <wp:extent cx="1828800" cy="628015"/>
                <wp:effectExtent l="4445" t="94615" r="744855" b="13970"/>
                <wp:wrapNone/>
                <wp:docPr id="15" name="对话气泡: 圆角矩形 15"/>
                <wp:cNvGraphicFramePr/>
                <a:graphic xmlns:a="http://schemas.openxmlformats.org/drawingml/2006/main">
                  <a:graphicData uri="http://schemas.microsoft.com/office/word/2010/wordprocessingShape">
                    <wps:wsp>
                      <wps:cNvSpPr>
                        <a:spLocks noChangeArrowheads="1"/>
                      </wps:cNvSpPr>
                      <wps:spPr bwMode="auto">
                        <a:xfrm>
                          <a:off x="0" y="0"/>
                          <a:ext cx="1828800" cy="628015"/>
                        </a:xfrm>
                        <a:prstGeom prst="wedgeRoundRectCallout">
                          <a:avLst>
                            <a:gd name="adj1" fmla="val 88333"/>
                            <a:gd name="adj2" fmla="val -62841"/>
                            <a:gd name="adj3" fmla="val 16667"/>
                          </a:avLst>
                        </a:prstGeom>
                        <a:solidFill>
                          <a:srgbClr val="FFFFFF"/>
                        </a:solidFill>
                        <a:ln w="9525">
                          <a:solidFill>
                            <a:srgbClr val="0000FF"/>
                          </a:solidFill>
                          <a:miter lim="800000"/>
                        </a:ln>
                      </wps:spPr>
                      <wps:txbx>
                        <w:txbxContent>
                          <w:p>
                            <w:pPr>
                              <w:rPr>
                                <w:rFonts w:eastAsiaTheme="minorEastAsia"/>
                                <w:color w:val="000080"/>
                                <w:szCs w:val="21"/>
                              </w:rPr>
                            </w:pPr>
                            <w:r>
                              <w:rPr>
                                <w:rFonts w:hint="eastAsia"/>
                                <w:color w:val="000080"/>
                                <w:szCs w:val="21"/>
                              </w:rPr>
                              <w:t>注：该时间统一为当年6月。</w:t>
                            </w:r>
                          </w:p>
                          <w:p>
                            <w:pPr>
                              <w:rPr>
                                <w:color w:val="FF0000"/>
                                <w:szCs w:val="21"/>
                              </w:rPr>
                            </w:pPr>
                            <w:r>
                              <w:rPr>
                                <w:rFonts w:hint="eastAsia"/>
                                <w:color w:val="FF0000"/>
                                <w:szCs w:val="21"/>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15" o:spid="_x0000_s1026" o:spt="62" type="#_x0000_t62" style="position:absolute;left:0pt;margin-left:-4.5pt;margin-top:30.9pt;height:49.45pt;width:144pt;z-index:251675648;mso-width-relative:page;mso-height-relative:page;" fillcolor="#FFFFFF" filled="t" stroked="t" coordsize="21600,21600" o:gfxdata="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KTup6&#10;1AAAAAkBAAAPAAAAAAAAAAEAIAAAACIAAABkcnMvZG93bnJldi54bWxQSwECFAAUAAAACACHTuJA&#10;56Y9PpcCAAAXBQAADgAAAAAAAAABACAAAAAjAQAAZHJzL2Uyb0RvYy54bWxQSwUGAAAAAAYABgBZ&#10;AQAALAYAAAAA&#10;" adj="29880,-2774,14400">
                <v:fill on="t" focussize="0,0"/>
                <v:stroke color="#0000FF" miterlimit="8" joinstyle="miter"/>
                <v:imagedata o:title=""/>
                <o:lock v:ext="edit" aspectratio="f"/>
                <v:textbox>
                  <w:txbxContent>
                    <w:p>
                      <w:pPr>
                        <w:rPr>
                          <w:rFonts w:eastAsiaTheme="minorEastAsia"/>
                          <w:color w:val="000080"/>
                          <w:szCs w:val="21"/>
                        </w:rPr>
                      </w:pPr>
                      <w:r>
                        <w:rPr>
                          <w:rFonts w:hint="eastAsia"/>
                          <w:color w:val="000080"/>
                          <w:szCs w:val="21"/>
                        </w:rPr>
                        <w:t>注：该时间统一为当年6月。</w:t>
                      </w:r>
                    </w:p>
                    <w:p>
                      <w:pPr>
                        <w:rPr>
                          <w:color w:val="FF0000"/>
                          <w:szCs w:val="21"/>
                        </w:rPr>
                      </w:pPr>
                      <w:r>
                        <w:rPr>
                          <w:rFonts w:hint="eastAsia"/>
                          <w:color w:val="FF0000"/>
                          <w:szCs w:val="21"/>
                          <w:u w:val="double"/>
                        </w:rPr>
                        <w:t>阅后删除此文本框。</w:t>
                      </w:r>
                    </w:p>
                  </w:txbxContent>
                </v:textbox>
              </v:shape>
            </w:pict>
          </mc:Fallback>
        </mc:AlternateContent>
      </w:r>
      <w:r>
        <w:rPr>
          <w:rFonts w:ascii="Times New Roman" w:hAnsi="Times New Roman"/>
          <w:b/>
          <w:sz w:val="28"/>
        </w:rPr>
        <w:t>20</w:t>
      </w:r>
      <w:r>
        <w:rPr>
          <w:rFonts w:hint="eastAsia" w:ascii="Times New Roman" w:hAnsi="Times New Roman"/>
          <w:b/>
          <w:sz w:val="28"/>
          <w:lang w:val="en-US" w:eastAsia="zh-CN"/>
        </w:rPr>
        <w:t>26</w:t>
      </w:r>
      <w:r>
        <w:rPr>
          <w:rFonts w:hint="eastAsia"/>
          <w:b/>
          <w:sz w:val="28"/>
        </w:rPr>
        <w:t>年</w:t>
      </w:r>
      <w:r>
        <w:rPr>
          <w:rFonts w:hint="eastAsia" w:ascii="Times New Roman" w:hAnsi="Times New Roman"/>
          <w:b/>
          <w:sz w:val="28"/>
        </w:rPr>
        <w:t>6</w:t>
      </w:r>
      <w:r>
        <w:rPr>
          <w:rFonts w:hint="eastAsia"/>
          <w:b/>
          <w:sz w:val="28"/>
        </w:rPr>
        <w:t>月</w:t>
      </w:r>
    </w:p>
    <w:p>
      <w:pPr>
        <w:rPr>
          <w:rFonts w:ascii="黑体" w:eastAsia="黑体"/>
          <w:b/>
          <w:bCs/>
          <w:sz w:val="36"/>
          <w:szCs w:val="36"/>
        </w:rPr>
      </w:pPr>
      <w:r>
        <w:rPr>
          <w:rFonts w:ascii="黑体" w:eastAsia="黑体"/>
          <w:b/>
          <w:bCs/>
          <w:sz w:val="36"/>
          <w:szCs w:val="36"/>
        </w:rPr>
        <w:br w:type="page"/>
      </w:r>
    </w:p>
    <w:p>
      <w:pPr>
        <w:spacing w:after="100" w:afterAutospacing="1" w:line="300" w:lineRule="auto"/>
        <w:jc w:val="center"/>
        <w:rPr>
          <w:rFonts w:ascii="黑体" w:eastAsia="黑体"/>
          <w:b/>
          <w:sz w:val="36"/>
          <w:szCs w:val="36"/>
        </w:rPr>
      </w:pPr>
      <w:bookmarkStart w:id="0" w:name="_Toc99119025"/>
      <w:bookmarkStart w:id="1" w:name="_Toc513160291"/>
      <w:r>
        <w:rPr>
          <w:rFonts w:hint="eastAsia" w:ascii="黑体" w:eastAsia="黑体"/>
          <w:b/>
          <w:bCs/>
          <w:sz w:val="36"/>
          <w:szCs w:val="36"/>
        </w:rPr>
        <w:t>本科毕业论文（设计）原创性声明</w:t>
      </w:r>
    </w:p>
    <w:p>
      <w:pPr>
        <w:spacing w:line="300" w:lineRule="auto"/>
        <w:ind w:left="-317" w:firstLine="562" w:firstLineChars="200"/>
        <w:rPr>
          <w:rFonts w:ascii="仿宋_GB2312" w:eastAsia="仿宋_GB2312"/>
          <w:sz w:val="28"/>
          <w:szCs w:val="28"/>
        </w:rPr>
      </w:pPr>
      <w:r>
        <w:rPr>
          <w:b/>
          <w:sz w:val="28"/>
          <w:szCs w:val="28"/>
        </w:rPr>
        <mc:AlternateContent>
          <mc:Choice Requires="wps">
            <w:drawing>
              <wp:anchor distT="0" distB="0" distL="114300" distR="114300" simplePos="0" relativeHeight="251659264" behindDoc="0" locked="0" layoutInCell="1" allowOverlap="1">
                <wp:simplePos x="0" y="0"/>
                <wp:positionH relativeFrom="column">
                  <wp:posOffset>4652010</wp:posOffset>
                </wp:positionH>
                <wp:positionV relativeFrom="paragraph">
                  <wp:posOffset>1087755</wp:posOffset>
                </wp:positionV>
                <wp:extent cx="1802130" cy="990600"/>
                <wp:effectExtent l="803275" t="4445" r="10795" b="8255"/>
                <wp:wrapNone/>
                <wp:docPr id="26" name="对话气泡: 圆角矩形 26"/>
                <wp:cNvGraphicFramePr/>
                <a:graphic xmlns:a="http://schemas.openxmlformats.org/drawingml/2006/main">
                  <a:graphicData uri="http://schemas.microsoft.com/office/word/2010/wordprocessingShape">
                    <wps:wsp>
                      <wps:cNvSpPr>
                        <a:spLocks noChangeArrowheads="1"/>
                      </wps:cNvSpPr>
                      <wps:spPr bwMode="auto">
                        <a:xfrm>
                          <a:off x="0" y="0"/>
                          <a:ext cx="1802130" cy="990600"/>
                        </a:xfrm>
                        <a:prstGeom prst="wedgeRoundRectCallout">
                          <a:avLst>
                            <a:gd name="adj1" fmla="val -92811"/>
                            <a:gd name="adj2" fmla="val 45769"/>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此页内容不需要任何改修，电子签名或者手写签名和日期即可。</w:t>
                            </w:r>
                          </w:p>
                          <w:p>
                            <w:pPr>
                              <w:rPr>
                                <w:color w:val="FF0000"/>
                                <w:sz w:val="22"/>
                              </w:rPr>
                            </w:pP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26" o:spid="_x0000_s1026" o:spt="62" type="#_x0000_t62" style="position:absolute;left:0pt;margin-left:366.3pt;margin-top:85.65pt;height:78pt;width:141.9pt;z-index:251659264;mso-width-relative:page;mso-height-relative:page;" fillcolor="#FFFFFF" filled="t" stroked="t" coordsize="21600,21600" o:gfxdata="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Vd7cDbAAAADAEAAA8AAAAAAAAAAQAgAAAAIgAAAGRycy9kb3ducmV2LnhtbFBLAQIUABQA&#10;AAAIAIdO4kCopsUcmAIAABcFAAAOAAAAAAAAAAEAIAAAACoBAABkcnMvZTJvRG9jLnhtbFBLBQYA&#10;AAAABgAGAFkBAAA0BgAAAAA=&#10;" adj="-9247,20686,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此页内容不需要任何改修，电子签名或者手写签名和日期即可。</w:t>
                      </w:r>
                    </w:p>
                    <w:p>
                      <w:pPr>
                        <w:rPr>
                          <w:color w:val="FF0000"/>
                          <w:sz w:val="22"/>
                        </w:rPr>
                      </w:pPr>
                      <w:r>
                        <w:rPr>
                          <w:rFonts w:hint="eastAsia"/>
                          <w:color w:val="FF0000"/>
                          <w:sz w:val="22"/>
                          <w:u w:val="double"/>
                        </w:rPr>
                        <w:t>阅后删除此文本框。</w:t>
                      </w:r>
                    </w:p>
                  </w:txbxContent>
                </v:textbox>
              </v:shape>
            </w:pict>
          </mc:Fallback>
        </mc:AlternateContent>
      </w:r>
      <w:r>
        <w:rPr>
          <w:rFonts w:hint="eastAsia" w:ascii="仿宋_GB2312" w:eastAsia="仿宋_GB2312"/>
          <w:sz w:val="28"/>
          <w:szCs w:val="28"/>
        </w:rPr>
        <w:t>本人郑重声明：所呈交的毕业论文（设计），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pPr>
        <w:spacing w:line="300" w:lineRule="auto"/>
        <w:ind w:left="55" w:firstLine="560"/>
        <w:rPr>
          <w:rFonts w:ascii="仿宋_GB2312" w:eastAsia="仿宋_GB2312"/>
          <w:sz w:val="28"/>
          <w:szCs w:val="28"/>
        </w:rPr>
      </w:pP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作者签名：</w:t>
      </w:r>
      <w:r>
        <w:rPr>
          <w:rFonts w:hint="eastAsia" w:ascii="仿宋_GB2312" w:eastAsia="仿宋_GB2312"/>
          <w:sz w:val="28"/>
          <w:szCs w:val="28"/>
        </w:rPr>
        <w:tab/>
      </w:r>
      <w:r>
        <w:rPr>
          <w:rFonts w:hint="eastAsia" w:ascii="仿宋_GB2312" w:eastAsia="仿宋_GB2312"/>
          <w:color w:val="FF0000"/>
          <w:sz w:val="28"/>
          <w:szCs w:val="28"/>
        </w:rPr>
        <w:t>电子签</w:t>
      </w:r>
      <w:r>
        <w:rPr>
          <w:rFonts w:hint="eastAsia" w:ascii="仿宋_GB2312" w:eastAsia="仿宋_GB2312"/>
          <w:sz w:val="28"/>
          <w:szCs w:val="28"/>
        </w:rPr>
        <w:tab/>
      </w:r>
      <w:r>
        <w:rPr>
          <w:rFonts w:hint="eastAsia" w:ascii="仿宋_GB2312" w:eastAsia="仿宋_GB2312"/>
          <w:sz w:val="28"/>
          <w:szCs w:val="28"/>
        </w:rPr>
        <w:t xml:space="preserve">        日期：</w:t>
      </w: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6</w:t>
      </w:r>
      <w:r>
        <w:rPr>
          <w:rFonts w:hint="eastAsia" w:ascii="仿宋_GB2312" w:eastAsia="仿宋_GB2312"/>
          <w:sz w:val="28"/>
          <w:szCs w:val="28"/>
        </w:rPr>
        <w:t>年</w:t>
      </w:r>
      <w:r>
        <w:rPr>
          <w:rFonts w:hint="eastAsia" w:ascii="Times New Roman" w:hAnsi="Times New Roman" w:eastAsia="仿宋_GB2312"/>
          <w:sz w:val="28"/>
          <w:szCs w:val="28"/>
        </w:rPr>
        <w:t>6</w:t>
      </w:r>
      <w:r>
        <w:rPr>
          <w:rFonts w:hint="eastAsia" w:ascii="仿宋_GB2312" w:eastAsia="仿宋_GB2312"/>
          <w:sz w:val="28"/>
          <w:szCs w:val="28"/>
        </w:rPr>
        <w:t>月</w:t>
      </w:r>
      <w:r>
        <w:rPr>
          <w:rFonts w:hint="eastAsia" w:ascii="Times New Roman" w:hAnsi="Times New Roman" w:eastAsia="仿宋_GB2312"/>
          <w:sz w:val="28"/>
          <w:szCs w:val="28"/>
        </w:rPr>
        <w:t>1</w:t>
      </w:r>
      <w:r>
        <w:rPr>
          <w:rFonts w:hint="eastAsia" w:ascii="仿宋_GB2312" w:eastAsia="仿宋_GB2312"/>
          <w:sz w:val="28"/>
          <w:szCs w:val="28"/>
        </w:rPr>
        <w:t>日</w:t>
      </w:r>
    </w:p>
    <w:p>
      <w:pPr>
        <w:spacing w:line="300" w:lineRule="auto"/>
        <w:ind w:left="-38" w:firstLine="420"/>
      </w:pPr>
    </w:p>
    <w:p>
      <w:pPr>
        <w:spacing w:after="100" w:afterAutospacing="1" w:line="300" w:lineRule="auto"/>
        <w:ind w:left="164" w:firstLine="723"/>
        <w:jc w:val="center"/>
        <w:rPr>
          <w:rFonts w:ascii="黑体" w:eastAsia="黑体"/>
          <w:b/>
          <w:sz w:val="36"/>
          <w:szCs w:val="36"/>
        </w:rPr>
      </w:pPr>
      <w:r>
        <w:rPr>
          <w:rFonts w:hint="eastAsia" w:ascii="黑体" w:eastAsia="黑体"/>
          <w:b/>
          <w:bCs/>
          <w:sz w:val="36"/>
          <w:szCs w:val="36"/>
        </w:rPr>
        <w:t>本科毕业论文（设计）版权使用授权书</w:t>
      </w: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本论文（设计）作者完全了解学校有关保留、使用毕业论文（设计）的规定，同意学校保留并向国家有关部门或机构送交论文（设计）的复印件和电子版，允许论文（设计）被查阅和借阅。本人授权广州商学院可以将本论文（设计）的全部或部分内容编入有关数据库进行检索，可以采用影印、缩印或扫描等复制手段保存和汇编本论文（设计）。</w:t>
      </w: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本论文（设计）属于</w:t>
      </w:r>
    </w:p>
    <w:p>
      <w:pPr>
        <w:spacing w:line="300" w:lineRule="auto"/>
        <w:ind w:left="-317" w:firstLine="2660" w:firstLineChars="950"/>
        <w:rPr>
          <w:rFonts w:ascii="仿宋_GB2312" w:eastAsia="仿宋_GB2312"/>
          <w:sz w:val="28"/>
          <w:szCs w:val="28"/>
        </w:rPr>
      </w:pPr>
      <w:r>
        <w:rPr>
          <w:rFonts w:hint="eastAsia" w:ascii="仿宋_GB2312" w:eastAsia="仿宋_GB2312"/>
          <w:sz w:val="28"/>
          <w:szCs w:val="28"/>
        </w:rPr>
        <w:t>1.保密□，在______年解密后适用本授权书。</w:t>
      </w:r>
    </w:p>
    <w:p>
      <w:pPr>
        <w:spacing w:line="300" w:lineRule="auto"/>
        <w:ind w:left="-317" w:firstLine="2660" w:firstLineChars="950"/>
        <w:rPr>
          <w:rFonts w:ascii="仿宋_GB2312" w:eastAsia="仿宋_GB2312"/>
          <w:sz w:val="28"/>
          <w:szCs w:val="28"/>
        </w:rPr>
      </w:pPr>
      <w:r>
        <w:rPr>
          <w:rFonts w:hint="eastAsia" w:ascii="仿宋_GB2312" w:eastAsia="仿宋_GB2312"/>
          <w:sz w:val="28"/>
          <w:szCs w:val="28"/>
        </w:rPr>
        <w:t>2.不保密</w:t>
      </w:r>
      <w:r>
        <w:rPr>
          <w:rFonts w:hint="eastAsia" w:ascii="仿宋_GB2312" w:eastAsia="仿宋_GB2312"/>
          <w:sz w:val="28"/>
          <w:szCs w:val="28"/>
        </w:rPr>
        <w:sym w:font="Wingdings 2" w:char="0052"/>
      </w:r>
      <w:r>
        <w:rPr>
          <w:rFonts w:hint="eastAsia" w:ascii="仿宋_GB2312" w:eastAsia="仿宋_GB2312"/>
          <w:sz w:val="28"/>
          <w:szCs w:val="28"/>
        </w:rPr>
        <w:t>。</w:t>
      </w:r>
    </w:p>
    <w:p>
      <w:pPr>
        <w:spacing w:line="300" w:lineRule="auto"/>
        <w:ind w:firstLine="2240" w:firstLineChars="800"/>
        <w:rPr>
          <w:rFonts w:ascii="仿宋_GB2312" w:eastAsia="仿宋_GB2312"/>
          <w:sz w:val="28"/>
          <w:szCs w:val="28"/>
        </w:rPr>
      </w:pPr>
      <w:r>
        <w:rPr>
          <w:rFonts w:hint="eastAsia" w:ascii="仿宋_GB2312" w:eastAsia="仿宋_GB2312"/>
          <w:sz w:val="28"/>
          <w:szCs w:val="28"/>
        </w:rPr>
        <w:t>（请在以上相应方框内打“√”）</w:t>
      </w: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作者签名：</w:t>
      </w:r>
      <w:r>
        <w:rPr>
          <w:rFonts w:hint="eastAsia" w:ascii="仿宋_GB2312" w:eastAsia="仿宋_GB2312"/>
          <w:sz w:val="28"/>
          <w:szCs w:val="28"/>
        </w:rPr>
        <w:tab/>
      </w:r>
      <w:r>
        <w:rPr>
          <w:rFonts w:hint="eastAsia" w:ascii="仿宋_GB2312" w:eastAsia="仿宋_GB2312"/>
          <w:color w:val="FF0000"/>
          <w:sz w:val="28"/>
          <w:szCs w:val="28"/>
        </w:rPr>
        <w:t>电子签</w:t>
      </w:r>
      <w:r>
        <w:rPr>
          <w:rFonts w:hint="eastAsia" w:ascii="仿宋_GB2312" w:eastAsia="仿宋_GB2312"/>
          <w:sz w:val="28"/>
          <w:szCs w:val="28"/>
        </w:rPr>
        <w:tab/>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日期：</w:t>
      </w: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6</w:t>
      </w:r>
      <w:r>
        <w:rPr>
          <w:rFonts w:hint="eastAsia" w:ascii="仿宋_GB2312" w:eastAsia="仿宋_GB2312"/>
          <w:sz w:val="28"/>
          <w:szCs w:val="28"/>
        </w:rPr>
        <w:t>年</w:t>
      </w:r>
      <w:r>
        <w:rPr>
          <w:rFonts w:hint="eastAsia" w:ascii="Times New Roman" w:hAnsi="Times New Roman" w:eastAsia="仿宋_GB2312"/>
          <w:sz w:val="28"/>
          <w:szCs w:val="28"/>
        </w:rPr>
        <w:t>6</w:t>
      </w:r>
      <w:r>
        <w:rPr>
          <w:rFonts w:hint="eastAsia" w:ascii="仿宋_GB2312" w:eastAsia="仿宋_GB2312"/>
          <w:sz w:val="28"/>
          <w:szCs w:val="28"/>
        </w:rPr>
        <w:t>月</w:t>
      </w:r>
      <w:r>
        <w:rPr>
          <w:rFonts w:hint="eastAsia" w:ascii="Times New Roman" w:hAnsi="Times New Roman" w:eastAsia="仿宋_GB2312"/>
          <w:sz w:val="28"/>
          <w:szCs w:val="28"/>
        </w:rPr>
        <w:t>1</w:t>
      </w:r>
      <w:r>
        <w:rPr>
          <w:rFonts w:hint="eastAsia" w:ascii="仿宋_GB2312" w:eastAsia="仿宋_GB2312"/>
          <w:sz w:val="28"/>
          <w:szCs w:val="28"/>
        </w:rPr>
        <w:t>日</w:t>
      </w: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指导老师签名：</w:t>
      </w:r>
      <w:r>
        <w:rPr>
          <w:rFonts w:hint="eastAsia" w:ascii="仿宋_GB2312" w:eastAsia="仿宋_GB2312"/>
          <w:color w:val="FF0000"/>
          <w:sz w:val="28"/>
          <w:szCs w:val="28"/>
        </w:rPr>
        <w:t>电子签</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日期：</w:t>
      </w: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6</w:t>
      </w:r>
      <w:bookmarkStart w:id="80" w:name="_GoBack"/>
      <w:bookmarkEnd w:id="80"/>
      <w:r>
        <w:rPr>
          <w:rFonts w:hint="eastAsia" w:ascii="仿宋_GB2312" w:eastAsia="仿宋_GB2312"/>
          <w:sz w:val="28"/>
          <w:szCs w:val="28"/>
        </w:rPr>
        <w:t>年</w:t>
      </w:r>
      <w:r>
        <w:rPr>
          <w:rFonts w:hint="eastAsia" w:ascii="Times New Roman" w:hAnsi="Times New Roman" w:eastAsia="仿宋_GB2312"/>
          <w:sz w:val="28"/>
          <w:szCs w:val="28"/>
        </w:rPr>
        <w:t>6</w:t>
      </w:r>
      <w:r>
        <w:rPr>
          <w:rFonts w:hint="eastAsia" w:ascii="仿宋_GB2312" w:eastAsia="仿宋_GB2312"/>
          <w:sz w:val="28"/>
          <w:szCs w:val="28"/>
        </w:rPr>
        <w:t>月</w:t>
      </w:r>
      <w:r>
        <w:rPr>
          <w:rFonts w:hint="eastAsia" w:ascii="Times New Roman" w:hAnsi="Times New Roman" w:eastAsia="仿宋_GB2312"/>
          <w:sz w:val="28"/>
          <w:szCs w:val="28"/>
        </w:rPr>
        <w:t>1</w:t>
      </w:r>
      <w:r>
        <w:rPr>
          <w:rFonts w:hint="eastAsia" w:ascii="仿宋_GB2312" w:eastAsia="仿宋_GB2312"/>
          <w:sz w:val="28"/>
          <w:szCs w:val="28"/>
        </w:rPr>
        <w:t>日</w:t>
      </w:r>
    </w:p>
    <w:p>
      <w:pPr>
        <w:snapToGrid w:val="0"/>
        <w:spacing w:line="360" w:lineRule="auto"/>
        <w:ind w:left="110" w:firstLine="643"/>
        <w:jc w:val="center"/>
        <w:rPr>
          <w:rFonts w:eastAsia="黑体"/>
          <w:b/>
          <w:sz w:val="32"/>
        </w:rPr>
        <w:sectPr>
          <w:footerReference r:id="rId4" w:type="default"/>
          <w:footnotePr>
            <w:numFmt w:val="decimalEnclosedCircleChinese"/>
          </w:footnotePr>
          <w:pgSz w:w="11906" w:h="16838"/>
          <w:pgMar w:top="1418" w:right="1134" w:bottom="1418" w:left="1134" w:header="851" w:footer="992" w:gutter="284"/>
          <w:cols w:space="0" w:num="1"/>
          <w:docGrid w:linePitch="312" w:charSpace="0"/>
        </w:sectPr>
      </w:pPr>
    </w:p>
    <w:bookmarkEnd w:id="0"/>
    <w:bookmarkEnd w:id="1"/>
    <w:p>
      <w:pPr>
        <w:spacing w:line="300" w:lineRule="auto"/>
        <w:jc w:val="center"/>
        <w:outlineLvl w:val="0"/>
        <w:rPr>
          <w:rFonts w:hint="eastAsia" w:ascii="黑体" w:hAnsi="黑体" w:eastAsia="黑体"/>
          <w:b/>
          <w:sz w:val="36"/>
          <w:szCs w:val="36"/>
        </w:rPr>
      </w:pPr>
      <w:bookmarkStart w:id="2" w:name="_Toc13645"/>
      <w:r>
        <w:rPr>
          <w:rFonts w:hint="eastAsia" w:ascii="宋体" w:hAnsi="宋体"/>
          <w:color w:val="000000"/>
          <w:sz w:val="36"/>
          <w:szCs w:val="36"/>
        </w:rPr>
        <mc:AlternateContent>
          <mc:Choice Requires="wps">
            <w:drawing>
              <wp:anchor distT="0" distB="0" distL="114300" distR="114300" simplePos="0" relativeHeight="251660288" behindDoc="0" locked="0" layoutInCell="1" allowOverlap="1">
                <wp:simplePos x="0" y="0"/>
                <wp:positionH relativeFrom="column">
                  <wp:posOffset>3775710</wp:posOffset>
                </wp:positionH>
                <wp:positionV relativeFrom="paragraph">
                  <wp:posOffset>-521970</wp:posOffset>
                </wp:positionV>
                <wp:extent cx="2286000" cy="835025"/>
                <wp:effectExtent l="533400" t="0" r="19050" b="60960"/>
                <wp:wrapNone/>
                <wp:docPr id="32" name="对话气泡: 圆角矩形 32"/>
                <wp:cNvGraphicFramePr/>
                <a:graphic xmlns:a="http://schemas.openxmlformats.org/drawingml/2006/main">
                  <a:graphicData uri="http://schemas.microsoft.com/office/word/2010/wordprocessingShape">
                    <wps:wsp>
                      <wps:cNvSpPr>
                        <a:spLocks noChangeArrowheads="1"/>
                      </wps:cNvSpPr>
                      <wps:spPr bwMode="auto">
                        <a:xfrm>
                          <a:off x="0" y="0"/>
                          <a:ext cx="2286000" cy="834892"/>
                        </a:xfrm>
                        <a:prstGeom prst="wedgeRoundRectCallout">
                          <a:avLst>
                            <a:gd name="adj1" fmla="val -71478"/>
                            <a:gd name="adj2" fmla="val 51031"/>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注：中文摘要单独成一页，标题字体：黑体，居中，字号：小二号，加粗。</w:t>
                            </w:r>
                            <w:r>
                              <w:rPr>
                                <w:rFonts w:hint="eastAsia"/>
                                <w:color w:val="FF0000"/>
                                <w:sz w:val="22"/>
                                <w:u w:val="double"/>
                              </w:rPr>
                              <w:t>阅后删除此文本框。</w:t>
                            </w:r>
                          </w:p>
                          <w:p>
                            <w:pPr>
                              <w:rPr>
                                <w:szCs w:val="21"/>
                              </w:rPr>
                            </w:pPr>
                          </w:p>
                        </w:txbxContent>
                      </wps:txbx>
                      <wps:bodyPr rot="0" vert="horz" wrap="square" lIns="91440" tIns="45720" rIns="91440" bIns="45720" anchor="t" anchorCtr="0" upright="1">
                        <a:noAutofit/>
                      </wps:bodyPr>
                    </wps:wsp>
                  </a:graphicData>
                </a:graphic>
              </wp:anchor>
            </w:drawing>
          </mc:Choice>
          <mc:Fallback>
            <w:pict>
              <v:shape id="对话气泡: 圆角矩形 32" o:spid="_x0000_s1026" o:spt="62" type="#_x0000_t62" style="position:absolute;left:0pt;margin-left:297.3pt;margin-top:-41.1pt;height:65.75pt;width:180pt;z-index:251660288;mso-width-relative:page;mso-height-relative:page;" fillcolor="#FFFFFF" filled="t" stroked="t" coordsize="21600,21600" o:gfxdata="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HtWWCXXAAAACgEAAA8AAAAAAAAAAQAgAAAAIgAAAGRycy9kb3ducmV2LnhtbFBLAQIUABQA&#10;AAAIAIdO4kC55umUnAIAABcFAAAOAAAAAAAAAAEAIAAAACYBAABkcnMvZTJvRG9jLnhtbFBLBQYA&#10;AAAABgAGAFkBAAA0BgAAAAA=&#10;" adj="-4639,21823,14400">
                <v:fill on="t" focussize="0,0"/>
                <v:stroke color="#0000FF" miterlimit="8" joinstyle="miter"/>
                <v:imagedata o:title=""/>
                <o:lock v:ext="edit" aspectratio="f"/>
                <v:textbox>
                  <w:txbxContent>
                    <w:p>
                      <w:pPr>
                        <w:rPr>
                          <w:color w:val="000080"/>
                          <w:szCs w:val="21"/>
                        </w:rPr>
                      </w:pPr>
                      <w:r>
                        <w:rPr>
                          <w:rFonts w:hint="eastAsia"/>
                          <w:color w:val="000080"/>
                          <w:szCs w:val="21"/>
                        </w:rPr>
                        <w:t>注：中文摘要单独成一页，标题字体：黑体，居中，字号：小二号，加粗。</w:t>
                      </w:r>
                      <w:r>
                        <w:rPr>
                          <w:rFonts w:hint="eastAsia"/>
                          <w:color w:val="FF0000"/>
                          <w:sz w:val="22"/>
                          <w:u w:val="double"/>
                        </w:rPr>
                        <w:t>阅后删除此文本框。</w:t>
                      </w:r>
                    </w:p>
                    <w:p>
                      <w:pPr>
                        <w:rPr>
                          <w:szCs w:val="21"/>
                        </w:rPr>
                      </w:pPr>
                    </w:p>
                  </w:txbxContent>
                </v:textbox>
              </v:shape>
            </w:pict>
          </mc:Fallback>
        </mc:AlternateContent>
      </w:r>
      <w:r>
        <w:rPr>
          <w:rFonts w:hint="eastAsia" w:ascii="黑体" w:hAnsi="黑体" w:eastAsia="黑体"/>
          <w:b/>
          <w:sz w:val="36"/>
          <w:szCs w:val="36"/>
        </w:rPr>
        <w:t>摘要</w:t>
      </w:r>
      <w:bookmarkEnd w:id="2"/>
    </w:p>
    <w:p>
      <w:pPr>
        <w:spacing w:line="300" w:lineRule="auto"/>
        <w:ind w:left="-317" w:firstLine="723" w:firstLineChars="200"/>
        <w:jc w:val="center"/>
        <w:rPr>
          <w:rFonts w:hint="eastAsia" w:ascii="黑体" w:hAnsi="黑体" w:eastAsia="黑体" w:cs="黑体"/>
          <w:b/>
          <w:bCs/>
          <w:sz w:val="36"/>
          <w:szCs w:val="44"/>
        </w:rPr>
      </w:pPr>
    </w:p>
    <w:p>
      <w:pPr>
        <w:spacing w:line="300" w:lineRule="auto"/>
        <w:ind w:firstLine="480" w:firstLineChars="200"/>
        <w:rPr>
          <w:rFonts w:hint="eastAsia" w:ascii="宋体" w:hAnsi="宋体"/>
          <w:sz w:val="24"/>
        </w:rPr>
      </w:pPr>
      <w:r>
        <w:rPr>
          <w:rFonts w:hint="eastAsia" w:ascii="宋体" w:hAnsi="宋体" w:cs="宋体"/>
          <w:sz w:val="24"/>
        </w:rPr>
        <w:t>日益上升的网购退换货率使得海外仓的退换货效率逐渐无法满足消费者的需求，因此海外仓退换货的流程优化显得愈加重要。</w:t>
      </w:r>
      <w:r>
        <w:rPr>
          <w:rFonts w:hint="eastAsia" w:ascii="宋体" w:hAnsi="宋体"/>
          <w:sz w:val="24"/>
        </w:rPr>
        <w:t>本研究以计划行为理论为基础，对</w:t>
      </w:r>
      <w:r>
        <w:rPr>
          <w:rFonts w:ascii="Times New Roman" w:hAnsi="Times New Roman"/>
          <w:sz w:val="24"/>
        </w:rPr>
        <w:t>A</w:t>
      </w:r>
      <w:r>
        <w:rPr>
          <w:rFonts w:hint="eastAsia" w:ascii="宋体" w:hAnsi="宋体"/>
          <w:sz w:val="24"/>
        </w:rPr>
        <w:t>公司的消费者进行分析，以了解其退换货行为，旨在优化</w:t>
      </w:r>
      <w:r>
        <w:rPr>
          <w:rFonts w:ascii="Times New Roman" w:hAnsi="Times New Roman"/>
          <w:sz w:val="24"/>
        </w:rPr>
        <w:t>A</w:t>
      </w:r>
      <w:r>
        <w:rPr>
          <w:rFonts w:hint="eastAsia" w:ascii="宋体" w:hAnsi="宋体"/>
          <w:sz w:val="24"/>
        </w:rPr>
        <w:t>公司的海外仓退换货流程。本研究从行为态度、主观规范和知觉行为控制三个方面收集了</w:t>
      </w:r>
      <w:r>
        <w:rPr>
          <w:rFonts w:ascii="Times New Roman" w:hAnsi="Times New Roman"/>
          <w:sz w:val="24"/>
        </w:rPr>
        <w:t>A</w:t>
      </w:r>
      <w:r>
        <w:rPr>
          <w:rFonts w:hint="eastAsia" w:ascii="宋体" w:hAnsi="宋体"/>
          <w:sz w:val="24"/>
        </w:rPr>
        <w:t>公司消费者的相关数据。随后，本文使用</w:t>
      </w:r>
      <w:r>
        <w:rPr>
          <w:rFonts w:ascii="Times New Roman" w:hAnsi="Times New Roman"/>
          <w:sz w:val="24"/>
        </w:rPr>
        <w:t>SPSSAU</w:t>
      </w:r>
      <w:r>
        <w:rPr>
          <w:rFonts w:hint="eastAsia" w:ascii="宋体" w:hAnsi="宋体"/>
          <w:sz w:val="24"/>
        </w:rPr>
        <w:t>软件对收集到的数据进行分析，在分析的过程中采用了因子分析对数据和克隆巴赫信度系数 (</w:t>
      </w:r>
      <w:r>
        <w:rPr>
          <w:rFonts w:ascii="Times New Roman" w:hAnsi="Times New Roman"/>
          <w:sz w:val="24"/>
        </w:rPr>
        <w:t>Cronbach's α</w:t>
      </w:r>
      <w:r>
        <w:rPr>
          <w:rFonts w:hint="eastAsia" w:ascii="宋体" w:hAnsi="宋体"/>
          <w:sz w:val="24"/>
        </w:rPr>
        <w:t>系数）对数据进行了可靠性分析。分析结果表明消费者在不同维度的考量因素皆有不同。本次研究有助于理解A公司消费者退换货行为的预期原因，并以此作为优化</w:t>
      </w:r>
      <w:r>
        <w:rPr>
          <w:rFonts w:ascii="Times New Roman" w:hAnsi="Times New Roman"/>
          <w:sz w:val="24"/>
        </w:rPr>
        <w:t>A</w:t>
      </w:r>
      <w:r>
        <w:rPr>
          <w:rFonts w:hint="eastAsia" w:ascii="宋体" w:hAnsi="宋体"/>
          <w:sz w:val="24"/>
        </w:rPr>
        <w:t>公司海外仓退换货流程的依据。最终，根据分析结果提出了优化</w:t>
      </w:r>
      <w:r>
        <w:rPr>
          <w:rFonts w:ascii="Times New Roman" w:hAnsi="Times New Roman"/>
          <w:sz w:val="24"/>
        </w:rPr>
        <w:t>A</w:t>
      </w:r>
      <w:r>
        <w:rPr>
          <w:rFonts w:hint="eastAsia" w:ascii="宋体" w:hAnsi="宋体"/>
          <w:sz w:val="24"/>
        </w:rPr>
        <w:t>公司海外仓退换货流程的策略，旨在</w:t>
      </w:r>
      <w:bookmarkStart w:id="3" w:name="_Hlk166701852"/>
      <w:r>
        <w:rPr>
          <w:rFonts w:hint="eastAsia" w:ascii="宋体" w:hAnsi="宋体"/>
          <w:sz w:val="24"/>
        </w:rPr>
        <w:t>为</w:t>
      </w:r>
      <w:r>
        <w:rPr>
          <w:rFonts w:ascii="Times New Roman" w:hAnsi="Times New Roman"/>
          <w:sz w:val="24"/>
        </w:rPr>
        <w:t>A</w:t>
      </w:r>
      <w:r>
        <w:rPr>
          <w:rFonts w:hint="eastAsia" w:ascii="宋体" w:hAnsi="宋体"/>
          <w:sz w:val="24"/>
        </w:rPr>
        <w:t>公司及同类企业提供流程优化的参考</w:t>
      </w:r>
      <w:bookmarkEnd w:id="3"/>
      <w:r>
        <w:rPr>
          <w:rFonts w:hint="eastAsia" w:ascii="宋体" w:hAnsi="宋体"/>
          <w:sz w:val="24"/>
        </w:rPr>
        <w:t>。</w:t>
      </w:r>
    </w:p>
    <w:p>
      <w:pPr>
        <w:spacing w:line="300" w:lineRule="auto"/>
        <w:ind w:firstLine="480" w:firstLineChars="200"/>
        <w:rPr>
          <w:rFonts w:hint="eastAsia" w:ascii="宋体" w:hAnsi="宋体"/>
          <w:color w:val="000000"/>
          <w:sz w:val="24"/>
        </w:rPr>
      </w:pPr>
    </w:p>
    <w:p>
      <w:pPr>
        <w:spacing w:line="300" w:lineRule="auto"/>
        <w:ind w:firstLine="562" w:firstLineChars="200"/>
        <w:jc w:val="left"/>
        <w:rPr>
          <w:rFonts w:hint="eastAsia" w:ascii="宋体" w:hAnsi="宋体"/>
          <w:color w:val="000000"/>
          <w:szCs w:val="21"/>
        </w:rPr>
      </w:pPr>
      <w:r>
        <w:rPr>
          <w:rFonts w:hint="eastAsia" w:ascii="宋体" w:hAnsi="宋体"/>
          <w:b/>
          <w:bCs/>
          <w:color w:val="000000"/>
          <w:sz w:val="28"/>
          <w:szCs w:val="28"/>
        </w:rPr>
        <w:t>关键词：</w:t>
      </w:r>
      <w:r>
        <w:rPr>
          <w:rFonts w:hint="eastAsia" w:ascii="宋体" w:hAnsi="宋体"/>
          <w:color w:val="000000"/>
          <w:szCs w:val="21"/>
        </w:rPr>
        <w:t xml:space="preserve"> </w:t>
      </w:r>
      <w:r>
        <w:rPr>
          <w:rFonts w:hint="eastAsia" w:ascii="宋体" w:hAnsi="宋体"/>
          <w:color w:val="000000"/>
          <w:sz w:val="24"/>
        </w:rPr>
        <w:t>计划行为理论；消费意愿；海外仓；逆向物流；退换货流程优化</w:t>
      </w:r>
    </w:p>
    <w:p>
      <w:pPr>
        <w:ind w:left="-38" w:firstLine="420"/>
        <w:rPr>
          <w:rFonts w:hint="eastAsia" w:ascii="宋体" w:hAnsi="宋体"/>
          <w:color w:val="000000"/>
          <w:szCs w:val="21"/>
        </w:rPr>
      </w:pPr>
      <w:r>
        <w:rPr>
          <w:rFonts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3478530</wp:posOffset>
                </wp:positionH>
                <wp:positionV relativeFrom="paragraph">
                  <wp:posOffset>83185</wp:posOffset>
                </wp:positionV>
                <wp:extent cx="2327910" cy="1485900"/>
                <wp:effectExtent l="4445" t="1271905" r="17145" b="10795"/>
                <wp:wrapNone/>
                <wp:docPr id="33" name="对话气泡: 圆角矩形 33"/>
                <wp:cNvGraphicFramePr/>
                <a:graphic xmlns:a="http://schemas.openxmlformats.org/drawingml/2006/main">
                  <a:graphicData uri="http://schemas.microsoft.com/office/word/2010/wordprocessingShape">
                    <wps:wsp>
                      <wps:cNvSpPr>
                        <a:spLocks noChangeArrowheads="1"/>
                      </wps:cNvSpPr>
                      <wps:spPr bwMode="auto">
                        <a:xfrm>
                          <a:off x="0" y="0"/>
                          <a:ext cx="2327910" cy="1485900"/>
                        </a:xfrm>
                        <a:prstGeom prst="wedgeRoundRectCallout">
                          <a:avLst>
                            <a:gd name="adj1" fmla="val -49568"/>
                            <a:gd name="adj2" fmla="val -134032"/>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注：中文摘要内容一般</w:t>
                            </w:r>
                            <w:r>
                              <w:rPr>
                                <w:color w:val="000080"/>
                                <w:szCs w:val="21"/>
                              </w:rPr>
                              <w:t>300</w:t>
                            </w:r>
                            <w:r>
                              <w:rPr>
                                <w:rFonts w:hint="eastAsia"/>
                                <w:color w:val="000080"/>
                                <w:szCs w:val="21"/>
                              </w:rPr>
                              <w:t>字左右为宜。正文要求：小四号宋体字，起行空两格，回行顶格。采用多倍行距，行距设置值为1.25。</w:t>
                            </w:r>
                          </w:p>
                          <w:p>
                            <w:pPr>
                              <w:rPr>
                                <w:color w:val="FF0000"/>
                                <w:szCs w:val="21"/>
                              </w:rPr>
                            </w:pPr>
                            <w:r>
                              <w:rPr>
                                <w:rFonts w:hint="eastAsia"/>
                                <w:color w:val="FF0000"/>
                                <w:sz w:val="22"/>
                                <w:u w:val="double"/>
                              </w:rPr>
                              <w:t>阅后删除此文本框。</w:t>
                            </w:r>
                          </w:p>
                          <w:p>
                            <w:pPr>
                              <w:rPr>
                                <w:szCs w:val="21"/>
                              </w:rPr>
                            </w:pPr>
                          </w:p>
                        </w:txbxContent>
                      </wps:txbx>
                      <wps:bodyPr rot="0" vert="horz" wrap="square" lIns="91440" tIns="45720" rIns="91440" bIns="45720" anchor="t" anchorCtr="0" upright="1">
                        <a:noAutofit/>
                      </wps:bodyPr>
                    </wps:wsp>
                  </a:graphicData>
                </a:graphic>
              </wp:anchor>
            </w:drawing>
          </mc:Choice>
          <mc:Fallback>
            <w:pict>
              <v:shape id="对话气泡: 圆角矩形 33" o:spid="_x0000_s1026" o:spt="62" type="#_x0000_t62" style="position:absolute;left:0pt;margin-left:273.9pt;margin-top:6.55pt;height:117pt;width:183.3pt;z-index:251668480;mso-width-relative:page;mso-height-relative:page;" fillcolor="#FFFFFF" filled="t" stroked="t" coordsize="21600,21600" o:gfxdata="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HWQd7NoAAAAKAQAADwAAAAAAAAABACAAAAAiAAAAZHJzL2Rvd25yZXYueG1sUEsBAhQA&#10;FAAAAAgAh07iQGmQylObAgAAGgUAAA4AAAAAAAAAAQAgAAAAKQEAAGRycy9lMm9Eb2MueG1sUEsF&#10;BgAAAAAGAAYAWQEAADYGAAAAAA==&#10;" adj="93,-18151,14400">
                <v:fill on="t" focussize="0,0"/>
                <v:stroke color="#0000FF" miterlimit="8" joinstyle="miter"/>
                <v:imagedata o:title=""/>
                <o:lock v:ext="edit" aspectratio="f"/>
                <v:textbox>
                  <w:txbxContent>
                    <w:p>
                      <w:pPr>
                        <w:rPr>
                          <w:color w:val="000080"/>
                          <w:szCs w:val="21"/>
                        </w:rPr>
                      </w:pPr>
                      <w:r>
                        <w:rPr>
                          <w:rFonts w:hint="eastAsia"/>
                          <w:color w:val="000080"/>
                          <w:szCs w:val="21"/>
                        </w:rPr>
                        <w:t>注：中文摘要内容一般</w:t>
                      </w:r>
                      <w:r>
                        <w:rPr>
                          <w:color w:val="000080"/>
                          <w:szCs w:val="21"/>
                        </w:rPr>
                        <w:t>300</w:t>
                      </w:r>
                      <w:r>
                        <w:rPr>
                          <w:rFonts w:hint="eastAsia"/>
                          <w:color w:val="000080"/>
                          <w:szCs w:val="21"/>
                        </w:rPr>
                        <w:t>字左右为宜。正文要求：小四号宋体字，起行空两格，回行顶格。采用多倍行距，行距设置值为1.25。</w:t>
                      </w:r>
                    </w:p>
                    <w:p>
                      <w:pPr>
                        <w:rPr>
                          <w:color w:val="FF0000"/>
                          <w:szCs w:val="21"/>
                        </w:rPr>
                      </w:pPr>
                      <w:r>
                        <w:rPr>
                          <w:rFonts w:hint="eastAsia"/>
                          <w:color w:val="FF0000"/>
                          <w:sz w:val="22"/>
                          <w:u w:val="double"/>
                        </w:rPr>
                        <w:t>阅后删除此文本框。</w:t>
                      </w:r>
                    </w:p>
                    <w:p>
                      <w:pPr>
                        <w:rPr>
                          <w:szCs w:val="21"/>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2157095</wp:posOffset>
                </wp:positionH>
                <wp:positionV relativeFrom="page">
                  <wp:posOffset>8136255</wp:posOffset>
                </wp:positionV>
                <wp:extent cx="2647315" cy="955040"/>
                <wp:effectExtent l="4445" t="4445" r="15240" b="742315"/>
                <wp:wrapNone/>
                <wp:docPr id="7" name="对话气泡: 圆角矩形 3"/>
                <wp:cNvGraphicFramePr/>
                <a:graphic xmlns:a="http://schemas.openxmlformats.org/drawingml/2006/main">
                  <a:graphicData uri="http://schemas.microsoft.com/office/word/2010/wordprocessingShape">
                    <wps:wsp>
                      <wps:cNvSpPr>
                        <a:spLocks noChangeArrowheads="1"/>
                      </wps:cNvSpPr>
                      <wps:spPr bwMode="auto">
                        <a:xfrm>
                          <a:off x="0" y="0"/>
                          <a:ext cx="2647315" cy="955040"/>
                        </a:xfrm>
                        <a:prstGeom prst="wedgeRoundRectCallout">
                          <a:avLst>
                            <a:gd name="adj1" fmla="val -15438"/>
                            <a:gd name="adj2" fmla="val 126308"/>
                            <a:gd name="adj3" fmla="val 16667"/>
                          </a:avLst>
                        </a:prstGeom>
                        <a:solidFill>
                          <a:srgbClr val="FFFFFF"/>
                        </a:solidFill>
                        <a:ln w="9525">
                          <a:solidFill>
                            <a:srgbClr val="0000FF"/>
                          </a:solidFill>
                          <a:miter lim="800000"/>
                        </a:ln>
                      </wps:spPr>
                      <wps:txbx>
                        <w:txbxContent>
                          <w:p>
                            <w:pPr>
                              <w:rPr>
                                <w:color w:val="000000"/>
                                <w:szCs w:val="21"/>
                              </w:rPr>
                            </w:pPr>
                            <w:r>
                              <w:rPr>
                                <w:rFonts w:hint="eastAsia"/>
                                <w:color w:val="000080"/>
                                <w:szCs w:val="21"/>
                              </w:rPr>
                              <w:t>注：摘要至目录页码格式：大写罗马</w:t>
                            </w:r>
                            <w:r>
                              <w:rPr>
                                <w:rFonts w:hint="eastAsia"/>
                                <w:color w:val="000000"/>
                                <w:szCs w:val="21"/>
                              </w:rPr>
                              <w:t>数字，</w:t>
                            </w:r>
                            <w:r>
                              <w:rPr>
                                <w:rFonts w:hint="eastAsia" w:ascii="仿宋" w:hAnsi="仿宋" w:eastAsia="仿宋"/>
                                <w:color w:val="000000"/>
                                <w:szCs w:val="21"/>
                              </w:rPr>
                              <w:t>Ⅰ，Ⅱ，Ⅲ</w:t>
                            </w:r>
                            <w:r>
                              <w:rPr>
                                <w:rFonts w:ascii="仿宋" w:hAnsi="仿宋" w:eastAsia="仿宋"/>
                                <w:color w:val="000000"/>
                                <w:szCs w:val="21"/>
                              </w:rPr>
                              <w:t>….</w:t>
                            </w:r>
                            <w:r>
                              <w:rPr>
                                <w:rFonts w:hint="eastAsia"/>
                                <w:color w:val="000000"/>
                                <w:szCs w:val="21"/>
                              </w:rPr>
                              <w:t>黑体，五号，加粗</w:t>
                            </w:r>
                          </w:p>
                          <w:p>
                            <w:pPr>
                              <w:rPr>
                                <w:color w:val="FF0000"/>
                                <w:szCs w:val="21"/>
                              </w:rPr>
                            </w:pPr>
                            <w:r>
                              <w:rPr>
                                <w:rFonts w:hint="eastAsia"/>
                                <w:color w:val="FF000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3" o:spid="_x0000_s1026" o:spt="62" type="#_x0000_t62" style="position:absolute;left:0pt;margin-left:169.85pt;margin-top:640.65pt;height:75.2pt;width:208.45pt;mso-position-vertical-relative:page;z-index:251664384;mso-width-relative:page;mso-height-relative:page;" fillcolor="#FFFFFF" filled="t" stroked="t" coordsize="21600,21600" o:gfxdata="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vPDrdsAAAANAQAADwAAAAAAAAABACAAAAAiAAAAZHJzL2Rvd25yZXYueG1sUEsBAhQAFAAAAAgA&#10;h07iQB7fbbiUAgAAFgUAAA4AAAAAAAAAAQAgAAAAKgEAAGRycy9lMm9Eb2MueG1sUEsFBgAAAAAG&#10;AAYAWQEAADAGAAAAAA==&#10;" adj="7465,38083,14400">
                <v:fill on="t" focussize="0,0"/>
                <v:stroke color="#0000FF" miterlimit="8" joinstyle="miter"/>
                <v:imagedata o:title=""/>
                <o:lock v:ext="edit" aspectratio="f"/>
                <v:textbox>
                  <w:txbxContent>
                    <w:p>
                      <w:pPr>
                        <w:rPr>
                          <w:color w:val="000000"/>
                          <w:szCs w:val="21"/>
                        </w:rPr>
                      </w:pPr>
                      <w:r>
                        <w:rPr>
                          <w:rFonts w:hint="eastAsia"/>
                          <w:color w:val="000080"/>
                          <w:szCs w:val="21"/>
                        </w:rPr>
                        <w:t>注：摘要至目录页码格式：大写罗马</w:t>
                      </w:r>
                      <w:r>
                        <w:rPr>
                          <w:rFonts w:hint="eastAsia"/>
                          <w:color w:val="000000"/>
                          <w:szCs w:val="21"/>
                        </w:rPr>
                        <w:t>数字，</w:t>
                      </w:r>
                      <w:r>
                        <w:rPr>
                          <w:rFonts w:hint="eastAsia" w:ascii="仿宋" w:hAnsi="仿宋" w:eastAsia="仿宋"/>
                          <w:color w:val="000000"/>
                          <w:szCs w:val="21"/>
                        </w:rPr>
                        <w:t>Ⅰ，Ⅱ，Ⅲ</w:t>
                      </w:r>
                      <w:r>
                        <w:rPr>
                          <w:rFonts w:ascii="仿宋" w:hAnsi="仿宋" w:eastAsia="仿宋"/>
                          <w:color w:val="000000"/>
                          <w:szCs w:val="21"/>
                        </w:rPr>
                        <w:t>….</w:t>
                      </w:r>
                      <w:r>
                        <w:rPr>
                          <w:rFonts w:hint="eastAsia"/>
                          <w:color w:val="000000"/>
                          <w:szCs w:val="21"/>
                        </w:rPr>
                        <w:t>黑体，五号，加粗</w:t>
                      </w:r>
                    </w:p>
                    <w:p>
                      <w:pPr>
                        <w:rPr>
                          <w:color w:val="FF0000"/>
                          <w:szCs w:val="21"/>
                        </w:rPr>
                      </w:pPr>
                      <w:r>
                        <w:rPr>
                          <w:rFonts w:hint="eastAsia"/>
                          <w:color w:val="FF0000"/>
                          <w:sz w:val="22"/>
                          <w:u w:val="double"/>
                        </w:rPr>
                        <w:t>阅后删除此文本框。</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488315</wp:posOffset>
                </wp:positionH>
                <wp:positionV relativeFrom="page">
                  <wp:posOffset>6132830</wp:posOffset>
                </wp:positionV>
                <wp:extent cx="2647315" cy="1188720"/>
                <wp:effectExtent l="4445" t="873760" r="15240" b="7620"/>
                <wp:wrapNone/>
                <wp:docPr id="34" name="对话气泡: 圆角矩形 34"/>
                <wp:cNvGraphicFramePr/>
                <a:graphic xmlns:a="http://schemas.openxmlformats.org/drawingml/2006/main">
                  <a:graphicData uri="http://schemas.microsoft.com/office/word/2010/wordprocessingShape">
                    <wps:wsp>
                      <wps:cNvSpPr>
                        <a:spLocks noChangeArrowheads="1"/>
                      </wps:cNvSpPr>
                      <wps:spPr bwMode="auto">
                        <a:xfrm>
                          <a:off x="0" y="0"/>
                          <a:ext cx="2647315" cy="1188720"/>
                        </a:xfrm>
                        <a:prstGeom prst="wedgeRoundRectCallout">
                          <a:avLst>
                            <a:gd name="adj1" fmla="val -9414"/>
                            <a:gd name="adj2" fmla="val -122350"/>
                            <a:gd name="adj3" fmla="val 16667"/>
                          </a:avLst>
                        </a:prstGeom>
                        <a:solidFill>
                          <a:srgbClr val="FFFFFF"/>
                        </a:solidFill>
                        <a:ln w="9525">
                          <a:solidFill>
                            <a:srgbClr val="0000FF"/>
                          </a:solidFill>
                          <a:miter lim="800000"/>
                        </a:ln>
                      </wps:spPr>
                      <wps:txbx>
                        <w:txbxContent>
                          <w:p>
                            <w:pPr>
                              <w:rPr>
                                <w:color w:val="000000"/>
                                <w:szCs w:val="21"/>
                              </w:rPr>
                            </w:pPr>
                            <w:r>
                              <w:rPr>
                                <w:rFonts w:hint="eastAsia"/>
                                <w:color w:val="000080"/>
                                <w:szCs w:val="21"/>
                              </w:rPr>
                              <w:t>注：“关键词”三字使用小四号宋体加粗，前空两格，后加冒号与关键词隔开；各关键词用小四号宋体，各关键词之间用中文分号隔开。关键词一般在</w:t>
                            </w:r>
                            <w:r>
                              <w:rPr>
                                <w:color w:val="000080"/>
                                <w:szCs w:val="21"/>
                              </w:rPr>
                              <w:t>3</w:t>
                            </w:r>
                            <w:r>
                              <w:rPr>
                                <w:rFonts w:hint="eastAsia"/>
                                <w:color w:val="000080"/>
                                <w:szCs w:val="21"/>
                              </w:rPr>
                              <w:t>—</w:t>
                            </w:r>
                            <w:r>
                              <w:rPr>
                                <w:color w:val="000080"/>
                                <w:szCs w:val="21"/>
                              </w:rPr>
                              <w:t>5</w:t>
                            </w:r>
                            <w:r>
                              <w:rPr>
                                <w:rFonts w:hint="eastAsia"/>
                                <w:color w:val="000080"/>
                                <w:szCs w:val="21"/>
                              </w:rPr>
                              <w:t>个之间。</w:t>
                            </w:r>
                          </w:p>
                          <w:p>
                            <w:pPr>
                              <w:rPr>
                                <w:color w:val="FF0000"/>
                                <w:szCs w:val="21"/>
                              </w:rPr>
                            </w:pPr>
                            <w:r>
                              <w:rPr>
                                <w:rFonts w:hint="eastAsia"/>
                                <w:color w:val="FF000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34" o:spid="_x0000_s1026" o:spt="62" type="#_x0000_t62" style="position:absolute;left:0pt;margin-left:38.45pt;margin-top:482.9pt;height:93.6pt;width:208.45pt;mso-position-vertical-relative:page;z-index:251661312;mso-width-relative:page;mso-height-relative:page;" fillcolor="#FFFFFF" filled="t" stroked="t" coordsize="21600,21600" o:gfxdata="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I4FvQfcAAAACwEAAA8AAAAAAAAAAQAgAAAAIgAAAGRycy9kb3ducmV2LnhtbFBLAQIU&#10;ABQAAAAIAIdO4kD1GOKimgIAABkFAAAOAAAAAAAAAAEAIAAAACsBAABkcnMvZTJvRG9jLnhtbFBL&#10;BQYAAAAABgAGAFkBAAA3BgAAAAA=&#10;" adj="8767,-15628,14400">
                <v:fill on="t" focussize="0,0"/>
                <v:stroke color="#0000FF" miterlimit="8" joinstyle="miter"/>
                <v:imagedata o:title=""/>
                <o:lock v:ext="edit" aspectratio="f"/>
                <v:textbox>
                  <w:txbxContent>
                    <w:p>
                      <w:pPr>
                        <w:rPr>
                          <w:color w:val="000000"/>
                          <w:szCs w:val="21"/>
                        </w:rPr>
                      </w:pPr>
                      <w:r>
                        <w:rPr>
                          <w:rFonts w:hint="eastAsia"/>
                          <w:color w:val="000080"/>
                          <w:szCs w:val="21"/>
                        </w:rPr>
                        <w:t>注：“关键词”三字使用小四号宋体加粗，前空两格，后加冒号与关键词隔开；各关键词用小四号宋体，各关键词之间用中文分号隔开。关键词一般在</w:t>
                      </w:r>
                      <w:r>
                        <w:rPr>
                          <w:color w:val="000080"/>
                          <w:szCs w:val="21"/>
                        </w:rPr>
                        <w:t>3</w:t>
                      </w:r>
                      <w:r>
                        <w:rPr>
                          <w:rFonts w:hint="eastAsia"/>
                          <w:color w:val="000080"/>
                          <w:szCs w:val="21"/>
                        </w:rPr>
                        <w:t>—</w:t>
                      </w:r>
                      <w:r>
                        <w:rPr>
                          <w:color w:val="000080"/>
                          <w:szCs w:val="21"/>
                        </w:rPr>
                        <w:t>5</w:t>
                      </w:r>
                      <w:r>
                        <w:rPr>
                          <w:rFonts w:hint="eastAsia"/>
                          <w:color w:val="000080"/>
                          <w:szCs w:val="21"/>
                        </w:rPr>
                        <w:t>个之间。</w:t>
                      </w:r>
                    </w:p>
                    <w:p>
                      <w:pPr>
                        <w:rPr>
                          <w:color w:val="FF0000"/>
                          <w:szCs w:val="21"/>
                        </w:rPr>
                      </w:pPr>
                      <w:r>
                        <w:rPr>
                          <w:rFonts w:hint="eastAsia"/>
                          <w:color w:val="FF0000"/>
                          <w:sz w:val="22"/>
                          <w:u w:val="double"/>
                        </w:rPr>
                        <w:t>阅后删除此文本框。</w:t>
                      </w:r>
                    </w:p>
                    <w:p/>
                  </w:txbxContent>
                </v:textbox>
              </v:shape>
            </w:pict>
          </mc:Fallback>
        </mc:AlternateContent>
      </w:r>
      <w:r>
        <w:rPr>
          <w:rFonts w:hint="eastAsia" w:ascii="宋体" w:hAnsi="宋体"/>
          <w:color w:val="000000"/>
          <w:szCs w:val="21"/>
        </w:rPr>
        <w:br w:type="page"/>
      </w:r>
    </w:p>
    <w:p>
      <w:pPr>
        <w:spacing w:line="300" w:lineRule="auto"/>
        <w:jc w:val="center"/>
        <w:outlineLvl w:val="0"/>
        <w:rPr>
          <w:rFonts w:ascii="Times New Roman" w:hAnsi="Times New Roman"/>
          <w:b/>
          <w:bCs/>
          <w:sz w:val="36"/>
          <w:szCs w:val="36"/>
        </w:rPr>
      </w:pPr>
      <w:bookmarkStart w:id="4" w:name="_Toc29006"/>
      <w:bookmarkStart w:id="5" w:name="_Toc26954"/>
      <w:bookmarkStart w:id="6" w:name="_Toc524341958"/>
      <w:bookmarkStart w:id="7" w:name="_Toc524340503"/>
      <w:r>
        <w:rPr>
          <w:rFonts w:hint="eastAsia"/>
          <w:szCs w:val="36"/>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-526415</wp:posOffset>
                </wp:positionV>
                <wp:extent cx="2286000" cy="990600"/>
                <wp:effectExtent l="5080" t="4445" r="464820" b="8255"/>
                <wp:wrapNone/>
                <wp:docPr id="35" name="对话气泡: 圆角矩形 35"/>
                <wp:cNvGraphicFramePr/>
                <a:graphic xmlns:a="http://schemas.openxmlformats.org/drawingml/2006/main">
                  <a:graphicData uri="http://schemas.microsoft.com/office/word/2010/wordprocessingShape">
                    <wps:wsp>
                      <wps:cNvSpPr>
                        <a:spLocks noChangeArrowheads="1"/>
                      </wps:cNvSpPr>
                      <wps:spPr bwMode="auto">
                        <a:xfrm>
                          <a:off x="0" y="0"/>
                          <a:ext cx="2286000" cy="990600"/>
                        </a:xfrm>
                        <a:prstGeom prst="wedgeRoundRectCallout">
                          <a:avLst>
                            <a:gd name="adj1" fmla="val 69055"/>
                            <a:gd name="adj2" fmla="val 12500"/>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00"/>
                                <w:szCs w:val="21"/>
                              </w:rPr>
                              <w:t>注：</w:t>
                            </w:r>
                            <w:r>
                              <w:rPr>
                                <w:rFonts w:hint="eastAsia"/>
                                <w:color w:val="000080"/>
                                <w:szCs w:val="21"/>
                              </w:rPr>
                              <w:t>“外文摘要”单独一页，英文单词Abstract在第一行居中位置，使用小二号Times New Roma字体，加粗。</w:t>
                            </w:r>
                            <w:r>
                              <w:rPr>
                                <w:rFonts w:hint="eastAsia"/>
                                <w:color w:val="FF0000"/>
                                <w:sz w:val="22"/>
                                <w:u w:val="double"/>
                              </w:rPr>
                              <w:t>阅后删除此文本框。</w:t>
                            </w:r>
                          </w:p>
                          <w:p>
                            <w:pPr>
                              <w:pStyle w:val="6"/>
                              <w:ind w:firstLine="0" w:firstLineChars="0"/>
                              <w:rPr>
                                <w:color w:val="000000"/>
                                <w:szCs w:val="21"/>
                              </w:rPr>
                            </w:pPr>
                          </w:p>
                          <w:p>
                            <w:pPr>
                              <w:rPr>
                                <w:color w:val="FF0000"/>
                                <w:szCs w:val="21"/>
                              </w:rPr>
                            </w:pPr>
                            <w:r>
                              <w:rPr>
                                <w:rFonts w:hint="eastAsia"/>
                                <w:color w:val="00008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35" o:spid="_x0000_s1026" o:spt="62" type="#_x0000_t62" style="position:absolute;left:0pt;margin-left:4.75pt;margin-top:-41.45pt;height:78pt;width:180pt;z-index:251662336;mso-width-relative:page;mso-height-relative:page;" fillcolor="#FFFFFF" filled="t" stroked="t" coordsize="21600,21600" o:gfxdata="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znQcLX&#10;AAAACAEAAA8AAAAAAAAAAQAgAAAAIgAAAGRycy9kb3ducmV2LnhtbFBLAQIUABQAAAAIAIdO4kCt&#10;o9+9kwIAABYFAAAOAAAAAAAAAAEAIAAAACYBAABkcnMvZTJvRG9jLnhtbFBLBQYAAAAABgAGAFkB&#10;AAArBgAAAAA=&#10;" adj="25716,13500,14400">
                <v:fill on="t" focussize="0,0"/>
                <v:stroke color="#0000FF" miterlimit="8" joinstyle="miter"/>
                <v:imagedata o:title=""/>
                <o:lock v:ext="edit" aspectratio="f"/>
                <v:textbox>
                  <w:txbxContent>
                    <w:p>
                      <w:pPr>
                        <w:rPr>
                          <w:color w:val="FF0000"/>
                          <w:szCs w:val="21"/>
                        </w:rPr>
                      </w:pPr>
                      <w:r>
                        <w:rPr>
                          <w:rFonts w:hint="eastAsia"/>
                          <w:color w:val="000000"/>
                          <w:szCs w:val="21"/>
                        </w:rPr>
                        <w:t>注：</w:t>
                      </w:r>
                      <w:r>
                        <w:rPr>
                          <w:rFonts w:hint="eastAsia"/>
                          <w:color w:val="000080"/>
                          <w:szCs w:val="21"/>
                        </w:rPr>
                        <w:t>“外文摘要”单独一页，英文单词Abstract在第一行居中位置，使用小二号Times New Roma字体，加粗。</w:t>
                      </w:r>
                      <w:r>
                        <w:rPr>
                          <w:rFonts w:hint="eastAsia"/>
                          <w:color w:val="FF0000"/>
                          <w:sz w:val="22"/>
                          <w:u w:val="double"/>
                        </w:rPr>
                        <w:t>阅后删除此文本框。</w:t>
                      </w:r>
                    </w:p>
                    <w:p>
                      <w:pPr>
                        <w:pStyle w:val="6"/>
                        <w:ind w:firstLine="0" w:firstLineChars="0"/>
                        <w:rPr>
                          <w:color w:val="000000"/>
                          <w:szCs w:val="21"/>
                        </w:rPr>
                      </w:pPr>
                    </w:p>
                    <w:p>
                      <w:pPr>
                        <w:rPr>
                          <w:color w:val="FF0000"/>
                          <w:szCs w:val="21"/>
                        </w:rPr>
                      </w:pPr>
                      <w:r>
                        <w:rPr>
                          <w:rFonts w:hint="eastAsia"/>
                          <w:color w:val="000080"/>
                          <w:sz w:val="22"/>
                          <w:u w:val="double"/>
                        </w:rPr>
                        <w:t>阅后删除此文本框。</w:t>
                      </w:r>
                    </w:p>
                    <w:p/>
                  </w:txbxContent>
                </v:textbox>
              </v:shape>
            </w:pict>
          </mc:Fallback>
        </mc:AlternateContent>
      </w:r>
      <w:r>
        <w:rPr>
          <w:rFonts w:hint="eastAsia" w:ascii="Times New Roman" w:hAnsi="Times New Roman"/>
          <w:b/>
          <w:bCs/>
          <w:sz w:val="36"/>
          <w:szCs w:val="36"/>
        </w:rPr>
        <w:t>Abstract</w:t>
      </w:r>
      <w:bookmarkEnd w:id="4"/>
      <w:bookmarkEnd w:id="5"/>
      <w:bookmarkEnd w:id="6"/>
      <w:bookmarkEnd w:id="7"/>
    </w:p>
    <w:p>
      <w:pPr>
        <w:spacing w:line="300" w:lineRule="auto"/>
        <w:ind w:left="-38" w:firstLine="420"/>
        <w:rPr>
          <w:rFonts w:hint="eastAsia" w:ascii="宋体" w:hAnsi="宋体"/>
          <w:color w:val="000000"/>
          <w:szCs w:val="21"/>
        </w:rPr>
      </w:pPr>
    </w:p>
    <w:p>
      <w:pPr>
        <w:spacing w:line="300" w:lineRule="auto"/>
        <w:ind w:firstLine="480"/>
        <w:rPr>
          <w:rFonts w:ascii="Times New Roman" w:hAnsi="Times New Roman"/>
          <w:color w:val="000000"/>
          <w:sz w:val="24"/>
          <w:szCs w:val="21"/>
        </w:rPr>
      </w:pPr>
      <w:r>
        <w:rPr>
          <w:rFonts w:ascii="Times New Roman" w:hAnsi="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2378075</wp:posOffset>
                </wp:positionH>
                <wp:positionV relativeFrom="paragraph">
                  <wp:posOffset>1503680</wp:posOffset>
                </wp:positionV>
                <wp:extent cx="2484755" cy="1224280"/>
                <wp:effectExtent l="4445" t="364490" r="12700" b="11430"/>
                <wp:wrapNone/>
                <wp:docPr id="36" name="对话气泡: 圆角矩形 36"/>
                <wp:cNvGraphicFramePr/>
                <a:graphic xmlns:a="http://schemas.openxmlformats.org/drawingml/2006/main">
                  <a:graphicData uri="http://schemas.microsoft.com/office/word/2010/wordprocessingShape">
                    <wps:wsp>
                      <wps:cNvSpPr>
                        <a:spLocks noChangeArrowheads="1"/>
                      </wps:cNvSpPr>
                      <wps:spPr bwMode="auto">
                        <a:xfrm>
                          <a:off x="0" y="0"/>
                          <a:ext cx="2484755" cy="1224280"/>
                        </a:xfrm>
                        <a:prstGeom prst="wedgeRoundRectCallout">
                          <a:avLst>
                            <a:gd name="adj1" fmla="val -27305"/>
                            <a:gd name="adj2" fmla="val -79140"/>
                            <a:gd name="adj3" fmla="val 16667"/>
                          </a:avLst>
                        </a:prstGeom>
                        <a:solidFill>
                          <a:srgbClr val="FFFFFF"/>
                        </a:solidFill>
                        <a:ln w="9525">
                          <a:solidFill>
                            <a:srgbClr val="0000FF"/>
                          </a:solidFill>
                          <a:miter lim="800000"/>
                        </a:ln>
                      </wps:spPr>
                      <wps:txbx>
                        <w:txbxContent>
                          <w:p>
                            <w:pPr>
                              <w:spacing w:line="300" w:lineRule="auto"/>
                              <w:rPr>
                                <w:color w:val="FF0000"/>
                                <w:szCs w:val="21"/>
                              </w:rPr>
                            </w:pPr>
                            <w:r>
                              <w:rPr>
                                <w:rFonts w:hint="eastAsia"/>
                                <w:color w:val="000080"/>
                                <w:szCs w:val="21"/>
                              </w:rPr>
                              <w:t>注：内容使用小四号Times New Roma字体。起行空两格，回行顶格。采用多倍行距，行距设置值为</w:t>
                            </w:r>
                            <w:r>
                              <w:rPr>
                                <w:color w:val="000080"/>
                                <w:szCs w:val="21"/>
                              </w:rPr>
                              <w:t>1.25</w:t>
                            </w:r>
                            <w:r>
                              <w:rPr>
                                <w:rFonts w:hint="eastAsia"/>
                                <w:color w:val="000080"/>
                                <w:szCs w:val="21"/>
                              </w:rPr>
                              <w:t>。</w:t>
                            </w:r>
                            <w:r>
                              <w:rPr>
                                <w:rFonts w:hint="eastAsia"/>
                                <w:color w:val="FF000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36" o:spid="_x0000_s1026" o:spt="62" type="#_x0000_t62" style="position:absolute;left:0pt;margin-left:187.25pt;margin-top:118.4pt;height:96.4pt;width:195.65pt;z-index:251663360;mso-width-relative:page;mso-height-relative:page;" fillcolor="#FFFFFF" filled="t" stroked="t" coordsize="21600,21600" o:gfxdata="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Q/eADYAAAACwEAAA8AAAAAAAAAAQAgAAAAIgAAAGRycy9kb3ducmV2LnhtbFBLAQIUABQAAAAI&#10;AIdO4kAPpdVCmAIAABkFAAAOAAAAAAAAAAEAIAAAACcBAABkcnMvZTJvRG9jLnhtbFBLBQYAAAAA&#10;BgAGAFkBAAAxBgAAAAA=&#10;" adj="4902,-6294,14400">
                <v:fill on="t" focussize="0,0"/>
                <v:stroke color="#0000FF" miterlimit="8" joinstyle="miter"/>
                <v:imagedata o:title=""/>
                <o:lock v:ext="edit" aspectratio="f"/>
                <v:textbox>
                  <w:txbxContent>
                    <w:p>
                      <w:pPr>
                        <w:spacing w:line="300" w:lineRule="auto"/>
                        <w:rPr>
                          <w:color w:val="FF0000"/>
                          <w:szCs w:val="21"/>
                        </w:rPr>
                      </w:pPr>
                      <w:r>
                        <w:rPr>
                          <w:rFonts w:hint="eastAsia"/>
                          <w:color w:val="000080"/>
                          <w:szCs w:val="21"/>
                        </w:rPr>
                        <w:t>注：内容使用小四号Times New Roma字体。起行空两格，回行顶格。采用多倍行距，行距设置值为</w:t>
                      </w:r>
                      <w:r>
                        <w:rPr>
                          <w:color w:val="000080"/>
                          <w:szCs w:val="21"/>
                        </w:rPr>
                        <w:t>1.25</w:t>
                      </w:r>
                      <w:r>
                        <w:rPr>
                          <w:rFonts w:hint="eastAsia"/>
                          <w:color w:val="000080"/>
                          <w:szCs w:val="21"/>
                        </w:rPr>
                        <w:t>。</w:t>
                      </w:r>
                      <w:r>
                        <w:rPr>
                          <w:rFonts w:hint="eastAsia"/>
                          <w:color w:val="FF0000"/>
                          <w:sz w:val="22"/>
                          <w:u w:val="double"/>
                        </w:rPr>
                        <w:t>阅后删除此文本框。</w:t>
                      </w:r>
                    </w:p>
                    <w:p/>
                  </w:txbxContent>
                </v:textbox>
              </v:shape>
            </w:pict>
          </mc:Fallback>
        </mc:AlternateContent>
      </w:r>
      <w:r>
        <w:rPr>
          <w:rFonts w:ascii="Times New Roman" w:hAnsi="Times New Roman"/>
          <w:color w:val="000000"/>
          <w:sz w:val="24"/>
          <w:szCs w:val="21"/>
        </w:rPr>
        <w:t>In today's booming Internet and cross-border e-commerce environment, cross-border e-commerce consumers' online shopping behavior is widely popular and the quality of cross-border e-commerce products continues to improve, while the consumer return rate shows a trend of increasing rather than decreasing. This is because consumers nowadays have increasingly high requirements for product quality, which has also led to an increasing number of returns and exchanges in online shopping. The increasing rate of online shopping returns and exchanges has gradually hindered the efficiency of overseas warehouse returns and exchanges from meeting consumer needs. Therefore, optimizing the return and exchange process in overseas warehouses has become increasingly important. This study is based on the theory of planned behavior and analyzes the consumers of Company A to understand their return and exchange behavior, aiming to optimize the overseas warehouse return and exchange process of Company A. This study collected relevant data on consumers of Company A from three aspects: behavioral attitude, subjective norms, and perceived behavioral control. Subsequently, this article used SPSSAU software to analyze the collected data, and used factor analysis to analyze the data and Cronbach's reliability coefficient (Cronbach's) during the analysis process α The coefficient was used for reliability analysis of the data. The analysis results indicate that consumers have different considerations in different dimensions. This study helps to understand the expected reasons for A company's consumer return and exchange behavior, and serves as a basis for optimizing A company's overseas warehouse return and exchange process. Finally, based on the analysis results, a strategy was proposed to optimize the overseas warehouse return and exchange process of Company A, aiming to provide reference for process optimization for Company A and similar enterprises.</w:t>
      </w:r>
    </w:p>
    <w:p>
      <w:pPr>
        <w:spacing w:line="300" w:lineRule="auto"/>
        <w:ind w:firstLine="480"/>
        <w:rPr>
          <w:rFonts w:ascii="Times New Roman" w:hAnsi="Times New Roman"/>
          <w:color w:val="000000"/>
          <w:sz w:val="24"/>
          <w:szCs w:val="21"/>
        </w:rPr>
      </w:pPr>
    </w:p>
    <w:p>
      <w:pPr>
        <w:ind w:left="57" w:firstLine="562"/>
        <w:rPr>
          <w:rFonts w:ascii="Times New Roman"/>
          <w:b/>
          <w:sz w:val="28"/>
        </w:rPr>
      </w:pPr>
      <w:r>
        <w:rPr>
          <w:rFonts w:ascii="Times New Roman" w:hAnsi="Times New Roman"/>
          <w:b/>
          <w:sz w:val="28"/>
        </w:rPr>
        <w:t>Key words</w:t>
      </w:r>
      <w:r>
        <w:rPr>
          <w:rFonts w:hint="eastAsia" w:ascii="Times New Roman" w:hAnsi="Times New Roman"/>
          <w:b/>
          <w:sz w:val="28"/>
        </w:rPr>
        <w:t>：</w:t>
      </w:r>
      <w:r>
        <w:rPr>
          <w:rFonts w:hint="eastAsia" w:ascii="Times New Roman"/>
          <w:bCs/>
          <w:sz w:val="24"/>
        </w:rPr>
        <w:t>Theory of Planned Behavior; Consumer Willingness; Overseas Warehouse; Reverse Logistics; Optimization of Return and Exchange Process</w:t>
      </w:r>
    </w:p>
    <w:p>
      <w:pPr>
        <w:ind w:left="57" w:firstLine="562"/>
        <w:rPr>
          <w:b/>
          <w:bCs/>
          <w:sz w:val="24"/>
          <w:szCs w:val="32"/>
        </w:rPr>
      </w:pPr>
      <w:r>
        <w:rPr>
          <w:rFonts w:hint="eastAsia"/>
          <w:sz w:val="28"/>
        </w:rPr>
        <mc:AlternateContent>
          <mc:Choice Requires="wps">
            <w:drawing>
              <wp:anchor distT="0" distB="0" distL="114300" distR="114300" simplePos="0" relativeHeight="251665408" behindDoc="0" locked="0" layoutInCell="1" allowOverlap="1">
                <wp:simplePos x="0" y="0"/>
                <wp:positionH relativeFrom="column">
                  <wp:posOffset>1748155</wp:posOffset>
                </wp:positionH>
                <wp:positionV relativeFrom="paragraph">
                  <wp:posOffset>269240</wp:posOffset>
                </wp:positionV>
                <wp:extent cx="3429000" cy="1166495"/>
                <wp:effectExtent l="95250" t="419100" r="19050" b="14605"/>
                <wp:wrapNone/>
                <wp:docPr id="27" name="对话气泡: 圆角矩形 27"/>
                <wp:cNvGraphicFramePr/>
                <a:graphic xmlns:a="http://schemas.openxmlformats.org/drawingml/2006/main">
                  <a:graphicData uri="http://schemas.microsoft.com/office/word/2010/wordprocessingShape">
                    <wps:wsp>
                      <wps:cNvSpPr>
                        <a:spLocks noChangeArrowheads="1"/>
                      </wps:cNvSpPr>
                      <wps:spPr bwMode="auto">
                        <a:xfrm>
                          <a:off x="0" y="0"/>
                          <a:ext cx="3429000" cy="1166761"/>
                        </a:xfrm>
                        <a:prstGeom prst="wedgeRoundRectCallout">
                          <a:avLst>
                            <a:gd name="adj1" fmla="val -51561"/>
                            <a:gd name="adj2" fmla="val -84482"/>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 Key Words使用小四号Times New Roma字体，加粗，前空两格，后加冒号，各关键词使用小四号Times New Roma字体，各关键词之间用英文分号隔开。</w:t>
                            </w:r>
                            <w:r>
                              <w:rPr>
                                <w:rFonts w:hint="eastAsia"/>
                                <w:color w:val="FF0000"/>
                                <w:szCs w:val="21"/>
                              </w:rPr>
                              <w:t>外文关键词应与中文关键词相对应。</w:t>
                            </w:r>
                          </w:p>
                          <w:p>
                            <w:pPr>
                              <w:rPr>
                                <w:color w:val="000080"/>
                                <w:sz w:val="22"/>
                                <w:u w:val="double"/>
                              </w:rPr>
                            </w:pPr>
                            <w:r>
                              <w:rPr>
                                <w:rFonts w:hint="eastAsia"/>
                                <w:color w:val="00008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27" o:spid="_x0000_s1026" o:spt="62" type="#_x0000_t62" style="position:absolute;left:0pt;margin-left:137.65pt;margin-top:21.2pt;height:91.85pt;width:270pt;z-index:251665408;mso-width-relative:page;mso-height-relative:page;" fillcolor="#FFFFFF" filled="t" stroked="t" coordsize="21600,21600" o:gfxdata="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DtWPHYAAAACgEAAA8AAAAAAAAAAQAgAAAAIgAAAGRycy9kb3ducmV2LnhtbFBLAQIUABQA&#10;AAAIAIdO4kBGg1timwIAABkFAAAOAAAAAAAAAAEAIAAAACcBAABkcnMvZTJvRG9jLnhtbFBLBQYA&#10;AAAABgAGAFkBAAA0BgAAAAA=&#10;" adj="-337,-7448,14400">
                <v:fill on="t" focussize="0,0"/>
                <v:stroke color="#0000FF" miterlimit="8" joinstyle="miter"/>
                <v:imagedata o:title=""/>
                <o:lock v:ext="edit" aspectratio="f"/>
                <v:textbox>
                  <w:txbxContent>
                    <w:p>
                      <w:pPr>
                        <w:rPr>
                          <w:color w:val="FF0000"/>
                          <w:szCs w:val="21"/>
                        </w:rPr>
                      </w:pPr>
                      <w:r>
                        <w:rPr>
                          <w:rFonts w:hint="eastAsia"/>
                          <w:color w:val="000080"/>
                          <w:szCs w:val="21"/>
                        </w:rPr>
                        <w:t>注： Key Words使用小四号Times New Roma字体，加粗，前空两格，后加冒号，各关键词使用小四号Times New Roma字体，各关键词之间用英文分号隔开。</w:t>
                      </w:r>
                      <w:r>
                        <w:rPr>
                          <w:rFonts w:hint="eastAsia"/>
                          <w:color w:val="FF0000"/>
                          <w:szCs w:val="21"/>
                        </w:rPr>
                        <w:t>外文关键词应与中文关键词相对应。</w:t>
                      </w:r>
                    </w:p>
                    <w:p>
                      <w:pPr>
                        <w:rPr>
                          <w:color w:val="000080"/>
                          <w:sz w:val="22"/>
                          <w:u w:val="double"/>
                        </w:rPr>
                      </w:pPr>
                      <w:r>
                        <w:rPr>
                          <w:rFonts w:hint="eastAsia"/>
                          <w:color w:val="000080"/>
                          <w:sz w:val="22"/>
                          <w:u w:val="double"/>
                        </w:rPr>
                        <w:t>阅后删除此文本框。</w:t>
                      </w:r>
                    </w:p>
                    <w:p/>
                  </w:txbxContent>
                </v:textbox>
              </v:shape>
            </w:pict>
          </mc:Fallback>
        </mc:AlternateContent>
      </w:r>
      <w:r>
        <w:rPr>
          <w:rFonts w:ascii="Times New Roman"/>
          <w:b/>
          <w:sz w:val="28"/>
        </w:rPr>
        <w:br w:type="page"/>
      </w:r>
    </w:p>
    <w:p>
      <w:pPr>
        <w:pStyle w:val="3"/>
        <w:ind w:firstLine="0" w:firstLineChars="0"/>
        <w:rPr>
          <w:rFonts w:hint="eastAsia" w:ascii="宋体" w:hAnsi="宋体"/>
          <w:b w:val="0"/>
          <w:snapToGrid w:val="0"/>
          <w:kern w:val="0"/>
          <w:sz w:val="32"/>
        </w:rPr>
      </w:pPr>
    </w:p>
    <w:sdt>
      <w:sdtPr>
        <w:rPr>
          <w:rFonts w:ascii="Times New Roman" w:hAnsi="Times New Roman"/>
          <w:sz w:val="24"/>
          <w:lang w:val="zh-CN"/>
        </w:rPr>
        <w:id w:val="2117173360"/>
        <w:docPartObj>
          <w:docPartGallery w:val="Table of Contents"/>
          <w:docPartUnique/>
        </w:docPartObj>
      </w:sdtPr>
      <w:sdtEndPr>
        <w:rPr>
          <w:rFonts w:ascii="Times New Roman" w:hAnsi="Times New Roman"/>
          <w:sz w:val="24"/>
          <w:lang w:val="zh-CN"/>
        </w:rPr>
      </w:sdtEndPr>
      <w:sdtContent>
        <w:p>
          <w:pPr>
            <w:jc w:val="center"/>
            <w:rPr>
              <w:rFonts w:hint="eastAsia" w:ascii="黑体" w:hAnsi="黑体" w:eastAsia="黑体" w:cs="黑体"/>
              <w:b/>
              <w:bCs/>
              <w:sz w:val="36"/>
            </w:rPr>
          </w:pPr>
          <w:r>
            <w:rPr>
              <w:rFonts w:ascii="黑体" w:hAnsi="黑体"/>
              <w:color w:val="000000" w:themeColor="text1"/>
              <w:szCs w:val="36"/>
              <w:lang w:val="zh-CN"/>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257810</wp:posOffset>
                    </wp:positionH>
                    <wp:positionV relativeFrom="paragraph">
                      <wp:posOffset>-643890</wp:posOffset>
                    </wp:positionV>
                    <wp:extent cx="1927225" cy="935355"/>
                    <wp:effectExtent l="4445" t="4445" r="697230" b="12700"/>
                    <wp:wrapNone/>
                    <wp:docPr id="9" name="对话气泡: 圆角矩形 38"/>
                    <wp:cNvGraphicFramePr/>
                    <a:graphic xmlns:a="http://schemas.openxmlformats.org/drawingml/2006/main">
                      <a:graphicData uri="http://schemas.microsoft.com/office/word/2010/wordprocessingShape">
                        <wps:wsp>
                          <wps:cNvSpPr>
                            <a:spLocks noChangeArrowheads="1"/>
                          </wps:cNvSpPr>
                          <wps:spPr bwMode="auto">
                            <a:xfrm>
                              <a:off x="0" y="0"/>
                              <a:ext cx="1927225" cy="935355"/>
                            </a:xfrm>
                            <a:prstGeom prst="wedgeRoundRectCallout">
                              <a:avLst>
                                <a:gd name="adj1" fmla="val 84387"/>
                                <a:gd name="adj2" fmla="val 30684"/>
                                <a:gd name="adj3" fmla="val 16667"/>
                              </a:avLst>
                            </a:prstGeom>
                            <a:solidFill>
                              <a:srgbClr val="FFFFFF"/>
                            </a:solidFill>
                            <a:ln w="9525">
                              <a:solidFill>
                                <a:srgbClr val="0000FF"/>
                              </a:solidFill>
                              <a:miter lim="800000"/>
                            </a:ln>
                          </wps:spPr>
                          <wps:txbx>
                            <w:txbxContent>
                              <w:p>
                                <w:pPr>
                                  <w:rPr>
                                    <w:color w:val="FF0000"/>
                                    <w:sz w:val="22"/>
                                    <w:u w:val="double"/>
                                  </w:rPr>
                                </w:pPr>
                                <w:r>
                                  <w:rPr>
                                    <w:rFonts w:hint="eastAsia"/>
                                    <w:color w:val="000080"/>
                                    <w:sz w:val="22"/>
                                  </w:rPr>
                                  <w:t>注：</w:t>
                                </w:r>
                                <w:r>
                                  <w:rPr>
                                    <w:rFonts w:hint="eastAsia"/>
                                    <w:color w:val="000080"/>
                                    <w:szCs w:val="21"/>
                                  </w:rPr>
                                  <w:t>自动生成目录。本文为范文，目录与正文均在原文基础上有做删减。</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38" o:spid="_x0000_s1026" o:spt="62" type="#_x0000_t62" style="position:absolute;left:0pt;margin-left:20.3pt;margin-top:-50.7pt;height:73.65pt;width:151.75pt;z-index:251666432;mso-width-relative:page;mso-height-relative:page;" fillcolor="#FFFFFF" filled="t" stroked="t" coordsize="21600,21600" o:gfxdata="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y&#10;r2xb2wAAAAoBAAAPAAAAAAAAAAEAIAAAACIAAABkcnMvZG93bnJldi54bWxQSwECFAAUAAAACACH&#10;TuJAZXfADZMCAAAVBQAADgAAAAAAAAABACAAAAAqAQAAZHJzL2Uyb0RvYy54bWxQSwUGAAAAAAYA&#10;BgBZAQAALwYAAAAA&#10;" adj="29028,17428,14400">
                    <v:fill on="t" focussize="0,0"/>
                    <v:stroke color="#0000FF" miterlimit="8" joinstyle="miter"/>
                    <v:imagedata o:title=""/>
                    <o:lock v:ext="edit" aspectratio="f"/>
                    <v:textbox>
                      <w:txbxContent>
                        <w:p>
                          <w:pPr>
                            <w:rPr>
                              <w:color w:val="FF0000"/>
                              <w:sz w:val="22"/>
                              <w:u w:val="double"/>
                            </w:rPr>
                          </w:pPr>
                          <w:r>
                            <w:rPr>
                              <w:rFonts w:hint="eastAsia"/>
                              <w:color w:val="000080"/>
                              <w:sz w:val="22"/>
                            </w:rPr>
                            <w:t>注：</w:t>
                          </w:r>
                          <w:r>
                            <w:rPr>
                              <w:rFonts w:hint="eastAsia"/>
                              <w:color w:val="000080"/>
                              <w:szCs w:val="21"/>
                            </w:rPr>
                            <w:t>自动生成目录。本文为范文，目录与正文均在原文基础上有做删减。</w:t>
                          </w:r>
                          <w:r>
                            <w:rPr>
                              <w:rFonts w:hint="eastAsia"/>
                              <w:color w:val="FF0000"/>
                              <w:sz w:val="22"/>
                              <w:u w:val="double"/>
                            </w:rPr>
                            <w:t>阅后删除此文本框。</w:t>
                          </w:r>
                        </w:p>
                      </w:txbxContent>
                    </v:textbox>
                  </v:shape>
                </w:pict>
              </mc:Fallback>
            </mc:AlternateContent>
          </w:r>
          <w:r>
            <w:rPr>
              <w:rFonts w:hint="eastAsia" w:ascii="黑体" w:hAnsi="黑体" w:eastAsia="黑体" w:cs="黑体"/>
              <w:b/>
              <w:bCs/>
              <w:sz w:val="36"/>
            </w:rPr>
            <w:t>目录</w:t>
          </w:r>
          <w:r>
            <w:rPr>
              <w:rFonts w:ascii="黑体" w:hAnsi="黑体"/>
              <w:color w:val="000000" w:themeColor="text1"/>
              <w:szCs w:val="36"/>
              <w:lang w:val="zh-CN"/>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4087495</wp:posOffset>
                    </wp:positionH>
                    <wp:positionV relativeFrom="paragraph">
                      <wp:posOffset>-681990</wp:posOffset>
                    </wp:positionV>
                    <wp:extent cx="1600200" cy="990600"/>
                    <wp:effectExtent l="623570" t="4445" r="11430" b="8255"/>
                    <wp:wrapNone/>
                    <wp:docPr id="18" name="对话气泡: 圆角矩形 39"/>
                    <wp:cNvGraphicFramePr/>
                    <a:graphic xmlns:a="http://schemas.openxmlformats.org/drawingml/2006/main">
                      <a:graphicData uri="http://schemas.microsoft.com/office/word/2010/wordprocessingShape">
                        <wps:wsp>
                          <wps:cNvSpPr>
                            <a:spLocks noChangeArrowheads="1"/>
                          </wps:cNvSpPr>
                          <wps:spPr bwMode="auto">
                            <a:xfrm>
                              <a:off x="0" y="0"/>
                              <a:ext cx="1600200" cy="990600"/>
                            </a:xfrm>
                            <a:prstGeom prst="wedgeRoundRectCallout">
                              <a:avLst>
                                <a:gd name="adj1" fmla="val -87458"/>
                                <a:gd name="adj2" fmla="val 31796"/>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单独一页，“目录”两字第一行居中，使用小二号黑体字，加粗。</w:t>
                                </w:r>
                              </w:p>
                              <w:p>
                                <w:pPr>
                                  <w:rPr>
                                    <w:color w:val="FF0000"/>
                                  </w:rPr>
                                </w:pP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39" o:spid="_x0000_s1026" o:spt="62" type="#_x0000_t62" style="position:absolute;left:0pt;margin-left:321.85pt;margin-top:-53.7pt;height:78pt;width:126pt;z-index:251667456;mso-width-relative:page;mso-height-relative:page;" fillcolor="#FFFFFF" filled="t" stroked="t" coordsize="21600,21600" o:gfxdata="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qU3vTcAAAACwEAAA8AAAAAAAAAAQAgAAAAIgAAAGRycy9kb3ducmV2LnhtbFBLAQIUABQAAAAI&#10;AIdO4kCBXXcMlAIAABcFAAAOAAAAAAAAAAEAIAAAACsBAABkcnMvZTJvRG9jLnhtbFBLBQYAAAAA&#10;BgAGAFkBAAAxBgAAAAA=&#10;" adj="-8091,17668,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单独一页，“目录”两字第一行居中，使用小二号黑体字，加粗。</w:t>
                          </w:r>
                        </w:p>
                        <w:p>
                          <w:pPr>
                            <w:rPr>
                              <w:color w:val="FF0000"/>
                            </w:rPr>
                          </w:pPr>
                          <w:r>
                            <w:rPr>
                              <w:rFonts w:hint="eastAsia"/>
                              <w:color w:val="FF0000"/>
                              <w:sz w:val="22"/>
                              <w:u w:val="double"/>
                            </w:rPr>
                            <w:t>阅后删除此文本框。</w:t>
                          </w:r>
                        </w:p>
                      </w:txbxContent>
                    </v:textbox>
                  </v:shape>
                </w:pict>
              </mc:Fallback>
            </mc:AlternateContent>
          </w:r>
        </w:p>
        <w:p>
          <w:pPr>
            <w:pStyle w:val="13"/>
            <w:tabs>
              <w:tab w:val="right" w:leader="dot" w:pos="9638"/>
            </w:tabs>
            <w:ind w:firstLine="480"/>
            <w:rPr>
              <w:rFonts w:hint="eastAsia" w:ascii="宋体" w:hAnsi="宋体" w:cs="宋体"/>
            </w:rPr>
          </w:pPr>
          <w:r>
            <w:fldChar w:fldCharType="begin"/>
          </w:r>
          <w:r>
            <w:instrText xml:space="preserve">TOC \o "1-3" \h \u </w:instrText>
          </w:r>
          <w:r>
            <w:fldChar w:fldCharType="separate"/>
          </w:r>
          <w:r>
            <w:fldChar w:fldCharType="begin"/>
          </w:r>
          <w:r>
            <w:instrText xml:space="preserve"> HYPERLINK \l "_Toc13645" </w:instrText>
          </w:r>
          <w:r>
            <w:fldChar w:fldCharType="separate"/>
          </w:r>
          <w:r>
            <w:rPr>
              <w:rFonts w:hint="eastAsia" w:ascii="宋体" w:hAnsi="宋体" w:cs="宋体"/>
              <w:b/>
              <w:bCs/>
            </w:rPr>
            <w:t>摘要</w:t>
          </w:r>
          <w:r>
            <w:rPr>
              <w:rFonts w:hint="eastAsia" w:ascii="宋体" w:hAnsi="宋体" w:cs="宋体"/>
            </w:rPr>
            <w:tab/>
          </w:r>
          <w:r>
            <w:fldChar w:fldCharType="begin"/>
          </w:r>
          <w:r>
            <w:instrText xml:space="preserve"> PAGEREF _Toc13645 \h </w:instrText>
          </w:r>
          <w:r>
            <w:fldChar w:fldCharType="separate"/>
          </w:r>
          <w:r>
            <w:t>I</w:t>
          </w:r>
          <w:r>
            <w:fldChar w:fldCharType="end"/>
          </w:r>
          <w:r>
            <w:fldChar w:fldCharType="end"/>
          </w:r>
        </w:p>
        <w:p>
          <w:pPr>
            <w:pStyle w:val="13"/>
            <w:tabs>
              <w:tab w:val="right" w:leader="dot" w:pos="9638"/>
            </w:tabs>
            <w:ind w:firstLine="480"/>
            <w:rPr>
              <w:rFonts w:hint="eastAsia" w:ascii="宋体" w:hAnsi="宋体" w:cs="宋体"/>
            </w:rPr>
          </w:pPr>
          <w:r>
            <w:fldChar w:fldCharType="begin"/>
          </w:r>
          <w:r>
            <w:instrText xml:space="preserve"> HYPERLINK \l "_Toc26954" </w:instrText>
          </w:r>
          <w:r>
            <w:fldChar w:fldCharType="separate"/>
          </w:r>
          <w:r>
            <w:rPr>
              <w:b/>
            </w:rPr>
            <w:t>Abstract</w:t>
          </w:r>
          <w:r>
            <w:rPr>
              <w:rFonts w:hint="eastAsia" w:ascii="宋体" w:hAnsi="宋体" w:cs="宋体"/>
            </w:rPr>
            <w:tab/>
          </w:r>
          <w:r>
            <w:rPr>
              <w:rFonts w:hint="eastAsia"/>
            </w:rPr>
            <w:fldChar w:fldCharType="begin"/>
          </w:r>
          <w:r>
            <w:rPr>
              <w:rFonts w:hint="eastAsia"/>
            </w:rPr>
            <w:instrText xml:space="preserve"> PAGEREF _Toc26954 \h </w:instrText>
          </w:r>
          <w:r>
            <w:rPr>
              <w:rFonts w:hint="eastAsia"/>
            </w:rPr>
            <w:fldChar w:fldCharType="separate"/>
          </w:r>
          <w:r>
            <w:rPr>
              <w:rFonts w:hint="eastAsia"/>
            </w:rPr>
            <w:t>II</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"_Toc10566" </w:instrText>
          </w:r>
          <w:r>
            <w:fldChar w:fldCharType="separate"/>
          </w:r>
          <w:r>
            <w:rPr>
              <w:rFonts w:hint="eastAsia" w:ascii="宋体" w:hAnsi="宋体" w:cs="宋体"/>
              <w:b/>
              <w:bCs/>
            </w:rPr>
            <w:t>一、绪论</w:t>
          </w:r>
          <w:r>
            <w:rPr>
              <w:rFonts w:hint="eastAsia" w:ascii="宋体" w:hAnsi="宋体" w:cs="宋体"/>
            </w:rPr>
            <w:tab/>
          </w:r>
          <w:r>
            <w:rPr>
              <w:rFonts w:hint="eastAsia"/>
            </w:rPr>
            <w:fldChar w:fldCharType="begin"/>
          </w:r>
          <w:r>
            <w:rPr>
              <w:rFonts w:hint="eastAsia"/>
            </w:rPr>
            <w:instrText xml:space="preserve"> PAGEREF _Toc10566 \h </w:instrText>
          </w:r>
          <w:r>
            <w:rPr>
              <w:rFonts w:hint="eastAsia"/>
            </w:rPr>
            <w:fldChar w:fldCharType="separate"/>
          </w:r>
          <w:r>
            <w:rPr>
              <w:rFonts w:hint="eastAsia"/>
            </w:rPr>
            <w:t>1</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"_Toc30956" </w:instrText>
          </w:r>
          <w:r>
            <w:fldChar w:fldCharType="separate"/>
          </w:r>
          <w:r>
            <w:rPr>
              <w:rFonts w:hint="eastAsia" w:ascii="宋体" w:hAnsi="宋体" w:cs="宋体"/>
            </w:rPr>
            <w:t>（一）研究背景及意义</w:t>
          </w:r>
          <w:r>
            <w:rPr>
              <w:rFonts w:hint="eastAsia" w:ascii="宋体" w:hAnsi="宋体" w:cs="宋体"/>
            </w:rPr>
            <w:tab/>
          </w:r>
          <w:r>
            <w:rPr>
              <w:rFonts w:hint="eastAsia"/>
            </w:rPr>
            <w:fldChar w:fldCharType="begin"/>
          </w:r>
          <w:r>
            <w:rPr>
              <w:rFonts w:hint="eastAsia"/>
            </w:rPr>
            <w:instrText xml:space="preserve"> PAGEREF _Toc30956 \h </w:instrText>
          </w:r>
          <w:r>
            <w:rPr>
              <w:rFonts w:hint="eastAsia"/>
            </w:rPr>
            <w:fldChar w:fldCharType="separate"/>
          </w:r>
          <w:r>
            <w:rPr>
              <w:rFonts w:hint="eastAsia"/>
            </w:rPr>
            <w:t>1</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"_Toc12509" </w:instrText>
          </w:r>
          <w:r>
            <w:fldChar w:fldCharType="separate"/>
          </w:r>
          <w:r>
            <w:rPr>
              <w:rFonts w:hint="eastAsia"/>
            </w:rPr>
            <w:t>1.研究背景</w:t>
          </w:r>
          <w:r>
            <w:rPr>
              <w:rFonts w:hint="eastAsia"/>
            </w:rPr>
            <w:tab/>
          </w:r>
          <w:r>
            <w:rPr>
              <w:rFonts w:hint="eastAsia"/>
            </w:rPr>
            <w:fldChar w:fldCharType="begin"/>
          </w:r>
          <w:r>
            <w:rPr>
              <w:rFonts w:hint="eastAsia"/>
            </w:rPr>
            <w:instrText xml:space="preserve"> PAGEREF _Toc12509 \h </w:instrText>
          </w:r>
          <w:r>
            <w:rPr>
              <w:rFonts w:hint="eastAsia"/>
            </w:rPr>
            <w:fldChar w:fldCharType="separate"/>
          </w:r>
          <w:r>
            <w:rPr>
              <w:rFonts w:hint="eastAsia"/>
            </w:rPr>
            <w:t>1</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"_Toc21329" </w:instrText>
          </w:r>
          <w:r>
            <w:fldChar w:fldCharType="separate"/>
          </w:r>
          <w:r>
            <w:rPr>
              <w:rFonts w:hint="eastAsia"/>
            </w:rPr>
            <w:t>2.研究意义</w:t>
          </w:r>
          <w:r>
            <w:rPr>
              <w:rFonts w:hint="eastAsia"/>
            </w:rPr>
            <w:tab/>
          </w:r>
          <w:r>
            <mc:AlternateContent>
              <mc:Choice Requires="wps">
                <w:drawing>
                  <wp:anchor distT="0" distB="0" distL="114300" distR="114300" simplePos="0" relativeHeight="251670528" behindDoc="0" locked="0" layoutInCell="1" allowOverlap="1">
                    <wp:simplePos x="0" y="0"/>
                    <wp:positionH relativeFrom="column">
                      <wp:posOffset>2811145</wp:posOffset>
                    </wp:positionH>
                    <wp:positionV relativeFrom="paragraph">
                      <wp:posOffset>-1012825</wp:posOffset>
                    </wp:positionV>
                    <wp:extent cx="2286000" cy="778510"/>
                    <wp:effectExtent l="1915795" t="84455" r="14605" b="13335"/>
                    <wp:wrapNone/>
                    <wp:docPr id="40" name="对话气泡: 圆角矩形 40"/>
                    <wp:cNvGraphicFramePr/>
                    <a:graphic xmlns:a="http://schemas.openxmlformats.org/drawingml/2006/main">
                      <a:graphicData uri="http://schemas.microsoft.com/office/word/2010/wordprocessingShape">
                        <wps:wsp>
                          <wps:cNvSpPr>
                            <a:spLocks noChangeArrowheads="1"/>
                          </wps:cNvSpPr>
                          <wps:spPr bwMode="auto">
                            <a:xfrm>
                              <a:off x="0" y="0"/>
                              <a:ext cx="2286000" cy="778510"/>
                            </a:xfrm>
                            <a:prstGeom prst="wedgeRoundRectCallout">
                              <a:avLst>
                                <a:gd name="adj1" fmla="val -132138"/>
                                <a:gd name="adj2" fmla="val -59704"/>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字体：宋体，加粗，字号：小四，采用多倍行距，行距设置值为</w:t>
                                </w:r>
                                <w:r>
                                  <w:rPr>
                                    <w:color w:val="000080"/>
                                    <w:szCs w:val="21"/>
                                  </w:rPr>
                                  <w:t>1.25</w:t>
                                </w:r>
                                <w:r>
                                  <w:rPr>
                                    <w:rFonts w:hint="eastAsia"/>
                                    <w:color w:val="000080"/>
                                    <w:szCs w:val="21"/>
                                  </w:rPr>
                                  <w:t>。</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0" o:spid="_x0000_s1026" o:spt="62" type="#_x0000_t62" style="position:absolute;left:0pt;margin-left:221.35pt;margin-top:-79.75pt;height:61.3pt;width:180pt;z-index:251670528;mso-width-relative:page;mso-height-relative:page;" fillcolor="#FFFFFF" filled="t" stroked="t" coordsize="21600,21600" o:gfxdata="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2IqBK9sAAAAMAQAADwAAAAAAAAABACAAAAAiAAAAZHJzL2Rvd25yZXYueG1sUEsBAhQAFAAA&#10;AAgAh07iQOccKSyXAgAAGQUAAA4AAAAAAAAAAQAgAAAAKgEAAGRycy9lMm9Eb2MueG1sUEsFBgAA&#10;AAAGAAYAWQEAADMGAAAAAA==&#10;" adj="-17742,-2096,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字体：宋体，加粗，字号：小四，采用多倍行距，行距设置值为</w:t>
                          </w:r>
                          <w:r>
                            <w:rPr>
                              <w:color w:val="000080"/>
                              <w:szCs w:val="21"/>
                            </w:rPr>
                            <w:t>1.25</w:t>
                          </w:r>
                          <w:r>
                            <w:rPr>
                              <w:rFonts w:hint="eastAsia"/>
                              <w:color w:val="000080"/>
                              <w:szCs w:val="21"/>
                            </w:rPr>
                            <w:t>。</w:t>
                          </w:r>
                          <w:r>
                            <w:rPr>
                              <w:rFonts w:hint="eastAsia"/>
                              <w:color w:val="FF0000"/>
                              <w:sz w:val="22"/>
                              <w:u w:val="double"/>
                            </w:rPr>
                            <w:t>阅后删除此文本框。</w:t>
                          </w:r>
                        </w:p>
                      </w:txbxContent>
                    </v:textbox>
                  </v:shape>
                </w:pict>
              </mc:Fallback>
            </mc:AlternateContent>
          </w:r>
          <w:r>
            <w:rPr>
              <w:rFonts w:hint="eastAsia"/>
            </w:rPr>
            <w:fldChar w:fldCharType="begin"/>
          </w:r>
          <w:r>
            <w:rPr>
              <w:rFonts w:hint="eastAsia"/>
            </w:rPr>
            <w:instrText xml:space="preserve"> PAGEREF _Toc21329 \h </w:instrText>
          </w:r>
          <w:r>
            <w:rPr>
              <w:rFonts w:hint="eastAsia"/>
            </w:rPr>
            <w:fldChar w:fldCharType="separate"/>
          </w:r>
          <w:r>
            <w:rPr>
              <w:rFonts w:hint="eastAsia"/>
            </w:rPr>
            <w:t>1</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"_Toc4175" </w:instrText>
          </w:r>
          <w:r>
            <w:fldChar w:fldCharType="separate"/>
          </w:r>
          <w:r>
            <w:rPr>
              <w:rFonts w:hint="eastAsia" w:ascii="宋体" w:hAnsi="宋体" w:cs="宋体"/>
            </w:rPr>
            <w:t>（二） 国内外文献综述</w:t>
          </w:r>
          <w:r>
            <w:rPr>
              <w:rFonts w:hint="eastAsia" w:ascii="宋体" w:hAnsi="宋体" w:cs="宋体"/>
            </w:rPr>
            <w:tab/>
          </w:r>
          <w:r>
            <w:rPr>
              <w:rFonts w:hint="eastAsia"/>
            </w:rPr>
            <w:fldChar w:fldCharType="begin"/>
          </w:r>
          <w:r>
            <w:rPr>
              <w:rFonts w:hint="eastAsia"/>
            </w:rPr>
            <w:instrText xml:space="preserve"> PAGEREF _Toc4175 \h </w:instrText>
          </w:r>
          <w:r>
            <w:rPr>
              <w:rFonts w:hint="eastAsia"/>
            </w:rPr>
            <w:fldChar w:fldCharType="separate"/>
          </w:r>
          <w:r>
            <w:rPr>
              <w:rFonts w:hint="eastAsia"/>
            </w:rPr>
            <w:t>1</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"_Toc8884" </w:instrText>
          </w:r>
          <w:r>
            <w:fldChar w:fldCharType="separate"/>
          </w:r>
          <w:r>
            <w:rPr>
              <w:rFonts w:hint="eastAsia"/>
            </w:rPr>
            <w:t>1.逆向物流相关研究</w:t>
          </w:r>
          <w:r>
            <w:rPr>
              <w:rFonts w:hint="eastAsia"/>
            </w:rPr>
            <w:tab/>
          </w:r>
          <w:r>
            <w:rPr>
              <w:rFonts w:hint="eastAsia"/>
            </w:rPr>
            <w:fldChar w:fldCharType="begin"/>
          </w:r>
          <w:r>
            <w:rPr>
              <w:rFonts w:hint="eastAsia"/>
            </w:rPr>
            <w:instrText xml:space="preserve"> PAGEREF _Toc8884 \h </w:instrText>
          </w:r>
          <w:r>
            <w:rPr>
              <w:rFonts w:hint="eastAsia"/>
            </w:rPr>
            <w:fldChar w:fldCharType="separate"/>
          </w:r>
          <w:r>
            <w:rPr>
              <w:rFonts w:hint="eastAsia"/>
            </w:rPr>
            <w:t>1</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"_Toc11287" </w:instrText>
          </w:r>
          <w:r>
            <w:fldChar w:fldCharType="separate"/>
          </w:r>
          <w:r>
            <w:rPr>
              <w:rFonts w:hint="eastAsia"/>
            </w:rPr>
            <w:t>2.消费者退换货行为相关研究</w:t>
          </w:r>
          <w:r>
            <w:rPr>
              <w:rFonts w:hint="eastAsia"/>
            </w:rPr>
            <w:tab/>
          </w:r>
          <w:r>
            <w:rPr>
              <w:rFonts w:hint="eastAsia"/>
            </w:rPr>
            <w:fldChar w:fldCharType="begin"/>
          </w:r>
          <w:r>
            <w:rPr>
              <w:rFonts w:hint="eastAsia"/>
            </w:rPr>
            <w:instrText xml:space="preserve"> PAGEREF _Toc11287 \h </w:instrText>
          </w:r>
          <w:r>
            <w:rPr>
              <w:rFonts w:hint="eastAsia"/>
            </w:rPr>
            <w:fldChar w:fldCharType="separate"/>
          </w:r>
          <w:r>
            <w:rPr>
              <w:rFonts w:hint="eastAsia"/>
            </w:rPr>
            <w:t>2</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"_Toc14378" </w:instrText>
          </w:r>
          <w:r>
            <w:fldChar w:fldCharType="separate"/>
          </w:r>
          <w:r>
            <w:rPr>
              <w:rFonts w:hint="eastAsia"/>
            </w:rPr>
            <w:t>3.基于计划行为理论的消费意愿相关研究</w:t>
          </w:r>
          <w:r>
            <w:rPr>
              <w:rFonts w:hint="eastAsia"/>
            </w:rPr>
            <w:tab/>
          </w:r>
          <w:r>
            <w:rPr>
              <w:rFonts w:hint="eastAsia"/>
            </w:rPr>
            <w:fldChar w:fldCharType="begin"/>
          </w:r>
          <w:r>
            <w:rPr>
              <w:rFonts w:hint="eastAsia"/>
            </w:rPr>
            <w:instrText xml:space="preserve"> PAGEREF _Toc14378 \h </w:instrText>
          </w:r>
          <w:r>
            <w:rPr>
              <w:rFonts w:hint="eastAsia"/>
            </w:rPr>
            <w:fldChar w:fldCharType="separate"/>
          </w:r>
          <w:r>
            <w:rPr>
              <w:rFonts w:hint="eastAsia"/>
            </w:rPr>
            <w:t>2</w:t>
          </w:r>
          <w:r>
            <w:rPr>
              <w:rFonts w:hint="eastAsia"/>
            </w:rPr>
            <w:fldChar w:fldCharType="end"/>
          </w:r>
          <w:r>
            <w:rPr>
              <w:rFonts w:hint="eastAsia"/>
            </w:rPr>
            <w:fldChar w:fldCharType="end"/>
          </w:r>
        </w:p>
        <w:p>
          <w:pPr>
            <w:pStyle w:val="7"/>
            <w:tabs>
              <w:tab w:val="right" w:leader="dot" w:pos="9638"/>
            </w:tabs>
            <w:ind w:left="0" w:leftChars="0" w:firstLine="480"/>
          </w:pPr>
          <w:r>
            <mc:AlternateContent>
              <mc:Choice Requires="wps">
                <w:drawing>
                  <wp:anchor distT="0" distB="0" distL="114300" distR="114300" simplePos="0" relativeHeight="251674624" behindDoc="0" locked="0" layoutInCell="1" allowOverlap="1">
                    <wp:simplePos x="0" y="0"/>
                    <wp:positionH relativeFrom="column">
                      <wp:posOffset>2362200</wp:posOffset>
                    </wp:positionH>
                    <wp:positionV relativeFrom="paragraph">
                      <wp:posOffset>176530</wp:posOffset>
                    </wp:positionV>
                    <wp:extent cx="3667125" cy="990600"/>
                    <wp:effectExtent l="4445" t="687705" r="11430" b="10795"/>
                    <wp:wrapNone/>
                    <wp:docPr id="41" name="对话气泡: 圆角矩形 41"/>
                    <wp:cNvGraphicFramePr/>
                    <a:graphic xmlns:a="http://schemas.openxmlformats.org/drawingml/2006/main">
                      <a:graphicData uri="http://schemas.microsoft.com/office/word/2010/wordprocessingShape">
                        <wps:wsp>
                          <wps:cNvSpPr>
                            <a:spLocks noChangeArrowheads="1"/>
                          </wps:cNvSpPr>
                          <wps:spPr bwMode="auto">
                            <a:xfrm>
                              <a:off x="0" y="0"/>
                              <a:ext cx="3667125" cy="990600"/>
                            </a:xfrm>
                            <a:prstGeom prst="wedgeRoundRectCallout">
                              <a:avLst>
                                <a:gd name="adj1" fmla="val -49134"/>
                                <a:gd name="adj2" fmla="val -118079"/>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注：一级标题：</w:t>
                                </w:r>
                                <w:r>
                                  <w:rPr>
                                    <w:rFonts w:hint="eastAsia"/>
                                    <w:color w:val="000080"/>
                                    <w:szCs w:val="21"/>
                                  </w:rPr>
                                  <w:t>字体：宋体，加粗；字号：小四；</w:t>
                                </w:r>
                              </w:p>
                              <w:p>
                                <w:pPr>
                                  <w:rPr>
                                    <w:color w:val="000080"/>
                                    <w:szCs w:val="21"/>
                                  </w:rPr>
                                </w:pPr>
                                <w:r>
                                  <w:rPr>
                                    <w:rFonts w:hint="eastAsia"/>
                                    <w:color w:val="000080"/>
                                    <w:szCs w:val="21"/>
                                  </w:rPr>
                                  <w:t>其余标题：字体：宋体，字号：小四，不加粗。采用多倍行距，行距设置值为</w:t>
                                </w:r>
                                <w:r>
                                  <w:rPr>
                                    <w:color w:val="000080"/>
                                    <w:szCs w:val="21"/>
                                  </w:rPr>
                                  <w:t>1.25</w:t>
                                </w:r>
                                <w:r>
                                  <w:rPr>
                                    <w:rFonts w:hint="eastAsia"/>
                                    <w:color w:val="000080"/>
                                    <w:szCs w:val="21"/>
                                  </w:rPr>
                                  <w:t>。</w:t>
                                </w:r>
                              </w:p>
                              <w:p>
                                <w:pPr>
                                  <w:rPr>
                                    <w:color w:val="FF0000"/>
                                  </w:rPr>
                                </w:pP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1" o:spid="_x0000_s1026" o:spt="62" type="#_x0000_t62" style="position:absolute;left:0pt;margin-left:186pt;margin-top:13.9pt;height:78pt;width:288.75pt;z-index:251674624;mso-width-relative:page;mso-height-relative:page;" fillcolor="#FFFFFF" filled="t" stroked="t" coordsize="21600,21600" o:gfxdata="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eA7a93AAAAAoBAAAPAAAAAAAAAAEAIAAAACIAAABkcnMvZG93bnJldi54bWxQSwECFAAUAAAA&#10;CACHTuJArdrUWpUCAAAZBQAADgAAAAAAAAABACAAAAArAQAAZHJzL2Uyb0RvYy54bWxQSwUGAAAA&#10;AAYABgBZAQAAMgYAAAAA&#10;" adj="187,-14705,14400">
                    <v:fill on="t" focussize="0,0"/>
                    <v:stroke color="#0000FF" miterlimit="8" joinstyle="miter"/>
                    <v:imagedata o:title=""/>
                    <o:lock v:ext="edit" aspectratio="f"/>
                    <v:textbox>
                      <w:txbxContent>
                        <w:p>
                          <w:pPr>
                            <w:rPr>
                              <w:color w:val="000080"/>
                              <w:szCs w:val="21"/>
                            </w:rPr>
                          </w:pPr>
                          <w:r>
                            <w:rPr>
                              <w:rFonts w:hint="eastAsia"/>
                              <w:color w:val="000080"/>
                              <w:sz w:val="22"/>
                            </w:rPr>
                            <w:t>注：一级标题：</w:t>
                          </w:r>
                          <w:r>
                            <w:rPr>
                              <w:rFonts w:hint="eastAsia"/>
                              <w:color w:val="000080"/>
                              <w:szCs w:val="21"/>
                            </w:rPr>
                            <w:t>字体：宋体，加粗；字号：小四；</w:t>
                          </w:r>
                        </w:p>
                        <w:p>
                          <w:pPr>
                            <w:rPr>
                              <w:color w:val="000080"/>
                              <w:szCs w:val="21"/>
                            </w:rPr>
                          </w:pPr>
                          <w:r>
                            <w:rPr>
                              <w:rFonts w:hint="eastAsia"/>
                              <w:color w:val="000080"/>
                              <w:szCs w:val="21"/>
                            </w:rPr>
                            <w:t>其余标题：字体：宋体，字号：小四，不加粗。采用多倍行距，行距设置值为</w:t>
                          </w:r>
                          <w:r>
                            <w:rPr>
                              <w:color w:val="000080"/>
                              <w:szCs w:val="21"/>
                            </w:rPr>
                            <w:t>1.25</w:t>
                          </w:r>
                          <w:r>
                            <w:rPr>
                              <w:rFonts w:hint="eastAsia"/>
                              <w:color w:val="000080"/>
                              <w:szCs w:val="21"/>
                            </w:rPr>
                            <w:t>。</w:t>
                          </w:r>
                        </w:p>
                        <w:p>
                          <w:pPr>
                            <w:rPr>
                              <w:color w:val="FF0000"/>
                            </w:rPr>
                          </w:pPr>
                          <w:r>
                            <w:rPr>
                              <w:rFonts w:hint="eastAsia"/>
                              <w:color w:val="FF0000"/>
                              <w:sz w:val="22"/>
                              <w:u w:val="double"/>
                            </w:rPr>
                            <w:t>阅后删除此文本框。</w:t>
                          </w:r>
                        </w:p>
                      </w:txbxContent>
                    </v:textbox>
                  </v:shape>
                </w:pict>
              </mc:Fallback>
            </mc:AlternateContent>
          </w:r>
          <w:r>
            <w:fldChar w:fldCharType="begin"/>
          </w:r>
          <w:r>
            <w:instrText xml:space="preserve"> HYPERLINK \l "_Toc14378" </w:instrText>
          </w:r>
          <w:r>
            <w:fldChar w:fldCharType="separate"/>
          </w:r>
          <w:r>
            <w:rPr>
              <w:rFonts w:hint="eastAsia"/>
            </w:rPr>
            <w:t>4.文献述评</w:t>
          </w:r>
          <w:r>
            <w:rPr>
              <w:rFonts w:hint="eastAsia"/>
            </w:rPr>
            <w:tab/>
          </w:r>
          <w:r>
            <w:rPr>
              <w:rFonts w:hint="eastAsia"/>
            </w:rPr>
            <w:fldChar w:fldCharType="begin"/>
          </w:r>
          <w:r>
            <w:rPr>
              <w:rFonts w:hint="eastAsia"/>
            </w:rPr>
            <w:instrText xml:space="preserve"> PAGEREF _Toc14378 \h </w:instrText>
          </w:r>
          <w:r>
            <w:rPr>
              <w:rFonts w:hint="eastAsia"/>
            </w:rPr>
            <w:fldChar w:fldCharType="separate"/>
          </w:r>
          <w:r>
            <w:rPr>
              <w:rFonts w:hint="eastAsia"/>
            </w:rPr>
            <w:t>2</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"_Toc7535" </w:instrText>
          </w:r>
          <w:r>
            <w:fldChar w:fldCharType="separate"/>
          </w:r>
          <w:r>
            <w:rPr>
              <w:rFonts w:hint="eastAsia" w:ascii="宋体" w:hAnsi="宋体" w:cs="宋体"/>
              <w:bCs/>
            </w:rPr>
            <w:t>（三）研究内容</w:t>
          </w:r>
          <w:r>
            <w:rPr>
              <w:rFonts w:hint="eastAsia" w:ascii="宋体" w:hAnsi="宋体" w:cs="宋体"/>
            </w:rPr>
            <w:tab/>
          </w:r>
          <w:r>
            <w:rPr>
              <w:rFonts w:hint="eastAsia"/>
            </w:rPr>
            <w:fldChar w:fldCharType="begin"/>
          </w:r>
          <w:r>
            <w:rPr>
              <w:rFonts w:hint="eastAsia"/>
            </w:rPr>
            <w:instrText xml:space="preserve"> PAGEREF _Toc7535 \h </w:instrText>
          </w:r>
          <w:r>
            <w:rPr>
              <w:rFonts w:hint="eastAsia"/>
            </w:rPr>
            <w:fldChar w:fldCharType="separate"/>
          </w:r>
          <w:r>
            <w:rPr>
              <w:rFonts w:hint="eastAsia"/>
            </w:rPr>
            <w:t>2</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"_Toc2707" </w:instrText>
          </w:r>
          <w:r>
            <w:fldChar w:fldCharType="separate"/>
          </w:r>
          <w:r>
            <w:rPr>
              <w:rFonts w:hint="eastAsia" w:ascii="宋体" w:hAnsi="宋体" w:cs="宋体"/>
              <w:bCs/>
            </w:rPr>
            <w:t>（四）研究方法</w:t>
          </w:r>
          <w:r>
            <w:rPr>
              <w:rFonts w:hint="eastAsia" w:ascii="宋体" w:hAnsi="宋体" w:cs="宋体"/>
            </w:rPr>
            <w:tab/>
          </w:r>
          <w:r>
            <w:rPr>
              <w:rFonts w:hint="eastAsia"/>
            </w:rPr>
            <w:fldChar w:fldCharType="begin"/>
          </w:r>
          <w:r>
            <w:rPr>
              <w:rFonts w:hint="eastAsia"/>
            </w:rPr>
            <w:instrText xml:space="preserve"> PAGEREF _Toc2707 \h </w:instrText>
          </w:r>
          <w:r>
            <w:rPr>
              <w:rFonts w:hint="eastAsia"/>
            </w:rPr>
            <w:fldChar w:fldCharType="separate"/>
          </w:r>
          <w:r>
            <w:rPr>
              <w:rFonts w:hint="eastAsia"/>
            </w:rPr>
            <w:t>3</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"_Toc3" </w:instrText>
          </w:r>
          <w:r>
            <w:fldChar w:fldCharType="separate"/>
          </w:r>
          <w:r>
            <w:rPr>
              <w:rFonts w:hint="eastAsia"/>
              <w:bCs/>
            </w:rPr>
            <w:t>1.文献分析法</w:t>
          </w:r>
          <w:r>
            <w:rPr>
              <w:rFonts w:hint="eastAsia"/>
            </w:rPr>
            <w:tab/>
          </w:r>
          <w:r>
            <w:rPr>
              <w:rFonts w:hint="eastAsia"/>
            </w:rPr>
            <w:fldChar w:fldCharType="begin"/>
          </w:r>
          <w:r>
            <w:rPr>
              <w:rFonts w:hint="eastAsia"/>
            </w:rPr>
            <w:instrText xml:space="preserve"> PAGEREF _Toc3 \h </w:instrText>
          </w:r>
          <w:r>
            <w:rPr>
              <w:rFonts w:hint="eastAsia"/>
            </w:rPr>
            <w:fldChar w:fldCharType="separate"/>
          </w:r>
          <w:r>
            <w:rPr>
              <w:rFonts w:hint="eastAsia"/>
            </w:rPr>
            <w:t>3</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"_Toc28174" </w:instrText>
          </w:r>
          <w:r>
            <w:fldChar w:fldCharType="separate"/>
          </w:r>
          <w:r>
            <w:rPr>
              <w:rFonts w:hint="eastAsia"/>
              <w:bCs/>
            </w:rPr>
            <w:t>2.案例研究法</w:t>
          </w:r>
          <w:r>
            <w:rPr>
              <w:rFonts w:hint="eastAsia"/>
            </w:rPr>
            <w:tab/>
          </w:r>
          <w:r>
            <w:rPr>
              <w:rFonts w:hint="eastAsia"/>
            </w:rPr>
            <w:fldChar w:fldCharType="begin"/>
          </w:r>
          <w:r>
            <w:rPr>
              <w:rFonts w:hint="eastAsia"/>
            </w:rPr>
            <w:instrText xml:space="preserve"> PAGEREF _Toc28174 \h </w:instrText>
          </w:r>
          <w:r>
            <w:rPr>
              <w:rFonts w:hint="eastAsia"/>
            </w:rPr>
            <w:fldChar w:fldCharType="separate"/>
          </w:r>
          <w:r>
            <w:rPr>
              <w:rFonts w:hint="eastAsia"/>
            </w:rPr>
            <w:t>3</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"_Toc27149" </w:instrText>
          </w:r>
          <w:r>
            <w:fldChar w:fldCharType="separate"/>
          </w:r>
          <w:r>
            <w:rPr>
              <w:rFonts w:hint="eastAsia"/>
              <w:bCs/>
            </w:rPr>
            <w:t>3.问卷调查法</w:t>
          </w:r>
          <w:r>
            <w:rPr>
              <w:rFonts w:hint="eastAsia"/>
            </w:rPr>
            <w:tab/>
          </w:r>
          <w:r>
            <w:rPr>
              <w:rFonts w:hint="eastAsia"/>
            </w:rPr>
            <w:fldChar w:fldCharType="begin"/>
          </w:r>
          <w:r>
            <w:rPr>
              <w:rFonts w:hint="eastAsia"/>
            </w:rPr>
            <w:instrText xml:space="preserve"> PAGEREF _Toc27149 \h </w:instrText>
          </w:r>
          <w:r>
            <w:rPr>
              <w:rFonts w:hint="eastAsia"/>
            </w:rPr>
            <w:fldChar w:fldCharType="separate"/>
          </w:r>
          <w:r>
            <w:rPr>
              <w:rFonts w:hint="eastAsia"/>
            </w:rPr>
            <w:t>3</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"_Toc20510" </w:instrText>
          </w:r>
          <w:r>
            <w:fldChar w:fldCharType="separate"/>
          </w:r>
          <w:r>
            <w:rPr>
              <w:rFonts w:hint="eastAsia" w:ascii="宋体" w:hAnsi="宋体" w:cs="宋体"/>
              <w:b/>
              <w:bCs/>
            </w:rPr>
            <w:t>二、基于计划行为理论下的消费者退换货行为分析</w:t>
          </w:r>
          <w:r>
            <w:rPr>
              <w:rFonts w:hint="eastAsia" w:ascii="宋体" w:hAnsi="宋体" w:cs="宋体"/>
            </w:rPr>
            <w:tab/>
          </w:r>
          <w:r>
            <w:rPr>
              <w:rFonts w:hint="eastAsia"/>
            </w:rPr>
            <w:fldChar w:fldCharType="begin"/>
          </w:r>
          <w:r>
            <w:rPr>
              <w:rFonts w:hint="eastAsia"/>
            </w:rPr>
            <w:instrText xml:space="preserve"> PAGEREF _Toc20510 \h </w:instrText>
          </w:r>
          <w:r>
            <w:rPr>
              <w:rFonts w:hint="eastAsia"/>
            </w:rPr>
            <w:fldChar w:fldCharType="separate"/>
          </w:r>
          <w:r>
            <w:rPr>
              <w:rFonts w:hint="eastAsia"/>
            </w:rPr>
            <w:t>4</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"_Toc19056" </w:instrText>
          </w:r>
          <w:r>
            <w:fldChar w:fldCharType="separate"/>
          </w:r>
          <w:r>
            <w:rPr>
              <w:rFonts w:hint="eastAsia" w:ascii="宋体" w:hAnsi="宋体" w:cs="宋体"/>
            </w:rPr>
            <w:t>（一）计划行为理论概述</w:t>
          </w:r>
          <w:r>
            <w:rPr>
              <w:rFonts w:hint="eastAsia" w:ascii="宋体" w:hAnsi="宋体" w:cs="宋体"/>
            </w:rPr>
            <w:tab/>
          </w:r>
          <w:r>
            <w:rPr>
              <w:rFonts w:hint="eastAsia"/>
            </w:rPr>
            <w:fldChar w:fldCharType="begin"/>
          </w:r>
          <w:r>
            <w:rPr>
              <w:rFonts w:hint="eastAsia"/>
            </w:rPr>
            <w:instrText xml:space="preserve"> PAGEREF _Toc19056 \h </w:instrText>
          </w:r>
          <w:r>
            <w:rPr>
              <w:rFonts w:hint="eastAsia"/>
            </w:rPr>
            <w:fldChar w:fldCharType="separate"/>
          </w:r>
          <w:r>
            <w:rPr>
              <w:rFonts w:hint="eastAsia"/>
            </w:rPr>
            <w:t>4</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"_Toc26080" </w:instrText>
          </w:r>
          <w:r>
            <w:fldChar w:fldCharType="separate"/>
          </w:r>
          <w:r>
            <w:rPr>
              <w:rFonts w:hint="eastAsia" w:ascii="宋体" w:hAnsi="宋体" w:cs="宋体"/>
            </w:rPr>
            <w:t>（二）</w:t>
          </w:r>
          <w:r>
            <w:rPr>
              <w:rFonts w:hint="eastAsia"/>
            </w:rPr>
            <w:t>A</w:t>
          </w:r>
          <w:r>
            <w:rPr>
              <w:rFonts w:hint="eastAsia" w:ascii="宋体" w:hAnsi="宋体" w:cs="宋体"/>
            </w:rPr>
            <w:t>公司海外仓退换货流程现状及成因分析</w:t>
          </w:r>
          <w:r>
            <w:rPr>
              <w:rFonts w:hint="eastAsia" w:ascii="宋体" w:hAnsi="宋体" w:cs="宋体"/>
            </w:rPr>
            <w:tab/>
          </w:r>
          <w:r>
            <w:fldChar w:fldCharType="begin"/>
          </w:r>
          <w:r>
            <w:instrText xml:space="preserve"> PAGEREF _Toc26080 \h </w:instrText>
          </w:r>
          <w:r>
            <w:fldChar w:fldCharType="separate"/>
          </w:r>
          <w:r>
            <w:t>4</w:t>
          </w:r>
          <w:r>
            <w:fldChar w:fldCharType="end"/>
          </w:r>
          <w:r>
            <w:fldChar w:fldCharType="end"/>
          </w:r>
        </w:p>
        <w:p>
          <w:pPr>
            <w:pStyle w:val="7"/>
            <w:tabs>
              <w:tab w:val="right" w:leader="dot" w:pos="9638"/>
            </w:tabs>
            <w:ind w:left="0" w:leftChars="0" w:firstLine="480"/>
          </w:pPr>
          <w:r>
            <w:fldChar w:fldCharType="begin"/>
          </w:r>
          <w:r>
            <w:instrText xml:space="preserve"> HYPERLINK \l "_Toc1164" </w:instrText>
          </w:r>
          <w:r>
            <w:fldChar w:fldCharType="separate"/>
          </w:r>
          <w:r>
            <w:rPr>
              <w:rFonts w:hint="eastAsia"/>
              <w:bCs/>
            </w:rPr>
            <w:t>1</w:t>
          </w:r>
          <w:r>
            <w:rPr>
              <w:rFonts w:hint="eastAsia"/>
            </w:rPr>
            <w:t>.A公司背景介绍</w:t>
          </w:r>
          <w:r>
            <w:rPr>
              <w:rFonts w:hint="eastAsia"/>
            </w:rPr>
            <w:tab/>
          </w:r>
          <w:r>
            <w:rPr>
              <w:rFonts w:hint="eastAsia"/>
            </w:rPr>
            <w:fldChar w:fldCharType="begin"/>
          </w:r>
          <w:r>
            <w:rPr>
              <w:rFonts w:hint="eastAsia"/>
            </w:rPr>
            <w:instrText xml:space="preserve"> PAGEREF _Toc1164 \h </w:instrText>
          </w:r>
          <w:r>
            <w:rPr>
              <w:rFonts w:hint="eastAsia"/>
            </w:rPr>
            <w:fldChar w:fldCharType="separate"/>
          </w:r>
          <w:r>
            <w:rPr>
              <w:rFonts w:hint="eastAsia"/>
            </w:rPr>
            <w:t>4</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"_Toc25858" </w:instrText>
          </w:r>
          <w:r>
            <w:fldChar w:fldCharType="separate"/>
          </w:r>
          <w:r>
            <w:rPr>
              <w:rFonts w:hint="eastAsia"/>
              <w:bCs/>
            </w:rPr>
            <w:t>2.</w:t>
          </w:r>
          <w:r>
            <w:rPr>
              <w:rFonts w:hint="eastAsia"/>
            </w:rPr>
            <w:t>A</w:t>
          </w:r>
          <w:r>
            <w:rPr>
              <w:rFonts w:hint="eastAsia"/>
              <w:bCs/>
            </w:rPr>
            <w:t>公司海外仓退换货流程描述</w:t>
          </w:r>
          <w:r>
            <w:rPr>
              <w:rFonts w:hint="eastAsia"/>
            </w:rPr>
            <w:tab/>
          </w:r>
          <w:r>
            <w:rPr>
              <w:rFonts w:hint="eastAsia"/>
            </w:rPr>
            <w:fldChar w:fldCharType="begin"/>
          </w:r>
          <w:r>
            <w:rPr>
              <w:rFonts w:hint="eastAsia"/>
            </w:rPr>
            <w:instrText xml:space="preserve"> PAGEREF _Toc25858 \h </w:instrText>
          </w:r>
          <w:r>
            <w:rPr>
              <w:rFonts w:hint="eastAsia"/>
            </w:rPr>
            <w:fldChar w:fldCharType="separate"/>
          </w:r>
          <w:r>
            <w:rPr>
              <w:rFonts w:hint="eastAsia"/>
            </w:rPr>
            <w:t>5</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"_Toc8166" </w:instrText>
          </w:r>
          <w:r>
            <w:fldChar w:fldCharType="separate"/>
          </w:r>
          <w:r>
            <w:rPr>
              <w:rFonts w:hint="eastAsia"/>
            </w:rPr>
            <w:t>3.退换货问题及其成因分析</w:t>
          </w:r>
          <w:r>
            <w:rPr>
              <w:rFonts w:hint="eastAsia"/>
            </w:rPr>
            <w:tab/>
          </w:r>
          <w:r>
            <w:rPr>
              <w:rFonts w:hint="eastAsia"/>
            </w:rPr>
            <w:fldChar w:fldCharType="begin"/>
          </w:r>
          <w:r>
            <w:rPr>
              <w:rFonts w:hint="eastAsia"/>
            </w:rPr>
            <w:instrText xml:space="preserve"> PAGEREF _Toc8166 \h </w:instrText>
          </w:r>
          <w:r>
            <w:rPr>
              <w:rFonts w:hint="eastAsia"/>
            </w:rPr>
            <w:fldChar w:fldCharType="separate"/>
          </w:r>
          <w:r>
            <w:rPr>
              <w:rFonts w:hint="eastAsia"/>
            </w:rPr>
            <w:t>6</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"_Toc25944" </w:instrText>
          </w:r>
          <w:r>
            <w:fldChar w:fldCharType="separate"/>
          </w:r>
          <w:r>
            <w:rPr>
              <w:rFonts w:hint="eastAsia" w:ascii="宋体" w:hAnsi="宋体" w:cs="宋体"/>
            </w:rPr>
            <w:t>（三）问卷设计</w:t>
          </w:r>
          <w:r>
            <w:rPr>
              <w:rFonts w:hint="eastAsia" w:ascii="宋体" w:hAnsi="宋体" w:cs="宋体"/>
            </w:rPr>
            <w:tab/>
          </w:r>
          <w:r>
            <w:rPr>
              <w:rFonts w:hint="eastAsia"/>
            </w:rPr>
            <w:fldChar w:fldCharType="begin"/>
          </w:r>
          <w:r>
            <w:rPr>
              <w:rFonts w:hint="eastAsia"/>
            </w:rPr>
            <w:instrText xml:space="preserve"> PAGEREF _Toc25944 \h </w:instrText>
          </w:r>
          <w:r>
            <w:rPr>
              <w:rFonts w:hint="eastAsia"/>
            </w:rPr>
            <w:fldChar w:fldCharType="separate"/>
          </w:r>
          <w:r>
            <w:rPr>
              <w:rFonts w:hint="eastAsia"/>
            </w:rPr>
            <w:t>7</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"_Toc20951" </w:instrText>
          </w:r>
          <w:r>
            <w:fldChar w:fldCharType="separate"/>
          </w:r>
          <w:r>
            <w:rPr>
              <w:rFonts w:hint="eastAsia" w:ascii="宋体" w:hAnsi="宋体" w:cs="宋体"/>
            </w:rPr>
            <w:t>（四）数据收集和处理</w:t>
          </w:r>
          <w:r>
            <w:rPr>
              <w:rFonts w:hint="eastAsia" w:ascii="宋体" w:hAnsi="宋体" w:cs="宋体"/>
            </w:rPr>
            <w:tab/>
          </w:r>
          <w:r>
            <w:rPr>
              <w:rFonts w:hint="eastAsia"/>
            </w:rPr>
            <w:fldChar w:fldCharType="begin"/>
          </w:r>
          <w:r>
            <w:rPr>
              <w:rFonts w:hint="eastAsia"/>
            </w:rPr>
            <w:instrText xml:space="preserve"> PAGEREF _Toc20951 \h </w:instrText>
          </w:r>
          <w:r>
            <w:rPr>
              <w:rFonts w:hint="eastAsia"/>
            </w:rPr>
            <w:fldChar w:fldCharType="separate"/>
          </w:r>
          <w:r>
            <w:rPr>
              <w:rFonts w:hint="eastAsia"/>
            </w:rPr>
            <w:t>8</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"_Toc14407" </w:instrText>
          </w:r>
          <w:r>
            <w:fldChar w:fldCharType="separate"/>
          </w:r>
          <w:r>
            <w:rPr>
              <w:rFonts w:hint="eastAsia"/>
            </w:rPr>
            <w:t>1.数据收集</w:t>
          </w:r>
          <w:r>
            <w:rPr>
              <w:rFonts w:hint="eastAsia"/>
            </w:rPr>
            <w:tab/>
          </w:r>
          <w:r>
            <w:rPr>
              <w:rFonts w:hint="eastAsia"/>
            </w:rPr>
            <w:fldChar w:fldCharType="begin"/>
          </w:r>
          <w:r>
            <w:rPr>
              <w:rFonts w:hint="eastAsia"/>
            </w:rPr>
            <w:instrText xml:space="preserve"> PAGEREF _Toc14407 \h </w:instrText>
          </w:r>
          <w:r>
            <w:rPr>
              <w:rFonts w:hint="eastAsia"/>
            </w:rPr>
            <w:fldChar w:fldCharType="separate"/>
          </w:r>
          <w:r>
            <w:rPr>
              <w:rFonts w:hint="eastAsia"/>
            </w:rPr>
            <w:t>8</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"_Toc6620" </w:instrText>
          </w:r>
          <w:r>
            <w:fldChar w:fldCharType="separate"/>
          </w:r>
          <w:r>
            <w:rPr>
              <w:rFonts w:hint="eastAsia"/>
            </w:rPr>
            <w:t>2.数据分析</w:t>
          </w:r>
          <w:r>
            <w:rPr>
              <w:rFonts w:hint="eastAsia"/>
            </w:rPr>
            <w:tab/>
          </w:r>
          <w:r>
            <w:rPr>
              <w:rFonts w:hint="eastAsia"/>
            </w:rPr>
            <w:fldChar w:fldCharType="begin"/>
          </w:r>
          <w:r>
            <w:rPr>
              <w:rFonts w:hint="eastAsia"/>
            </w:rPr>
            <w:instrText xml:space="preserve"> PAGEREF _Toc6620 \h </w:instrText>
          </w:r>
          <w:r>
            <w:rPr>
              <w:rFonts w:hint="eastAsia"/>
            </w:rPr>
            <w:fldChar w:fldCharType="separate"/>
          </w:r>
          <w:r>
            <w:rPr>
              <w:rFonts w:hint="eastAsia"/>
            </w:rPr>
            <w:t>8</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"_Toc11360" </w:instrText>
          </w:r>
          <w:r>
            <w:fldChar w:fldCharType="separate"/>
          </w:r>
          <w:r>
            <w:rPr>
              <w:rFonts w:hint="eastAsia" w:ascii="宋体" w:hAnsi="宋体" w:cs="宋体"/>
              <w:b/>
              <w:bCs/>
            </w:rPr>
            <w:t>三、海外仓退换货流程优化建议</w:t>
          </w:r>
          <w:r>
            <w:rPr>
              <w:rFonts w:hint="eastAsia" w:ascii="宋体" w:hAnsi="宋体" w:cs="宋体"/>
            </w:rPr>
            <w:tab/>
          </w:r>
          <w:r>
            <w:rPr>
              <w:rFonts w:hint="eastAsia"/>
            </w:rPr>
            <w:fldChar w:fldCharType="begin"/>
          </w:r>
          <w:r>
            <w:rPr>
              <w:rFonts w:hint="eastAsia"/>
            </w:rPr>
            <w:instrText xml:space="preserve"> PAGEREF _Toc11360 \h </w:instrText>
          </w:r>
          <w:r>
            <w:rPr>
              <w:rFonts w:hint="eastAsia"/>
            </w:rPr>
            <w:fldChar w:fldCharType="separate"/>
          </w:r>
          <w:r>
            <w:rPr>
              <w:rFonts w:hint="eastAsia"/>
            </w:rPr>
            <w:t>15</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"_Toc11581" </w:instrText>
          </w:r>
          <w:r>
            <w:fldChar w:fldCharType="separate"/>
          </w:r>
          <w:r>
            <w:rPr>
              <w:rFonts w:hint="eastAsia" w:ascii="宋体" w:hAnsi="宋体" w:cs="宋体"/>
            </w:rPr>
            <w:t>（一）行为态度、主观规范、感知行为控制对退换货流程的影响</w:t>
          </w:r>
          <w:r>
            <w:rPr>
              <w:rFonts w:hint="eastAsia" w:ascii="宋体" w:hAnsi="宋体" w:cs="宋体"/>
            </w:rPr>
            <w:tab/>
          </w:r>
          <w:r>
            <w:rPr>
              <w:rFonts w:hint="eastAsia"/>
            </w:rPr>
            <w:fldChar w:fldCharType="begin"/>
          </w:r>
          <w:r>
            <w:rPr>
              <w:rFonts w:hint="eastAsia"/>
            </w:rPr>
            <w:instrText xml:space="preserve"> PAGEREF _Toc11581 \h </w:instrText>
          </w:r>
          <w:r>
            <w:rPr>
              <w:rFonts w:hint="eastAsia"/>
            </w:rPr>
            <w:fldChar w:fldCharType="separate"/>
          </w:r>
          <w:r>
            <w:rPr>
              <w:rFonts w:hint="eastAsia"/>
            </w:rPr>
            <w:t>15</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"_Toc9942" </w:instrText>
          </w:r>
          <w:r>
            <w:fldChar w:fldCharType="separate"/>
          </w:r>
          <w:r>
            <w:rPr>
              <w:rFonts w:hint="eastAsia" w:ascii="宋体" w:hAnsi="宋体" w:cs="宋体"/>
            </w:rPr>
            <w:t>（二）退换货流程优化策略</w:t>
          </w:r>
          <w:r>
            <w:rPr>
              <w:rFonts w:hint="eastAsia" w:ascii="宋体" w:hAnsi="宋体" w:cs="宋体"/>
            </w:rPr>
            <w:tab/>
          </w:r>
          <w:r>
            <w:rPr>
              <w:rFonts w:hint="eastAsia"/>
            </w:rPr>
            <w:fldChar w:fldCharType="begin"/>
          </w:r>
          <w:r>
            <w:rPr>
              <w:rFonts w:hint="eastAsia"/>
            </w:rPr>
            <w:instrText xml:space="preserve"> PAGEREF _Toc9942 \h </w:instrText>
          </w:r>
          <w:r>
            <w:rPr>
              <w:rFonts w:hint="eastAsia"/>
            </w:rPr>
            <w:fldChar w:fldCharType="separate"/>
          </w:r>
          <w:r>
            <w:rPr>
              <w:rFonts w:hint="eastAsia"/>
            </w:rPr>
            <w:t>15</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"_Toc5419" </w:instrText>
          </w:r>
          <w:r>
            <w:fldChar w:fldCharType="separate"/>
          </w:r>
          <w:r>
            <w:rPr>
              <w:rFonts w:hint="eastAsia"/>
            </w:rPr>
            <w:t>1.加强客服培训，缩减退换货流程</w:t>
          </w:r>
          <w:r>
            <w:rPr>
              <w:rFonts w:hint="eastAsia"/>
            </w:rPr>
            <w:tab/>
          </w:r>
          <w:r>
            <w:rPr>
              <w:rFonts w:hint="eastAsia"/>
            </w:rPr>
            <w:fldChar w:fldCharType="begin"/>
          </w:r>
          <w:r>
            <w:rPr>
              <w:rFonts w:hint="eastAsia"/>
            </w:rPr>
            <w:instrText xml:space="preserve"> PAGEREF _Toc5419 \h </w:instrText>
          </w:r>
          <w:r>
            <w:rPr>
              <w:rFonts w:hint="eastAsia"/>
            </w:rPr>
            <w:fldChar w:fldCharType="separate"/>
          </w:r>
          <w:r>
            <w:rPr>
              <w:rFonts w:hint="eastAsia"/>
            </w:rPr>
            <w:t>15</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"_Toc2494" </w:instrText>
          </w:r>
          <w:r>
            <w:fldChar w:fldCharType="separate"/>
          </w:r>
          <w:r>
            <w:rPr>
              <w:rFonts w:hint="eastAsia"/>
            </w:rPr>
            <w:t>2.提高品牌良性曝光</w:t>
          </w:r>
          <w:r>
            <w:rPr>
              <w:rFonts w:hint="eastAsia"/>
            </w:rPr>
            <w:tab/>
          </w:r>
          <w:r>
            <w:rPr>
              <w:rFonts w:hint="eastAsia"/>
            </w:rPr>
            <w:fldChar w:fldCharType="begin"/>
          </w:r>
          <w:r>
            <w:rPr>
              <w:rFonts w:hint="eastAsia"/>
            </w:rPr>
            <w:instrText xml:space="preserve"> PAGEREF _Toc2494 \h </w:instrText>
          </w:r>
          <w:r>
            <w:rPr>
              <w:rFonts w:hint="eastAsia"/>
            </w:rPr>
            <w:fldChar w:fldCharType="separate"/>
          </w:r>
          <w:r>
            <w:rPr>
              <w:rFonts w:hint="eastAsia"/>
            </w:rPr>
            <w:t>16</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"_Toc2494" </w:instrText>
          </w:r>
          <w:r>
            <w:fldChar w:fldCharType="separate"/>
          </w:r>
          <w:r>
            <w:rPr>
              <w:rFonts w:hint="eastAsia"/>
            </w:rPr>
            <w:t>3.显化商品折扣页面</w:t>
          </w:r>
          <w:r>
            <w:rPr>
              <w:rFonts w:hint="eastAsia"/>
            </w:rPr>
            <w:tab/>
          </w:r>
          <w:r>
            <w:rPr>
              <w:rFonts w:hint="eastAsia"/>
            </w:rPr>
            <w:fldChar w:fldCharType="begin"/>
          </w:r>
          <w:r>
            <w:rPr>
              <w:rFonts w:hint="eastAsia"/>
            </w:rPr>
            <w:instrText xml:space="preserve"> PAGEREF _Toc2494 \h </w:instrText>
          </w:r>
          <w:r>
            <w:rPr>
              <w:rFonts w:hint="eastAsia"/>
            </w:rPr>
            <w:fldChar w:fldCharType="separate"/>
          </w:r>
          <w:r>
            <w:rPr>
              <w:rFonts w:hint="eastAsia"/>
            </w:rPr>
            <w:t>16</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"_Toc14976" </w:instrText>
          </w:r>
          <w:r>
            <w:fldChar w:fldCharType="separate"/>
          </w:r>
          <w:r>
            <w:rPr>
              <w:rFonts w:hint="eastAsia" w:ascii="宋体" w:hAnsi="宋体" w:cs="宋体"/>
            </w:rPr>
            <w:t>（三）优化后流程设计</w:t>
          </w:r>
          <w:r>
            <w:rPr>
              <w:rFonts w:hint="eastAsia" w:ascii="宋体" w:hAnsi="宋体" w:cs="宋体"/>
            </w:rPr>
            <w:tab/>
          </w:r>
          <w:r>
            <w:rPr>
              <w:rFonts w:hint="eastAsia"/>
            </w:rPr>
            <w:fldChar w:fldCharType="begin"/>
          </w:r>
          <w:r>
            <w:rPr>
              <w:rFonts w:hint="eastAsia"/>
            </w:rPr>
            <w:instrText xml:space="preserve"> PAGEREF _Toc14976 \h </w:instrText>
          </w:r>
          <w:r>
            <w:rPr>
              <w:rFonts w:hint="eastAsia"/>
            </w:rPr>
            <w:fldChar w:fldCharType="separate"/>
          </w:r>
          <w:r>
            <w:rPr>
              <w:rFonts w:hint="eastAsia"/>
            </w:rPr>
            <w:t>16</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"_Toc21817" </w:instrText>
          </w:r>
          <w:r>
            <w:fldChar w:fldCharType="separate"/>
          </w:r>
          <w:r>
            <w:rPr>
              <w:rFonts w:hint="eastAsia" w:ascii="宋体" w:hAnsi="宋体" w:cs="宋体"/>
              <w:b/>
              <w:bCs/>
            </w:rPr>
            <w:t>四、结论</w:t>
          </w:r>
          <w:r>
            <w:rPr>
              <w:rFonts w:hint="eastAsia" w:ascii="宋体" w:hAnsi="宋体" w:cs="宋体"/>
            </w:rPr>
            <w:tab/>
          </w:r>
          <w:r>
            <w:rPr>
              <w:rFonts w:hint="eastAsia"/>
            </w:rPr>
            <w:fldChar w:fldCharType="begin"/>
          </w:r>
          <w:r>
            <w:rPr>
              <w:rFonts w:hint="eastAsia"/>
            </w:rPr>
            <w:instrText xml:space="preserve"> PAGEREF _Toc21817 \h </w:instrText>
          </w:r>
          <w:r>
            <w:rPr>
              <w:rFonts w:hint="eastAsia"/>
            </w:rPr>
            <w:fldChar w:fldCharType="separate"/>
          </w:r>
          <w:r>
            <w:rPr>
              <w:rFonts w:hint="eastAsia"/>
            </w:rPr>
            <w:t>16</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"_Toc13507" </w:instrText>
          </w:r>
          <w:r>
            <w:fldChar w:fldCharType="separate"/>
          </w:r>
          <w:r>
            <w:rPr>
              <w:rFonts w:hint="eastAsia" w:ascii="宋体" w:hAnsi="宋体" w:cs="宋体"/>
              <w:b/>
              <w:bCs/>
            </w:rPr>
            <w:t>参考文献</w:t>
          </w:r>
          <w:r>
            <w:rPr>
              <w:rFonts w:hint="eastAsia" w:ascii="宋体" w:hAnsi="宋体" w:cs="宋体"/>
            </w:rPr>
            <w:tab/>
          </w:r>
          <w:r>
            <w:rPr>
              <w:rFonts w:hint="eastAsia"/>
            </w:rPr>
            <w:fldChar w:fldCharType="begin"/>
          </w:r>
          <w:r>
            <w:rPr>
              <w:rFonts w:hint="eastAsia"/>
            </w:rPr>
            <w:instrText xml:space="preserve"> PAGEREF _Toc13507 \h </w:instrText>
          </w:r>
          <w:r>
            <w:rPr>
              <w:rFonts w:hint="eastAsia"/>
            </w:rPr>
            <w:fldChar w:fldCharType="separate"/>
          </w:r>
          <w:r>
            <w:rPr>
              <w:rFonts w:hint="eastAsia"/>
            </w:rPr>
            <w:t>17</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"_Toc8948" </w:instrText>
          </w:r>
          <w:r>
            <w:fldChar w:fldCharType="separate"/>
          </w:r>
          <w:r>
            <w:rPr>
              <w:rFonts w:hint="eastAsia" w:ascii="宋体" w:hAnsi="宋体" w:cs="宋体"/>
              <w:b/>
            </w:rPr>
            <w:t>附录</w:t>
          </w:r>
          <w:r>
            <w:rPr>
              <w:rFonts w:hint="eastAsia" w:ascii="宋体" w:hAnsi="宋体" w:cs="宋体"/>
            </w:rPr>
            <w:tab/>
          </w:r>
          <w:r>
            <w:rPr>
              <w:rFonts w:hint="eastAsia"/>
            </w:rPr>
            <w:fldChar w:fldCharType="begin"/>
          </w:r>
          <w:r>
            <w:rPr>
              <w:rFonts w:hint="eastAsia"/>
            </w:rPr>
            <w:instrText xml:space="preserve"> PAGEREF _Toc8948 \h </w:instrText>
          </w:r>
          <w:r>
            <w:rPr>
              <w:rFonts w:hint="eastAsia"/>
            </w:rPr>
            <w:fldChar w:fldCharType="separate"/>
          </w:r>
          <w:r>
            <w:rPr>
              <w:rFonts w:hint="eastAsia"/>
            </w:rPr>
            <w:t>19</w:t>
          </w:r>
          <w:r>
            <w:rPr>
              <w:rFonts w:hint="eastAsia"/>
            </w:rPr>
            <w:fldChar w:fldCharType="end"/>
          </w:r>
          <w:r>
            <w:rPr>
              <w:rFonts w:hint="eastAsia"/>
            </w:rPr>
            <w:fldChar w:fldCharType="end"/>
          </w:r>
        </w:p>
        <w:p>
          <w:pPr>
            <w:pStyle w:val="13"/>
            <w:tabs>
              <w:tab w:val="right" w:leader="dot" w:pos="9638"/>
            </w:tabs>
            <w:ind w:firstLine="0" w:firstLineChars="0"/>
            <w:rPr>
              <w:rFonts w:hint="eastAsia" w:ascii="黑体" w:hAnsi="宋体" w:eastAsia="黑体"/>
              <w:b/>
              <w:bCs/>
              <w:sz w:val="36"/>
            </w:rPr>
            <w:sectPr>
              <w:headerReference r:id="rId5" w:type="default"/>
              <w:footerReference r:id="rId6" w:type="default"/>
              <w:pgSz w:w="11906" w:h="16838"/>
              <w:pgMar w:top="1418" w:right="1134" w:bottom="1418" w:left="1134" w:header="851" w:footer="992" w:gutter="284"/>
              <w:pgNumType w:fmt="upperRoman" w:start="1"/>
              <w:cols w:space="425" w:num="1"/>
              <w:docGrid w:linePitch="312" w:charSpace="0"/>
            </w:sectPr>
          </w:pPr>
          <w:r>
            <w:fldChar w:fldCharType="end"/>
          </w:r>
        </w:p>
      </w:sdtContent>
    </w:sdt>
    <w:p>
      <w:pPr>
        <w:spacing w:line="300" w:lineRule="auto"/>
        <w:ind w:left="-317" w:firstLine="703" w:firstLineChars="250"/>
        <w:outlineLvl w:val="0"/>
        <w:rPr>
          <w:rFonts w:hint="eastAsia" w:ascii="宋体" w:hAnsi="宋体"/>
          <w:b/>
          <w:sz w:val="28"/>
          <w:szCs w:val="28"/>
        </w:rPr>
      </w:pPr>
      <w:bookmarkStart w:id="8" w:name="_Toc30023"/>
      <w:bookmarkStart w:id="9" w:name="_Toc10566"/>
      <w:r>
        <w:rPr>
          <w:rFonts w:hint="eastAsia" w:ascii="宋体" w:hAnsi="宋体"/>
          <w:b/>
          <w:sz w:val="28"/>
          <w:szCs w:val="28"/>
        </w:rPr>
        <w:t>一、绪论</w:t>
      </w:r>
      <w:bookmarkEnd w:id="8"/>
      <w:bookmarkEnd w:id="9"/>
      <w:r>
        <w:rPr>
          <w:rFonts w:hint="eastAsia" w:ascii="宋体" w:hAnsi="宋体" w:cs="宋体"/>
          <w:b/>
          <w:bCs/>
          <w:kern w:val="44"/>
          <w:sz w:val="28"/>
          <w:szCs w:val="28"/>
        </w:rPr>
        <mc:AlternateContent>
          <mc:Choice Requires="wps">
            <w:drawing>
              <wp:anchor distT="0" distB="0" distL="114300" distR="114300" simplePos="0" relativeHeight="251669504" behindDoc="0" locked="0" layoutInCell="1" allowOverlap="1">
                <wp:simplePos x="0" y="0"/>
                <wp:positionH relativeFrom="column">
                  <wp:posOffset>4364355</wp:posOffset>
                </wp:positionH>
                <wp:positionV relativeFrom="paragraph">
                  <wp:posOffset>131445</wp:posOffset>
                </wp:positionV>
                <wp:extent cx="1533525" cy="792480"/>
                <wp:effectExtent l="988060" t="264795" r="5715" b="9525"/>
                <wp:wrapNone/>
                <wp:docPr id="42" name="对话气泡: 圆角矩形 42"/>
                <wp:cNvGraphicFramePr/>
                <a:graphic xmlns:a="http://schemas.openxmlformats.org/drawingml/2006/main">
                  <a:graphicData uri="http://schemas.microsoft.com/office/word/2010/wordprocessingShape">
                    <wps:wsp>
                      <wps:cNvSpPr>
                        <a:spLocks noChangeArrowheads="1"/>
                      </wps:cNvSpPr>
                      <wps:spPr bwMode="auto">
                        <a:xfrm flipH="1">
                          <a:off x="0" y="0"/>
                          <a:ext cx="1533525" cy="792480"/>
                        </a:xfrm>
                        <a:prstGeom prst="wedgeRoundRectCallout">
                          <a:avLst>
                            <a:gd name="adj1" fmla="val 112173"/>
                            <a:gd name="adj2" fmla="val -81103"/>
                            <a:gd name="adj3" fmla="val 16667"/>
                          </a:avLst>
                        </a:prstGeom>
                        <a:solidFill>
                          <a:srgbClr val="FFFFFF"/>
                        </a:solidFill>
                        <a:ln w="9525">
                          <a:solidFill>
                            <a:srgbClr val="0000FF"/>
                          </a:solidFill>
                          <a:miter lim="800000"/>
                        </a:ln>
                      </wps:spPr>
                      <wps:txbx>
                        <w:txbxContent>
                          <w:p>
                            <w:pPr>
                              <w:rPr>
                                <w:color w:val="000000"/>
                              </w:rPr>
                            </w:pPr>
                            <w:r>
                              <w:rPr>
                                <w:rFonts w:hint="eastAsia"/>
                                <w:color w:val="000080"/>
                                <w:sz w:val="22"/>
                              </w:rPr>
                              <w:t>注：</w:t>
                            </w:r>
                            <w:r>
                              <w:rPr>
                                <w:rFonts w:hint="eastAsia"/>
                                <w:color w:val="000080"/>
                                <w:szCs w:val="21"/>
                              </w:rPr>
                              <w:t>页眉字体：五号宋体；样式：页眉。</w:t>
                            </w:r>
                          </w:p>
                          <w:p>
                            <w:pPr>
                              <w:rPr>
                                <w:color w:val="FF0000"/>
                              </w:rPr>
                            </w:pP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2" o:spid="_x0000_s1026" o:spt="62" type="#_x0000_t62" style="position:absolute;left:0pt;flip:x;margin-left:343.65pt;margin-top:10.35pt;height:62.4pt;width:120.75pt;z-index:251669504;mso-width-relative:page;mso-height-relative:page;" fillcolor="#FFFFFF" filled="t" stroked="t" coordsize="21600,21600" o:gfxdata="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CE6Wo9kAAAAKAQAADwAAAAAAAAABACAAAAAiAAAAZHJzL2Rvd25yZXYueG1sUEsBAhQA&#10;FAAAAAgAh07iQDSn4QKcAgAAIgUAAA4AAAAAAAAAAQAgAAAAKAEAAGRycy9lMm9Eb2MueG1sUEsF&#10;BgAAAAAGAAYAWQEAADYGAAAAAA==&#10;" adj="35029,-6718,14400">
                <v:fill on="t" focussize="0,0"/>
                <v:stroke color="#0000FF" miterlimit="8" joinstyle="miter"/>
                <v:imagedata o:title=""/>
                <o:lock v:ext="edit" aspectratio="f"/>
                <v:textbox>
                  <w:txbxContent>
                    <w:p>
                      <w:pPr>
                        <w:rPr>
                          <w:color w:val="000000"/>
                        </w:rPr>
                      </w:pPr>
                      <w:r>
                        <w:rPr>
                          <w:rFonts w:hint="eastAsia"/>
                          <w:color w:val="000080"/>
                          <w:sz w:val="22"/>
                        </w:rPr>
                        <w:t>注：</w:t>
                      </w:r>
                      <w:r>
                        <w:rPr>
                          <w:rFonts w:hint="eastAsia"/>
                          <w:color w:val="000080"/>
                          <w:szCs w:val="21"/>
                        </w:rPr>
                        <w:t>页眉字体：五号宋体；样式：页眉。</w:t>
                      </w:r>
                    </w:p>
                    <w:p>
                      <w:pPr>
                        <w:rPr>
                          <w:color w:val="FF0000"/>
                        </w:rPr>
                      </w:pPr>
                      <w:r>
                        <w:rPr>
                          <w:rFonts w:hint="eastAsia"/>
                          <w:color w:val="FF0000"/>
                          <w:sz w:val="22"/>
                          <w:u w:val="double"/>
                        </w:rPr>
                        <w:t>阅后删除此文本框。</w:t>
                      </w:r>
                    </w:p>
                  </w:txbxContent>
                </v:textbox>
              </v:shape>
            </w:pict>
          </mc:Fallback>
        </mc:AlternateContent>
      </w:r>
    </w:p>
    <w:p>
      <w:pPr>
        <w:spacing w:line="300" w:lineRule="auto"/>
        <w:ind w:left="-317" w:firstLine="723" w:firstLineChars="300"/>
        <w:outlineLvl w:val="1"/>
        <w:rPr>
          <w:rFonts w:hint="eastAsia" w:ascii="宋体" w:hAnsi="宋体"/>
          <w:b/>
          <w:sz w:val="24"/>
        </w:rPr>
      </w:pPr>
      <w:bookmarkStart w:id="10" w:name="_Toc2429"/>
      <w:bookmarkStart w:id="11" w:name="_Toc30956"/>
      <w:r>
        <w:rPr>
          <w:rFonts w:hint="eastAsia" w:ascii="宋体" w:hAnsi="宋体"/>
          <w:b/>
          <w:sz w:val="24"/>
        </w:rPr>
        <w:t>（一）研究背景</w:t>
      </w:r>
      <w:bookmarkEnd w:id="10"/>
      <w:r>
        <w:rPr>
          <w:rFonts w:hint="eastAsia" w:ascii="宋体" w:hAnsi="宋体"/>
          <w:b/>
          <w:sz w:val="24"/>
        </w:rPr>
        <w:t>及意义</w:t>
      </w:r>
      <w:bookmarkEnd w:id="11"/>
    </w:p>
    <w:p>
      <w:pPr>
        <w:spacing w:line="300" w:lineRule="auto"/>
        <w:ind w:firstLine="422" w:firstLineChars="176"/>
        <w:outlineLvl w:val="2"/>
        <w:rPr>
          <w:rFonts w:hint="eastAsia" w:ascii="宋体" w:hAnsi="宋体"/>
          <w:b/>
          <w:sz w:val="24"/>
        </w:rPr>
      </w:pPr>
      <w:bookmarkStart w:id="12" w:name="_Toc12509"/>
      <w:r>
        <w:rPr>
          <w:rFonts w:hint="eastAsia"/>
          <w:sz w:val="24"/>
          <w:szCs w:val="24"/>
        </w:rPr>
        <mc:AlternateContent>
          <mc:Choice Requires="wps">
            <w:drawing>
              <wp:anchor distT="0" distB="0" distL="114300" distR="114300" simplePos="0" relativeHeight="251672576" behindDoc="0" locked="0" layoutInCell="1" allowOverlap="1">
                <wp:simplePos x="0" y="0"/>
                <wp:positionH relativeFrom="column">
                  <wp:posOffset>1416685</wp:posOffset>
                </wp:positionH>
                <wp:positionV relativeFrom="paragraph">
                  <wp:posOffset>71120</wp:posOffset>
                </wp:positionV>
                <wp:extent cx="2449830" cy="1196340"/>
                <wp:effectExtent l="751840" t="535305" r="11430" b="8255"/>
                <wp:wrapNone/>
                <wp:docPr id="43" name="对话气泡: 圆角矩形 43"/>
                <wp:cNvGraphicFramePr/>
                <a:graphic xmlns:a="http://schemas.openxmlformats.org/drawingml/2006/main">
                  <a:graphicData uri="http://schemas.microsoft.com/office/word/2010/wordprocessingShape">
                    <wps:wsp>
                      <wps:cNvSpPr>
                        <a:spLocks noChangeArrowheads="1"/>
                      </wps:cNvSpPr>
                      <wps:spPr bwMode="auto">
                        <a:xfrm>
                          <a:off x="0" y="0"/>
                          <a:ext cx="2449830" cy="1196340"/>
                        </a:xfrm>
                        <a:prstGeom prst="wedgeRoundRectCallout">
                          <a:avLst>
                            <a:gd name="adj1" fmla="val -79212"/>
                            <a:gd name="adj2" fmla="val -93478"/>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w:t>
                            </w:r>
                            <w:r>
                              <w:rPr>
                                <w:rFonts w:hint="eastAsia"/>
                                <w:color w:val="000080"/>
                                <w:szCs w:val="21"/>
                              </w:rPr>
                              <w:t>“绪论”或者“引言”。</w:t>
                            </w:r>
                          </w:p>
                          <w:p>
                            <w:pPr>
                              <w:rPr>
                                <w:color w:val="000080"/>
                                <w:szCs w:val="21"/>
                              </w:rPr>
                            </w:pPr>
                            <w:r>
                              <w:rPr>
                                <w:rFonts w:hint="eastAsia"/>
                                <w:color w:val="000080"/>
                                <w:szCs w:val="21"/>
                              </w:rPr>
                              <w:t>各层标题均单独占行，空两格，一级标题使用四号宋体，加粗；其余标题小四号宋体，加粗。</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3" o:spid="_x0000_s1026" o:spt="62" type="#_x0000_t62" style="position:absolute;left:0pt;margin-left:111.55pt;margin-top:5.6pt;height:94.2pt;width:192.9pt;z-index:251672576;mso-width-relative:page;mso-height-relative:page;" fillcolor="#FFFFFF" filled="t" stroked="t" coordsize="21600,21600" o:gfxdata="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RfGODXAAAACgEAAA8AAAAAAAAAAQAgAAAAIgAAAGRycy9kb3ducmV2LnhtbFBLAQIUABQAAAAI&#10;AIdO4kDIgpTimQIAABkFAAAOAAAAAAAAAAEAIAAAACYBAABkcnMvZTJvRG9jLnhtbFBLBQYAAAAA&#10;BgAGAFkBAAAxBgAAAAA=&#10;" adj="-6310,-9391,14400">
                <v:fill on="t" focussize="0,0"/>
                <v:stroke color="#0000FF" miterlimit="8" joinstyle="miter"/>
                <v:imagedata o:title=""/>
                <o:lock v:ext="edit" aspectratio="f"/>
                <v:textbox>
                  <w:txbxContent>
                    <w:p>
                      <w:pPr>
                        <w:rPr>
                          <w:color w:val="000080"/>
                          <w:sz w:val="22"/>
                        </w:rPr>
                      </w:pPr>
                      <w:r>
                        <w:rPr>
                          <w:rFonts w:hint="eastAsia"/>
                          <w:color w:val="000080"/>
                          <w:sz w:val="22"/>
                        </w:rPr>
                        <w:t>注：</w:t>
                      </w:r>
                      <w:r>
                        <w:rPr>
                          <w:rFonts w:hint="eastAsia"/>
                          <w:color w:val="000080"/>
                          <w:szCs w:val="21"/>
                        </w:rPr>
                        <w:t>“绪论”或者“引言”。</w:t>
                      </w:r>
                    </w:p>
                    <w:p>
                      <w:pPr>
                        <w:rPr>
                          <w:color w:val="000080"/>
                          <w:szCs w:val="21"/>
                        </w:rPr>
                      </w:pPr>
                      <w:r>
                        <w:rPr>
                          <w:rFonts w:hint="eastAsia"/>
                          <w:color w:val="000080"/>
                          <w:szCs w:val="21"/>
                        </w:rPr>
                        <w:t>各层标题均单独占行，空两格，一级标题使用四号宋体，加粗；其余标题小四号宋体，加粗。</w:t>
                      </w:r>
                      <w:r>
                        <w:rPr>
                          <w:rFonts w:hint="eastAsia"/>
                          <w:color w:val="FF0000"/>
                          <w:sz w:val="22"/>
                          <w:u w:val="double"/>
                        </w:rPr>
                        <w:t>阅后删除此文本框。</w:t>
                      </w:r>
                    </w:p>
                  </w:txbxContent>
                </v:textbox>
              </v:shape>
            </w:pict>
          </mc:Fallback>
        </mc:AlternateContent>
      </w:r>
      <w:r>
        <w:rPr>
          <w:rFonts w:ascii="Times New Roman" w:hAnsi="Times New Roman"/>
          <w:b/>
          <w:sz w:val="24"/>
        </w:rPr>
        <w:t>1.</w:t>
      </w:r>
      <w:r>
        <w:rPr>
          <w:rFonts w:hint="eastAsia" w:ascii="宋体" w:hAnsi="宋体"/>
          <w:b/>
          <w:sz w:val="24"/>
        </w:rPr>
        <w:t>研究背景</w:t>
      </w:r>
      <w:bookmarkEnd w:id="12"/>
    </w:p>
    <w:p>
      <w:pPr>
        <w:spacing w:line="300" w:lineRule="auto"/>
        <w:ind w:firstLine="495" w:firstLineChars="176"/>
        <w:outlineLvl w:val="2"/>
        <w:rPr>
          <w:rFonts w:hint="eastAsia" w:ascii="宋体" w:hAnsi="宋体"/>
          <w:b/>
          <w:sz w:val="24"/>
        </w:rPr>
      </w:pPr>
      <w:r>
        <w:rPr>
          <w:rFonts w:hint="eastAsia" w:ascii="宋体" w:hAnsi="宋体" w:cs="宋体"/>
          <w:b/>
          <w:bCs/>
          <w:kern w:val="44"/>
          <w:sz w:val="28"/>
          <w:szCs w:val="28"/>
        </w:rPr>
        <mc:AlternateContent>
          <mc:Choice Requires="wps">
            <w:drawing>
              <wp:anchor distT="0" distB="0" distL="114300" distR="114300" simplePos="0" relativeHeight="251677696" behindDoc="0" locked="0" layoutInCell="1" allowOverlap="1">
                <wp:simplePos x="0" y="0"/>
                <wp:positionH relativeFrom="column">
                  <wp:posOffset>3448685</wp:posOffset>
                </wp:positionH>
                <wp:positionV relativeFrom="paragraph">
                  <wp:posOffset>1640840</wp:posOffset>
                </wp:positionV>
                <wp:extent cx="2396490" cy="845820"/>
                <wp:effectExtent l="428625" t="4445" r="6985" b="851535"/>
                <wp:wrapNone/>
                <wp:docPr id="45" name="对话气泡: 圆角矩形 45"/>
                <wp:cNvGraphicFramePr/>
                <a:graphic xmlns:a="http://schemas.openxmlformats.org/drawingml/2006/main">
                  <a:graphicData uri="http://schemas.microsoft.com/office/word/2010/wordprocessingShape">
                    <wps:wsp>
                      <wps:cNvSpPr>
                        <a:spLocks noChangeArrowheads="1"/>
                      </wps:cNvSpPr>
                      <wps:spPr bwMode="auto">
                        <a:xfrm flipH="1">
                          <a:off x="0" y="0"/>
                          <a:ext cx="2396490" cy="845820"/>
                        </a:xfrm>
                        <a:prstGeom prst="wedgeRoundRectCallout">
                          <a:avLst>
                            <a:gd name="adj1" fmla="val 66712"/>
                            <a:gd name="adj2" fmla="val 147443"/>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注：正文：字号：小四，字体：宋体，</w:t>
                            </w:r>
                          </w:p>
                          <w:p>
                            <w:pPr>
                              <w:rPr>
                                <w:color w:val="000080"/>
                                <w:szCs w:val="21"/>
                              </w:rPr>
                            </w:pPr>
                            <w:r>
                              <w:rPr>
                                <w:rFonts w:hint="eastAsia"/>
                                <w:color w:val="000080"/>
                                <w:szCs w:val="21"/>
                              </w:rPr>
                              <w:t>起行空两格，回行顶格。采用多倍行距，1.25倍行距。</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5" o:spid="_x0000_s1026" o:spt="62" type="#_x0000_t62" style="position:absolute;left:0pt;flip:x;margin-left:271.55pt;margin-top:129.2pt;height:66.6pt;width:188.7pt;z-index:251677696;mso-width-relative:page;mso-height-relative:page;" fillcolor="#FFFFFF" filled="t" stroked="t" coordsize="21600,21600" o:gfxdata="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SAsGs2gAAAAsBAAAPAAAAAAAAAAEAIAAAACIAAABkcnMvZG93bnJldi54bWxQSwEC&#10;FAAUAAAACACHTuJAZbGR6J0CAAAhBQAADgAAAAAAAAABACAAAAApAQAAZHJzL2Uyb0RvYy54bWxQ&#10;SwUGAAAAAAYABgBZAQAAOAYAAAAA&#10;" adj="25210,42648,14400">
                <v:fill on="t" focussize="0,0"/>
                <v:stroke color="#0000FF" miterlimit="8" joinstyle="miter"/>
                <v:imagedata o:title=""/>
                <o:lock v:ext="edit" aspectratio="f"/>
                <v:textbox>
                  <w:txbxContent>
                    <w:p>
                      <w:pPr>
                        <w:rPr>
                          <w:color w:val="000080"/>
                          <w:szCs w:val="21"/>
                        </w:rPr>
                      </w:pPr>
                      <w:r>
                        <w:rPr>
                          <w:rFonts w:hint="eastAsia"/>
                          <w:color w:val="000080"/>
                          <w:szCs w:val="21"/>
                        </w:rPr>
                        <w:t>注：正文：字号：小四，字体：宋体，</w:t>
                      </w:r>
                    </w:p>
                    <w:p>
                      <w:pPr>
                        <w:rPr>
                          <w:color w:val="000080"/>
                          <w:szCs w:val="21"/>
                        </w:rPr>
                      </w:pPr>
                      <w:r>
                        <w:rPr>
                          <w:rFonts w:hint="eastAsia"/>
                          <w:color w:val="000080"/>
                          <w:szCs w:val="21"/>
                        </w:rPr>
                        <w:t>起行空两格，回行顶格。采用多倍行距，1.25倍行距。</w:t>
                      </w:r>
                      <w:r>
                        <w:rPr>
                          <w:rFonts w:hint="eastAsia"/>
                          <w:color w:val="FF0000"/>
                          <w:szCs w:val="21"/>
                        </w:rPr>
                        <w:t>阅后删除此文本框。</w:t>
                      </w:r>
                    </w:p>
                  </w:txbxContent>
                </v:textbox>
              </v:shape>
            </w:pict>
          </mc:Fallback>
        </mc:AlternateContent>
      </w:r>
      <w:r>
        <w:rPr>
          <w:rFonts w:hint="eastAsia" w:ascii="宋体" w:hAnsi="宋体" w:cs="宋体"/>
          <w:color w:val="000000"/>
          <w:sz w:val="24"/>
        </w:rPr>
        <w:t>在当今互联网和跨境电商蓬勃发展的环境下，消费者的购物行为正在逐渐转变。然而随着跨境电商消费者网购行为的普及，以及跨境电商产品质量的不断提升，消费者退货率却呈现不降反增的趋势。根据</w:t>
      </w:r>
      <w:r>
        <w:rPr>
          <w:rFonts w:hint="eastAsia" w:ascii="宋体" w:hAnsi="宋体" w:cs="宋体"/>
          <w:sz w:val="24"/>
        </w:rPr>
        <w:t>美国零售联合会在</w:t>
      </w:r>
      <w:r>
        <w:rPr>
          <w:rFonts w:hint="eastAsia" w:ascii="Times New Roman" w:hAnsi="Times New Roman"/>
          <w:sz w:val="24"/>
        </w:rPr>
        <w:t>2022</w:t>
      </w:r>
      <w:r>
        <w:rPr>
          <w:rFonts w:hint="eastAsia" w:ascii="宋体" w:hAnsi="宋体" w:cs="宋体"/>
          <w:sz w:val="24"/>
        </w:rPr>
        <w:t>年公开的亚马逊数据报表中显示</w:t>
      </w:r>
      <w:r>
        <w:rPr>
          <w:rFonts w:ascii="Times New Roman" w:hAnsi="Times New Roman"/>
          <w:sz w:val="24"/>
        </w:rPr>
        <w:t>2021</w:t>
      </w:r>
      <w:r>
        <w:rPr>
          <w:rFonts w:hint="eastAsia" w:ascii="宋体" w:hAnsi="宋体" w:cs="宋体"/>
          <w:sz w:val="24"/>
        </w:rPr>
        <w:t>年亚马逊的网购平均退货率已经接近</w:t>
      </w:r>
      <w:r>
        <w:rPr>
          <w:rFonts w:hint="eastAsia" w:ascii="Times New Roman" w:hAnsi="Times New Roman"/>
          <w:sz w:val="24"/>
        </w:rPr>
        <w:t>21%</w:t>
      </w:r>
      <w:r>
        <w:rPr>
          <w:rFonts w:hint="eastAsia" w:ascii="宋体" w:hAnsi="宋体" w:cs="宋体"/>
          <w:sz w:val="24"/>
        </w:rPr>
        <w:t>，远高于</w:t>
      </w:r>
      <w:r>
        <w:rPr>
          <w:rFonts w:hint="eastAsia" w:ascii="Times New Roman" w:hAnsi="Times New Roman"/>
          <w:sz w:val="24"/>
        </w:rPr>
        <w:t>2020</w:t>
      </w:r>
      <w:r>
        <w:rPr>
          <w:rFonts w:hint="eastAsia" w:ascii="宋体" w:hAnsi="宋体" w:cs="宋体"/>
          <w:sz w:val="24"/>
        </w:rPr>
        <w:t>年</w:t>
      </w:r>
      <w:r>
        <w:rPr>
          <w:rFonts w:hint="eastAsia" w:ascii="Times New Roman" w:hAnsi="Times New Roman"/>
          <w:sz w:val="24"/>
        </w:rPr>
        <w:t>18%</w:t>
      </w:r>
      <w:r>
        <w:rPr>
          <w:rFonts w:hint="eastAsia" w:ascii="宋体" w:hAnsi="宋体" w:cs="宋体"/>
          <w:sz w:val="24"/>
        </w:rPr>
        <w:t>。假日购物季期间售出的所有商品中有</w:t>
      </w:r>
      <w:r>
        <w:rPr>
          <w:rFonts w:hint="eastAsia" w:ascii="Times New Roman" w:hAnsi="Times New Roman"/>
          <w:sz w:val="24"/>
        </w:rPr>
        <w:t>16.6%</w:t>
      </w:r>
      <w:r>
        <w:rPr>
          <w:rFonts w:hint="eastAsia" w:ascii="宋体" w:hAnsi="宋体" w:cs="宋体"/>
          <w:sz w:val="24"/>
        </w:rPr>
        <w:t>被退回，比</w:t>
      </w:r>
      <w:r>
        <w:rPr>
          <w:rFonts w:hint="eastAsia" w:ascii="Times New Roman" w:hAnsi="Times New Roman"/>
          <w:sz w:val="24"/>
        </w:rPr>
        <w:t>2020</w:t>
      </w:r>
      <w:r>
        <w:rPr>
          <w:rFonts w:hint="eastAsia" w:ascii="宋体" w:hAnsi="宋体" w:cs="宋体"/>
          <w:sz w:val="24"/>
        </w:rPr>
        <w:t>年增长了</w:t>
      </w:r>
      <w:r>
        <w:rPr>
          <w:rFonts w:hint="eastAsia" w:ascii="Times New Roman" w:hAnsi="Times New Roman"/>
          <w:sz w:val="24"/>
        </w:rPr>
        <w:t>56%</w:t>
      </w:r>
      <w:r>
        <w:rPr>
          <w:rFonts w:hint="eastAsia" w:ascii="宋体" w:hAnsi="宋体" w:cs="宋体"/>
          <w:sz w:val="24"/>
        </w:rPr>
        <w:t>以上</w:t>
      </w:r>
      <w:r>
        <w:rPr>
          <w:rStyle w:val="27"/>
          <w:rFonts w:ascii="宋体" w:hAnsi="宋体" w:cs="宋体"/>
          <w:color w:val="000000"/>
          <w:sz w:val="24"/>
        </w:rPr>
        <w:footnoteReference w:id="0"/>
      </w:r>
      <w:r>
        <w:rPr>
          <w:rFonts w:hint="eastAsia" w:ascii="宋体" w:hAnsi="宋体" w:cs="宋体"/>
          <w:sz w:val="24"/>
        </w:rPr>
        <w:t>。</w:t>
      </w:r>
      <w:r>
        <w:rPr>
          <w:rFonts w:hint="eastAsia" w:ascii="宋体" w:hAnsi="宋体" w:cs="宋体"/>
          <w:color w:val="000000"/>
          <w:sz w:val="24"/>
        </w:rPr>
        <w:t>这同时也引发了诸多学者对消费者退换货动机的研究兴趣。消费者相关理论是管理学理论的重要组成部分，旨在研究消费者如何在有限预算下做出最优消费选择，并探讨影响消费者意愿与行为的众多因素，是帮助政府、学界、业界了解消费者及市场，并提出相关政策建议及决策的基础。</w:t>
      </w:r>
    </w:p>
    <w:p>
      <w:pPr>
        <w:spacing w:line="300" w:lineRule="auto"/>
        <w:ind w:firstLine="480" w:firstLineChars="200"/>
        <w:rPr>
          <w:rFonts w:hint="eastAsia" w:ascii="宋体" w:hAnsi="宋体" w:cs="宋体"/>
          <w:color w:val="000000"/>
          <w:sz w:val="24"/>
        </w:rPr>
      </w:pPr>
      <w:r>
        <w:rPr>
          <w:rFonts w:hint="eastAsia" w:ascii="宋体" w:hAnsi="宋体" w:cs="宋体"/>
          <w:sz w:val="24"/>
        </w:rPr>
        <w:t>海外仓是指在消费者本国国土设立的仓库，用于存储、管理和配送跨境电商商品。海外仓的投入使用可以快速处理订单并送达消费者手中，提高客户满意度。同时批量运输货物至海外仓可以降低单件商品的运费成本。当消费者提出退换货需求时，本国国土海外仓可以快速响应并提供便捷的退换货服务。但目前日益上升的网购退换货率使得海外仓的退换货效率逐渐无法满足消费者的需求，海外仓退换货的流程优化也显得愈加重要。</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本文以计划行为理论为基础，从消费者行为出发，以</w:t>
      </w:r>
      <w:r>
        <w:rPr>
          <w:rFonts w:ascii="Times New Roman" w:hAnsi="Times New Roman"/>
          <w:color w:val="000000"/>
          <w:sz w:val="24"/>
        </w:rPr>
        <w:t>A</w:t>
      </w:r>
      <w:r>
        <w:rPr>
          <w:rFonts w:hint="eastAsia" w:ascii="宋体" w:hAnsi="宋体" w:cs="宋体"/>
          <w:color w:val="000000"/>
          <w:sz w:val="24"/>
        </w:rPr>
        <w:t>公司为案例分析对象，探讨该理论下行为态度、主观规范和感知行为控制三要素对海外仓消费者退换货意愿的影响及其中机理，同时拓展该理论在跨境电商海外仓退换货领域的应用。</w:t>
      </w:r>
    </w:p>
    <w:p>
      <w:pPr>
        <w:spacing w:line="300" w:lineRule="auto"/>
        <w:ind w:left="-317" w:firstLine="964" w:firstLineChars="400"/>
        <w:outlineLvl w:val="2"/>
        <w:rPr>
          <w:rFonts w:ascii="Times New Roman" w:hAnsi="Times New Roman"/>
          <w:b/>
          <w:sz w:val="24"/>
        </w:rPr>
      </w:pPr>
      <w:bookmarkStart w:id="13" w:name="_Toc21329"/>
      <w:r>
        <w:rPr>
          <w:rFonts w:hint="eastAsia" w:ascii="Times New Roman" w:hAnsi="Times New Roman"/>
          <w:b/>
          <w:sz w:val="24"/>
        </w:rPr>
        <w:t>2.研究意义</w:t>
      </w:r>
      <w:bookmarkEnd w:id="13"/>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本次研究意在将计划行为理论应用于跨境电商海外仓退换货领域，以</w:t>
      </w:r>
      <w:r>
        <w:rPr>
          <w:rFonts w:ascii="Times New Roman" w:hAnsi="Times New Roman"/>
          <w:color w:val="000000"/>
          <w:sz w:val="24"/>
        </w:rPr>
        <w:t>A</w:t>
      </w:r>
      <w:r>
        <w:rPr>
          <w:rFonts w:hint="eastAsia" w:ascii="宋体" w:hAnsi="宋体" w:cs="宋体"/>
          <w:color w:val="000000"/>
          <w:sz w:val="24"/>
        </w:rPr>
        <w:t>公司作为案例分析，探讨了该理论下</w:t>
      </w:r>
      <w:r>
        <w:rPr>
          <w:rFonts w:ascii="Times New Roman" w:hAnsi="Times New Roman"/>
          <w:color w:val="000000"/>
          <w:sz w:val="24"/>
        </w:rPr>
        <w:t>A</w:t>
      </w:r>
      <w:r>
        <w:rPr>
          <w:rFonts w:hint="eastAsia" w:ascii="宋体" w:hAnsi="宋体" w:cs="宋体"/>
          <w:color w:val="000000"/>
          <w:sz w:val="24"/>
        </w:rPr>
        <w:t>公司消费者心理因素对海外仓退换货行为的影响。通过理解消费者行为态度、主观规范和感知行为控制，以及这些因素如何影响消费者退换货的决策过程，可以为</w:t>
      </w:r>
      <w:r>
        <w:rPr>
          <w:rFonts w:hint="eastAsia" w:ascii="Times New Roman" w:hAnsi="Times New Roman"/>
          <w:color w:val="000000"/>
          <w:sz w:val="24"/>
        </w:rPr>
        <w:t>A</w:t>
      </w:r>
      <w:r>
        <w:rPr>
          <w:rFonts w:hint="eastAsia" w:ascii="宋体" w:hAnsi="宋体" w:cs="宋体"/>
          <w:color w:val="000000"/>
          <w:sz w:val="24"/>
        </w:rPr>
        <w:t>公司和同行提供针对性的优化建议。这不仅有助于理解跨境电商领域中消费者的行为动机，还可以为企业提高客户满意度、降低退货率、优化仓储管理等方面提供实用指导。本次研究将丰富现有文献中对于跨境电商退换货行为的研究，为行业相关决策提供参考依据，具有重要的理论和实践意义。</w:t>
      </w:r>
    </w:p>
    <w:p>
      <w:pPr>
        <w:numPr>
          <w:ilvl w:val="0"/>
          <w:numId w:val="1"/>
        </w:numPr>
        <w:spacing w:line="300" w:lineRule="auto"/>
        <w:ind w:firstLine="424" w:firstLineChars="176"/>
        <w:outlineLvl w:val="1"/>
        <w:rPr>
          <w:rFonts w:hint="eastAsia" w:ascii="宋体" w:hAnsi="宋体"/>
          <w:b/>
          <w:sz w:val="24"/>
        </w:rPr>
      </w:pPr>
      <w:bookmarkStart w:id="14" w:name="_Toc4175"/>
      <w:bookmarkStart w:id="15" w:name="_Toc10316"/>
      <w:r>
        <w:rPr>
          <w:rFonts w:hint="eastAsia" w:ascii="宋体" w:hAnsi="宋体"/>
          <w:b/>
          <w:sz w:val="24"/>
        </w:rPr>
        <w:t>国内外文献综述</w:t>
      </w:r>
      <w:bookmarkEnd w:id="14"/>
      <w:bookmarkEnd w:id="15"/>
    </w:p>
    <w:p>
      <w:pPr>
        <w:spacing w:line="300" w:lineRule="auto"/>
        <w:ind w:firstLine="480" w:firstLineChars="200"/>
        <w:outlineLvl w:val="1"/>
        <w:rPr>
          <w:rFonts w:hint="eastAsia" w:ascii="宋体" w:hAnsi="宋体" w:cs="宋体"/>
          <w:color w:val="000000"/>
          <w:sz w:val="24"/>
        </w:rPr>
      </w:pPr>
      <w:r>
        <w:rPr>
          <w:rFonts w:hint="eastAsia" w:ascii="宋体" w:hAnsi="宋体" w:cs="宋体"/>
          <w:color w:val="000000"/>
          <w:sz w:val="24"/>
        </w:rPr>
        <w:t>本文首先梳理目前国内外逆向物流的相关研究，然后对目前国内外消费者退货行为的相关研究进行整理，最后对基于计划行为理论的消费意愿的相关文献进行归纳。</w:t>
      </w:r>
    </w:p>
    <w:p>
      <w:pPr>
        <w:pStyle w:val="34"/>
        <w:spacing w:line="300" w:lineRule="auto"/>
        <w:ind w:left="525" w:firstLine="0" w:firstLineChars="0"/>
        <w:outlineLvl w:val="2"/>
        <w:rPr>
          <w:rFonts w:hint="eastAsia" w:ascii="宋体" w:hAnsi="宋体"/>
          <w:b/>
          <w:sz w:val="24"/>
        </w:rPr>
      </w:pPr>
      <w:bookmarkStart w:id="16" w:name="_Toc8884"/>
      <w:r>
        <w:rPr>
          <w:rFonts w:hint="eastAsia" w:ascii="宋体" w:hAnsi="宋体"/>
          <w:b/>
          <w:sz w:val="24"/>
        </w:rPr>
        <w:t>1.逆向物流相关研究</w:t>
      </w:r>
      <w:bookmarkEnd w:id="16"/>
    </w:p>
    <w:p>
      <w:pPr>
        <w:spacing w:line="300" w:lineRule="auto"/>
        <w:ind w:firstLine="480" w:firstLineChars="200"/>
        <w:rPr>
          <w:rFonts w:hint="eastAsia" w:ascii="宋体" w:hAnsi="宋体" w:cs="宋体"/>
          <w:b/>
          <w:bCs/>
          <w:color w:val="000000"/>
          <w:sz w:val="24"/>
        </w:rPr>
      </w:pPr>
      <w:r>
        <w:rPr>
          <w:rFonts w:hint="eastAsia" w:ascii="宋体" w:hAnsi="宋体" w:cs="宋体"/>
          <w:color w:val="000000"/>
          <w:sz w:val="24"/>
        </w:rPr>
        <w:t>退换货物流是逆向物流概念中重要且不可或缺的一部分。这一概念最早是由美国物流管理协会提出，其认为逆向物流是从消费者到商家高效特点的处理过程。近年来，国内外学者越来越重视逆向物流的发展。而随着互联网技术及网购行为的普及，跨境电商逆向物流也迅速发展。张夏恒(</w:t>
      </w:r>
      <w:r>
        <w:rPr>
          <w:rFonts w:hint="eastAsia" w:ascii="Times New Roman" w:hAnsi="Times New Roman"/>
          <w:color w:val="000000"/>
          <w:sz w:val="24"/>
        </w:rPr>
        <w:t>2015</w:t>
      </w:r>
      <w:r>
        <w:rPr>
          <w:rFonts w:hint="eastAsia" w:ascii="宋体" w:hAnsi="宋体" w:cs="宋体"/>
          <w:color w:val="000000"/>
          <w:sz w:val="24"/>
        </w:rPr>
        <w:t>)认为退换货困难是阻碍中国的跨境物流的问题之一</w:t>
      </w:r>
      <w:r>
        <w:rPr>
          <w:rFonts w:hint="eastAsia" w:ascii="宋体" w:hAnsi="宋体" w:cs="宋体"/>
          <w:color w:val="000000"/>
          <w:sz w:val="24"/>
          <w:vertAlign w:val="superscript"/>
        </w:rPr>
        <w:t>[9]</w:t>
      </w:r>
      <w:r>
        <w:rPr>
          <w:rFonts w:hint="eastAsia" w:ascii="宋体" w:hAnsi="宋体" w:cs="宋体"/>
          <w:color w:val="000000"/>
          <w:sz w:val="24"/>
        </w:rPr>
        <w:t>；贾婷立等(</w:t>
      </w:r>
      <w:r>
        <w:rPr>
          <w:rFonts w:hint="eastAsia" w:ascii="Times New Roman" w:hAnsi="Times New Roman"/>
          <w:color w:val="000000"/>
          <w:sz w:val="24"/>
        </w:rPr>
        <w:t>2021</w:t>
      </w:r>
      <w:r>
        <w:rPr>
          <w:rFonts w:hint="eastAsia" w:ascii="宋体" w:hAnsi="宋体" w:cs="宋体"/>
          <w:color w:val="000000"/>
          <w:sz w:val="24"/>
        </w:rPr>
        <w:t>)指出当前的跨境物流体系依旧不够完善，是我国跨境电商物流不可忽视的问题</w:t>
      </w:r>
      <w:r>
        <w:rPr>
          <w:rFonts w:hint="eastAsia" w:ascii="宋体" w:hAnsi="宋体" w:cs="宋体"/>
          <w:color w:val="000000"/>
          <w:sz w:val="24"/>
          <w:vertAlign w:val="superscript"/>
        </w:rPr>
        <w:t>[10]</w:t>
      </w:r>
      <w:r>
        <w:rPr>
          <w:rFonts w:hint="eastAsia" w:ascii="宋体" w:hAnsi="宋体" w:cs="宋体"/>
          <w:color w:val="000000"/>
          <w:sz w:val="24"/>
        </w:rPr>
        <w:t>；张祖荻和胡明琦</w:t>
      </w:r>
      <w:r>
        <w:rPr>
          <w:rFonts w:hint="eastAsia" w:ascii="Times New Roman" w:hAnsi="Times New Roman"/>
          <w:color w:val="000000"/>
          <w:sz w:val="24"/>
        </w:rPr>
        <w:t>(2021)</w:t>
      </w:r>
      <w:r>
        <w:rPr>
          <w:rFonts w:hint="eastAsia" w:ascii="宋体" w:hAnsi="宋体" w:cs="宋体"/>
          <w:color w:val="000000"/>
          <w:sz w:val="24"/>
        </w:rPr>
        <w:t>从消费者角度提出规范化的逆向物流可以推动平台消费者的消费体验，提高企业的经济效益</w:t>
      </w:r>
      <w:r>
        <w:rPr>
          <w:rFonts w:hint="eastAsia" w:ascii="宋体" w:hAnsi="宋体" w:cs="宋体"/>
          <w:color w:val="000000"/>
          <w:sz w:val="24"/>
          <w:vertAlign w:val="superscript"/>
        </w:rPr>
        <w:t>[11]</w:t>
      </w:r>
      <w:r>
        <w:rPr>
          <w:rFonts w:hint="eastAsia" w:ascii="宋体" w:hAnsi="宋体" w:cs="宋体"/>
          <w:color w:val="000000"/>
          <w:sz w:val="24"/>
        </w:rPr>
        <w:t>；</w:t>
      </w:r>
      <w:r>
        <w:rPr>
          <w:rFonts w:hint="eastAsia" w:ascii="Times New Roman" w:hAnsi="Times New Roman"/>
          <w:color w:val="000000"/>
          <w:sz w:val="24"/>
        </w:rPr>
        <w:t>U</w:t>
      </w:r>
      <w:r>
        <w:rPr>
          <w:rFonts w:ascii="Times New Roman" w:hAnsi="Times New Roman"/>
          <w:color w:val="000000"/>
          <w:sz w:val="24"/>
        </w:rPr>
        <w:t>gimura</w:t>
      </w:r>
      <w:r>
        <w:rPr>
          <w:rFonts w:hint="eastAsia" w:ascii="宋体" w:hAnsi="宋体" w:cs="宋体"/>
          <w:color w:val="000000"/>
          <w:sz w:val="24"/>
        </w:rPr>
        <w:t>和</w:t>
      </w:r>
      <w:r>
        <w:rPr>
          <w:rFonts w:ascii="Times New Roman" w:hAnsi="Times New Roman"/>
          <w:color w:val="000000"/>
          <w:sz w:val="24"/>
        </w:rPr>
        <w:t>Murakami</w:t>
      </w:r>
      <w:r>
        <w:rPr>
          <w:rFonts w:hint="eastAsia" w:ascii="Times New Roman" w:hAnsi="Times New Roman"/>
          <w:color w:val="000000"/>
          <w:sz w:val="24"/>
        </w:rPr>
        <w:t xml:space="preserve"> </w:t>
      </w:r>
      <w:r>
        <w:rPr>
          <w:rFonts w:hint="eastAsia" w:ascii="宋体" w:hAnsi="宋体" w:cs="宋体"/>
          <w:color w:val="000000"/>
          <w:sz w:val="24"/>
        </w:rPr>
        <w:t>(</w:t>
      </w:r>
      <w:r>
        <w:rPr>
          <w:rFonts w:hint="eastAsia" w:ascii="Times New Roman" w:hAnsi="Times New Roman"/>
          <w:color w:val="000000"/>
          <w:sz w:val="24"/>
        </w:rPr>
        <w:t>2021</w:t>
      </w:r>
      <w:r>
        <w:rPr>
          <w:rFonts w:hint="eastAsia" w:ascii="宋体" w:hAnsi="宋体" w:cs="宋体"/>
          <w:color w:val="000000"/>
          <w:sz w:val="24"/>
        </w:rPr>
        <w:t>)以日本作为案例，提出了基于成本经济增强资源回收利用的逆向物流设计思路</w:t>
      </w:r>
      <w:r>
        <w:rPr>
          <w:rFonts w:hint="eastAsia" w:ascii="宋体" w:hAnsi="宋体" w:cs="宋体"/>
          <w:color w:val="000000"/>
          <w:sz w:val="24"/>
          <w:vertAlign w:val="superscript"/>
        </w:rPr>
        <w:t>[12]</w:t>
      </w:r>
      <w:r>
        <w:rPr>
          <w:rFonts w:hint="eastAsia" w:ascii="宋体" w:hAnsi="宋体" w:cs="宋体"/>
          <w:color w:val="000000"/>
          <w:sz w:val="24"/>
        </w:rPr>
        <w:t>。</w:t>
      </w:r>
    </w:p>
    <w:p>
      <w:pPr>
        <w:spacing w:line="300" w:lineRule="auto"/>
        <w:ind w:firstLine="482" w:firstLineChars="200"/>
        <w:outlineLvl w:val="2"/>
        <w:rPr>
          <w:rFonts w:hint="eastAsia" w:ascii="宋体" w:hAnsi="宋体"/>
          <w:b/>
          <w:sz w:val="24"/>
        </w:rPr>
      </w:pPr>
      <w:bookmarkStart w:id="17" w:name="_Toc11287"/>
      <w:r>
        <w:rPr>
          <w:rFonts w:ascii="Times New Roman" w:hAnsi="Times New Roman"/>
          <w:b/>
          <w:sz w:val="24"/>
        </w:rPr>
        <w:t>2.</w:t>
      </w:r>
      <w:r>
        <w:rPr>
          <w:rFonts w:hint="eastAsia" w:ascii="宋体" w:hAnsi="宋体"/>
          <w:b/>
          <w:sz w:val="24"/>
        </w:rPr>
        <w:t>消费者退换货行为相关研究</w:t>
      </w:r>
      <w:bookmarkEnd w:id="17"/>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到目前为止，国内外已有不少学者研究消费者的退换货行为。</w:t>
      </w:r>
      <w:r>
        <w:rPr>
          <w:rFonts w:ascii="Times New Roman" w:hAnsi="Times New Roman"/>
          <w:color w:val="000000"/>
          <w:sz w:val="24"/>
        </w:rPr>
        <w:t>Jiang</w:t>
      </w:r>
      <w:r>
        <w:rPr>
          <w:rFonts w:hint="eastAsia" w:ascii="Times New Roman" w:hAnsi="Times New Roman"/>
          <w:color w:val="000000"/>
          <w:sz w:val="24"/>
        </w:rPr>
        <w:t>和</w:t>
      </w:r>
      <w:r>
        <w:rPr>
          <w:rFonts w:ascii="Times New Roman" w:hAnsi="Times New Roman"/>
          <w:color w:val="000000"/>
          <w:sz w:val="24"/>
        </w:rPr>
        <w:t>Rosenbloom</w:t>
      </w:r>
      <w:r>
        <w:rPr>
          <w:rFonts w:hint="eastAsia" w:ascii="宋体" w:hAnsi="宋体" w:cs="宋体"/>
          <w:color w:val="000000"/>
          <w:sz w:val="24"/>
        </w:rPr>
        <w:t>(</w:t>
      </w:r>
      <w:r>
        <w:rPr>
          <w:rFonts w:hint="eastAsia" w:ascii="Times New Roman" w:hAnsi="Times New Roman"/>
          <w:color w:val="000000"/>
          <w:sz w:val="24"/>
        </w:rPr>
        <w:t>2005</w:t>
      </w:r>
      <w:r>
        <w:rPr>
          <w:rFonts w:hint="eastAsia" w:ascii="宋体" w:hAnsi="宋体" w:cs="宋体"/>
          <w:color w:val="000000"/>
          <w:sz w:val="24"/>
        </w:rPr>
        <w:t>)研究了价格感知和购后满意度对消费者退货意愿的影响，研究发现影响消费者产生退货意愿的主要因素是购后满意度</w:t>
      </w:r>
      <w:r>
        <w:rPr>
          <w:rFonts w:hint="eastAsia" w:ascii="宋体" w:hAnsi="宋体" w:cs="宋体"/>
          <w:color w:val="000000"/>
          <w:sz w:val="24"/>
          <w:vertAlign w:val="superscript"/>
        </w:rPr>
        <w:t>[3]</w:t>
      </w:r>
      <w:r>
        <w:rPr>
          <w:rFonts w:hint="eastAsia" w:ascii="宋体" w:hAnsi="宋体" w:cs="宋体"/>
          <w:color w:val="000000"/>
          <w:sz w:val="24"/>
        </w:rPr>
        <w:t>。罗晓光(</w:t>
      </w:r>
      <w:r>
        <w:rPr>
          <w:rFonts w:hint="eastAsia" w:ascii="Times New Roman" w:hAnsi="Times New Roman"/>
          <w:color w:val="000000"/>
          <w:sz w:val="24"/>
        </w:rPr>
        <w:t>2005</w:t>
      </w:r>
      <w:r>
        <w:rPr>
          <w:rFonts w:hint="eastAsia" w:ascii="宋体" w:hAnsi="宋体" w:cs="宋体"/>
          <w:color w:val="000000"/>
          <w:sz w:val="24"/>
        </w:rPr>
        <w:t>)将购后行为定义为顾客进行了消费行为后所采取的一切相关行为，如评论批判、二次购买、口碑传播等</w:t>
      </w:r>
      <w:r>
        <w:rPr>
          <w:rFonts w:hint="eastAsia" w:ascii="宋体" w:hAnsi="宋体" w:cs="宋体"/>
          <w:color w:val="000000"/>
          <w:sz w:val="24"/>
          <w:vertAlign w:val="superscript"/>
        </w:rPr>
        <w:t>[4]</w:t>
      </w:r>
      <w:r>
        <w:rPr>
          <w:rFonts w:hint="eastAsia" w:ascii="宋体" w:hAnsi="宋体" w:cs="宋体"/>
          <w:color w:val="000000"/>
          <w:sz w:val="24"/>
        </w:rPr>
        <w:t>。</w:t>
      </w:r>
      <w:r>
        <w:rPr>
          <w:rFonts w:hint="eastAsia" w:ascii="Times New Roman" w:hAnsi="Times New Roman"/>
          <w:color w:val="000000"/>
          <w:sz w:val="24"/>
        </w:rPr>
        <w:t xml:space="preserve">Kang和Johnson </w:t>
      </w:r>
      <w:r>
        <w:rPr>
          <w:rFonts w:hint="eastAsia" w:ascii="宋体" w:hAnsi="宋体" w:cs="宋体"/>
          <w:color w:val="000000"/>
          <w:sz w:val="24"/>
        </w:rPr>
        <w:t>(</w:t>
      </w:r>
      <w:r>
        <w:rPr>
          <w:rFonts w:hint="eastAsia" w:ascii="Times New Roman" w:hAnsi="Times New Roman"/>
          <w:color w:val="000000"/>
          <w:sz w:val="24"/>
        </w:rPr>
        <w:t>2009</w:t>
      </w:r>
      <w:r>
        <w:rPr>
          <w:rFonts w:hint="eastAsia" w:ascii="宋体" w:hAnsi="宋体" w:cs="宋体"/>
          <w:color w:val="000000"/>
          <w:sz w:val="24"/>
        </w:rPr>
        <w:t>)概念化消费者退货的原因，当消费者实际的购买结果低于购前的期望值时，消费者会产生退货行为</w:t>
      </w:r>
      <w:r>
        <w:rPr>
          <w:rFonts w:hint="eastAsia" w:ascii="宋体" w:hAnsi="宋体" w:cs="宋体"/>
          <w:color w:val="000000"/>
          <w:sz w:val="24"/>
          <w:vertAlign w:val="superscript"/>
        </w:rPr>
        <w:t>[5]</w:t>
      </w:r>
      <w:r>
        <w:rPr>
          <w:rFonts w:hint="eastAsia" w:ascii="宋体" w:hAnsi="宋体" w:cs="宋体"/>
          <w:color w:val="000000"/>
          <w:sz w:val="24"/>
        </w:rPr>
        <w:t>。</w:t>
      </w:r>
      <w:r>
        <w:rPr>
          <w:rFonts w:hint="eastAsia" w:ascii="Times New Roman" w:hAnsi="Times New Roman"/>
          <w:color w:val="000000"/>
          <w:sz w:val="24"/>
        </w:rPr>
        <w:t xml:space="preserve">Minnema等人 </w:t>
      </w:r>
      <w:r>
        <w:rPr>
          <w:rFonts w:hint="eastAsia" w:ascii="宋体" w:hAnsi="宋体" w:cs="宋体"/>
          <w:color w:val="000000"/>
          <w:sz w:val="24"/>
        </w:rPr>
        <w:t>(</w:t>
      </w:r>
      <w:r>
        <w:rPr>
          <w:rFonts w:hint="eastAsia" w:ascii="Times New Roman" w:hAnsi="Times New Roman"/>
          <w:color w:val="000000"/>
          <w:sz w:val="24"/>
        </w:rPr>
        <w:t>201</w:t>
      </w:r>
      <w:r>
        <w:rPr>
          <w:rFonts w:ascii="Times New Roman" w:hAnsi="Times New Roman"/>
          <w:color w:val="000000"/>
          <w:sz w:val="24"/>
        </w:rPr>
        <w:t>6</w:t>
      </w:r>
      <w:r>
        <w:rPr>
          <w:rFonts w:hint="eastAsia" w:ascii="宋体" w:hAnsi="宋体" w:cs="宋体"/>
          <w:color w:val="000000"/>
          <w:sz w:val="24"/>
        </w:rPr>
        <w:t>)研究了网购评论效价、数量和差异性对于退货决策会产生影响</w:t>
      </w:r>
      <w:r>
        <w:rPr>
          <w:rFonts w:hint="eastAsia" w:ascii="宋体" w:hAnsi="宋体" w:cs="宋体"/>
          <w:color w:val="000000"/>
          <w:sz w:val="24"/>
          <w:vertAlign w:val="superscript"/>
        </w:rPr>
        <w:t>[6]</w:t>
      </w:r>
      <w:r>
        <w:rPr>
          <w:rFonts w:hint="eastAsia" w:ascii="宋体" w:hAnsi="宋体" w:cs="宋体"/>
          <w:color w:val="000000"/>
          <w:sz w:val="24"/>
        </w:rPr>
        <w:t>。</w:t>
      </w:r>
      <w:r>
        <w:rPr>
          <w:rFonts w:hint="eastAsia" w:ascii="Times New Roman" w:hAnsi="Times New Roman"/>
          <w:color w:val="000000"/>
          <w:sz w:val="24"/>
        </w:rPr>
        <w:t xml:space="preserve">Seger-Guttmann等人 </w:t>
      </w:r>
      <w:r>
        <w:rPr>
          <w:rFonts w:hint="eastAsia" w:ascii="宋体" w:hAnsi="宋体" w:cs="宋体"/>
          <w:color w:val="000000"/>
          <w:sz w:val="24"/>
        </w:rPr>
        <w:t>(</w:t>
      </w:r>
      <w:r>
        <w:rPr>
          <w:rFonts w:hint="eastAsia" w:ascii="Times New Roman" w:hAnsi="Times New Roman"/>
          <w:color w:val="000000"/>
          <w:sz w:val="24"/>
        </w:rPr>
        <w:t>2018</w:t>
      </w:r>
      <w:r>
        <w:rPr>
          <w:rFonts w:hint="eastAsia" w:ascii="宋体" w:hAnsi="宋体" w:cs="宋体"/>
          <w:color w:val="000000"/>
          <w:sz w:val="24"/>
        </w:rPr>
        <w:t>)将退货行为划分为合法性和非法性退货行为，消费者在退货政策允许的情况下进行退货即是合法退货(</w:t>
      </w:r>
      <w:r>
        <w:rPr>
          <w:rFonts w:hint="eastAsia" w:ascii="Times New Roman" w:hAnsi="Times New Roman"/>
          <w:color w:val="000000"/>
          <w:sz w:val="24"/>
        </w:rPr>
        <w:t>legitimate returns</w:t>
      </w:r>
      <w:r>
        <w:rPr>
          <w:rFonts w:hint="eastAsia" w:ascii="宋体" w:hAnsi="宋体" w:cs="宋体"/>
          <w:color w:val="000000"/>
          <w:sz w:val="24"/>
        </w:rPr>
        <w:t>)，而非法退货行为(</w:t>
      </w:r>
      <w:r>
        <w:rPr>
          <w:rFonts w:hint="eastAsia" w:ascii="Times New Roman" w:hAnsi="Times New Roman"/>
          <w:color w:val="000000"/>
          <w:sz w:val="24"/>
        </w:rPr>
        <w:t>illegitimate returns</w:t>
      </w:r>
      <w:r>
        <w:rPr>
          <w:rFonts w:hint="eastAsia" w:ascii="宋体" w:hAnsi="宋体" w:cs="宋体"/>
          <w:color w:val="000000"/>
          <w:sz w:val="24"/>
        </w:rPr>
        <w:t>)是一种欺骗式退货行为，即消费者的目的是将使用过的二手商品退回给商家并要求退款</w:t>
      </w:r>
      <w:r>
        <w:rPr>
          <w:rFonts w:hint="eastAsia" w:ascii="宋体" w:hAnsi="宋体" w:cs="宋体"/>
          <w:color w:val="000000"/>
          <w:sz w:val="24"/>
          <w:vertAlign w:val="superscript"/>
        </w:rPr>
        <w:t>[7]</w:t>
      </w:r>
      <w:r>
        <w:rPr>
          <w:rFonts w:hint="eastAsia" w:ascii="宋体" w:hAnsi="宋体" w:cs="宋体"/>
          <w:color w:val="000000"/>
          <w:sz w:val="24"/>
        </w:rPr>
        <w:t>。刘煜</w:t>
      </w:r>
      <w:r>
        <w:rPr>
          <w:rFonts w:hint="eastAsia" w:ascii="Times New Roman" w:hAnsi="Times New Roman"/>
          <w:color w:val="000000"/>
          <w:sz w:val="24"/>
        </w:rPr>
        <w:t>(2020)</w:t>
      </w:r>
      <w:r>
        <w:rPr>
          <w:rFonts w:hint="eastAsia" w:ascii="宋体" w:hAnsi="宋体" w:cs="宋体"/>
          <w:color w:val="000000"/>
          <w:sz w:val="24"/>
        </w:rPr>
        <w:t>从一般退货行为和非伦理退货行为进行研究，研究发现引起消费者网购退货的主观因素是消费者个性特征和伦理意识，客观因素则是商家的诚信经营活动、退货政策以及退货成本</w:t>
      </w:r>
      <w:r>
        <w:rPr>
          <w:rFonts w:hint="eastAsia" w:ascii="宋体" w:hAnsi="宋体" w:cs="宋体"/>
          <w:color w:val="000000"/>
          <w:sz w:val="24"/>
          <w:vertAlign w:val="superscript"/>
        </w:rPr>
        <w:t>[8]</w:t>
      </w:r>
      <w:r>
        <w:rPr>
          <w:rFonts w:hint="eastAsia" w:ascii="宋体" w:hAnsi="宋体" w:cs="宋体"/>
          <w:color w:val="000000"/>
          <w:sz w:val="24"/>
        </w:rPr>
        <w:t>。</w:t>
      </w:r>
    </w:p>
    <w:p>
      <w:pPr>
        <w:pStyle w:val="34"/>
        <w:numPr>
          <w:ilvl w:val="0"/>
          <w:numId w:val="2"/>
        </w:numPr>
        <w:spacing w:line="300" w:lineRule="auto"/>
        <w:ind w:firstLine="42" w:firstLineChars="0"/>
        <w:outlineLvl w:val="2"/>
        <w:rPr>
          <w:rFonts w:hint="eastAsia" w:ascii="宋体" w:hAnsi="宋体"/>
          <w:b/>
          <w:sz w:val="24"/>
        </w:rPr>
      </w:pPr>
      <w:bookmarkStart w:id="18" w:name="_Toc14378"/>
      <w:r>
        <w:rPr>
          <w:rFonts w:hint="eastAsia" w:ascii="宋体" w:hAnsi="宋体"/>
          <w:b/>
          <w:sz w:val="24"/>
        </w:rPr>
        <w:t>基于计划行为理论的消费意愿相关研究</w:t>
      </w:r>
      <w:bookmarkEnd w:id="18"/>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计划行为理论是基于理性行为理论(</w:t>
      </w:r>
      <w:r>
        <w:rPr>
          <w:rFonts w:hint="eastAsia" w:ascii="Times New Roman" w:hAnsi="Times New Roman"/>
          <w:color w:val="000000"/>
          <w:sz w:val="24"/>
        </w:rPr>
        <w:t>Theory of Reasoned Action，TRA</w:t>
      </w:r>
      <w:r>
        <w:rPr>
          <w:rFonts w:hint="eastAsia" w:ascii="宋体" w:hAnsi="宋体" w:cs="宋体"/>
          <w:color w:val="000000"/>
          <w:sz w:val="24"/>
        </w:rPr>
        <w:t>)演变、改良而来,国内外学者对其在各个领域均有使用，多数学者在不同领域证实基于计划行为理论模型下对消费意愿产生影响的因素包括态度(王影和黄利瑶，</w:t>
      </w:r>
      <w:r>
        <w:rPr>
          <w:rFonts w:hint="eastAsia" w:ascii="Times New Roman" w:hAnsi="Times New Roman"/>
          <w:color w:val="000000"/>
          <w:sz w:val="24"/>
        </w:rPr>
        <w:t>2019；</w:t>
      </w:r>
      <w:r>
        <w:rPr>
          <w:rFonts w:hint="eastAsia" w:ascii="宋体" w:hAnsi="宋体" w:cs="宋体"/>
          <w:color w:val="000000"/>
          <w:sz w:val="24"/>
        </w:rPr>
        <w:t>谭征，</w:t>
      </w:r>
      <w:r>
        <w:rPr>
          <w:rFonts w:hint="eastAsia" w:ascii="Times New Roman" w:hAnsi="Times New Roman"/>
          <w:color w:val="000000"/>
          <w:sz w:val="24"/>
        </w:rPr>
        <w:t>2019</w:t>
      </w:r>
      <w:r>
        <w:rPr>
          <w:rFonts w:hint="eastAsia" w:ascii="宋体" w:hAnsi="宋体" w:cs="宋体"/>
          <w:color w:val="000000"/>
          <w:sz w:val="24"/>
        </w:rPr>
        <w:t>)</w:t>
      </w:r>
      <w:r>
        <w:rPr>
          <w:rFonts w:hint="eastAsia" w:ascii="宋体" w:hAnsi="宋体" w:cs="宋体"/>
          <w:color w:val="000000"/>
          <w:sz w:val="24"/>
          <w:vertAlign w:val="superscript"/>
        </w:rPr>
        <w:t>[13][14]</w:t>
      </w:r>
      <w:r>
        <w:rPr>
          <w:rFonts w:hint="eastAsia" w:ascii="宋体" w:hAnsi="宋体" w:cs="宋体"/>
          <w:color w:val="000000"/>
          <w:sz w:val="24"/>
        </w:rPr>
        <w:t>；知觉行为控制(徐孟晓，</w:t>
      </w:r>
      <w:r>
        <w:rPr>
          <w:rFonts w:hint="eastAsia" w:ascii="Times New Roman" w:hAnsi="Times New Roman"/>
          <w:color w:val="000000"/>
          <w:sz w:val="24"/>
        </w:rPr>
        <w:t>2010；</w:t>
      </w:r>
      <w:r>
        <w:rPr>
          <w:rFonts w:hint="eastAsia" w:ascii="宋体" w:hAnsi="宋体" w:cs="宋体"/>
          <w:color w:val="000000"/>
          <w:sz w:val="24"/>
        </w:rPr>
        <w:t>王伟和王洪伟，</w:t>
      </w:r>
      <w:r>
        <w:rPr>
          <w:rFonts w:hint="eastAsia" w:ascii="Times New Roman" w:hAnsi="Times New Roman"/>
          <w:color w:val="000000"/>
          <w:sz w:val="24"/>
        </w:rPr>
        <w:t>2015</w:t>
      </w:r>
      <w:r>
        <w:rPr>
          <w:rFonts w:hint="eastAsia" w:ascii="宋体" w:hAnsi="宋体" w:cs="宋体"/>
          <w:color w:val="000000"/>
          <w:sz w:val="24"/>
        </w:rPr>
        <w:t>)</w:t>
      </w:r>
      <w:r>
        <w:rPr>
          <w:rFonts w:hint="eastAsia" w:ascii="宋体" w:hAnsi="宋体" w:cs="宋体"/>
          <w:color w:val="000000"/>
          <w:sz w:val="24"/>
          <w:vertAlign w:val="superscript"/>
        </w:rPr>
        <w:t>[15][16]</w:t>
      </w:r>
      <w:r>
        <w:rPr>
          <w:rFonts w:hint="eastAsia" w:ascii="宋体" w:hAnsi="宋体" w:cs="宋体"/>
          <w:color w:val="000000"/>
          <w:sz w:val="24"/>
        </w:rPr>
        <w:t>；主观认知(邱洁威和张跃华，</w:t>
      </w:r>
      <w:r>
        <w:rPr>
          <w:rFonts w:hint="eastAsia" w:ascii="Times New Roman" w:hAnsi="Times New Roman"/>
          <w:color w:val="000000"/>
          <w:sz w:val="24"/>
        </w:rPr>
        <w:t>2011</w:t>
      </w:r>
      <w:r>
        <w:rPr>
          <w:rFonts w:hint="eastAsia" w:ascii="宋体" w:hAnsi="宋体" w:cs="宋体"/>
          <w:color w:val="000000"/>
          <w:sz w:val="24"/>
        </w:rPr>
        <w:t>；王兴元和刘泓辰，</w:t>
      </w:r>
      <w:r>
        <w:rPr>
          <w:rFonts w:ascii="Times New Roman" w:hAnsi="Times New Roman"/>
          <w:color w:val="000000"/>
          <w:sz w:val="24"/>
        </w:rPr>
        <w:t>2017</w:t>
      </w:r>
      <w:r>
        <w:rPr>
          <w:rFonts w:hint="eastAsia" w:ascii="宋体" w:hAnsi="宋体" w:cs="宋体"/>
          <w:color w:val="000000"/>
          <w:sz w:val="24"/>
        </w:rPr>
        <w:t>)</w:t>
      </w:r>
      <w:r>
        <w:rPr>
          <w:rFonts w:hint="eastAsia" w:ascii="宋体" w:hAnsi="宋体" w:cs="宋体"/>
          <w:color w:val="000000"/>
          <w:sz w:val="24"/>
          <w:vertAlign w:val="superscript"/>
        </w:rPr>
        <w:t>[17][18]</w:t>
      </w:r>
      <w:r>
        <w:rPr>
          <w:rFonts w:hint="eastAsia" w:ascii="宋体" w:hAnsi="宋体" w:cs="宋体"/>
          <w:color w:val="000000"/>
          <w:sz w:val="24"/>
        </w:rPr>
        <w:t>；除了这些比较常见的因素外，也有部分学者认为个人情绪(俞林和孙明贵，</w:t>
      </w:r>
      <w:r>
        <w:rPr>
          <w:rFonts w:hint="eastAsia" w:ascii="Times New Roman" w:hAnsi="Times New Roman"/>
          <w:color w:val="000000"/>
          <w:sz w:val="24"/>
        </w:rPr>
        <w:t>2016</w:t>
      </w:r>
      <w:r>
        <w:rPr>
          <w:rFonts w:hint="eastAsia" w:ascii="宋体" w:hAnsi="宋体" w:cs="宋体"/>
          <w:color w:val="000000"/>
          <w:sz w:val="24"/>
        </w:rPr>
        <w:t>)</w:t>
      </w:r>
      <w:r>
        <w:rPr>
          <w:rFonts w:hint="eastAsia" w:ascii="宋体" w:hAnsi="宋体" w:cs="宋体"/>
          <w:color w:val="000000"/>
          <w:sz w:val="24"/>
          <w:vertAlign w:val="superscript"/>
        </w:rPr>
        <w:t>[19]</w:t>
      </w:r>
      <w:r>
        <w:rPr>
          <w:rFonts w:hint="eastAsia" w:ascii="宋体" w:hAnsi="宋体" w:cs="宋体"/>
          <w:color w:val="000000"/>
          <w:sz w:val="24"/>
        </w:rPr>
        <w:t>、社会意识(</w:t>
      </w:r>
      <w:r>
        <w:rPr>
          <w:rFonts w:hint="eastAsia" w:ascii="Times New Roman" w:hAnsi="Times New Roman"/>
          <w:color w:val="000000"/>
          <w:sz w:val="24"/>
        </w:rPr>
        <w:t xml:space="preserve"> Kapuge等人,201</w:t>
      </w:r>
      <w:r>
        <w:rPr>
          <w:rFonts w:ascii="Times New Roman" w:hAnsi="Times New Roman"/>
          <w:color w:val="000000"/>
          <w:sz w:val="24"/>
        </w:rPr>
        <w:t>6</w:t>
      </w:r>
      <w:r>
        <w:rPr>
          <w:rFonts w:hint="eastAsia" w:ascii="宋体" w:hAnsi="宋体" w:cs="宋体"/>
          <w:color w:val="000000"/>
          <w:sz w:val="24"/>
        </w:rPr>
        <w:t>)</w:t>
      </w:r>
      <w:r>
        <w:rPr>
          <w:rFonts w:hint="eastAsia" w:ascii="宋体" w:hAnsi="宋体" w:cs="宋体"/>
          <w:color w:val="000000"/>
          <w:sz w:val="24"/>
          <w:vertAlign w:val="superscript"/>
        </w:rPr>
        <w:t>[20]</w:t>
      </w:r>
      <w:r>
        <w:rPr>
          <w:rFonts w:hint="eastAsia" w:ascii="宋体" w:hAnsi="宋体" w:cs="宋体"/>
          <w:color w:val="000000"/>
          <w:sz w:val="24"/>
        </w:rPr>
        <w:t>、社会记忆(谢新丽和吕群超，</w:t>
      </w:r>
      <w:r>
        <w:rPr>
          <w:rFonts w:hint="eastAsia" w:ascii="Times New Roman" w:hAnsi="Times New Roman"/>
          <w:color w:val="000000"/>
          <w:sz w:val="24"/>
        </w:rPr>
        <w:t>2017</w:t>
      </w:r>
      <w:r>
        <w:rPr>
          <w:rFonts w:hint="eastAsia" w:ascii="宋体" w:hAnsi="宋体" w:cs="宋体"/>
          <w:color w:val="000000"/>
          <w:sz w:val="24"/>
        </w:rPr>
        <w:t>)</w:t>
      </w:r>
      <w:r>
        <w:rPr>
          <w:rFonts w:hint="eastAsia" w:ascii="宋体" w:hAnsi="宋体" w:cs="宋体"/>
          <w:color w:val="000000"/>
          <w:sz w:val="24"/>
          <w:vertAlign w:val="superscript"/>
        </w:rPr>
        <w:t>[21]</w:t>
      </w:r>
      <w:r>
        <w:rPr>
          <w:rFonts w:hint="eastAsia" w:ascii="宋体" w:hAnsi="宋体" w:cs="宋体"/>
          <w:color w:val="000000"/>
          <w:sz w:val="24"/>
        </w:rPr>
        <w:t>对消费者消费意愿产生影响。</w:t>
      </w:r>
    </w:p>
    <w:p>
      <w:pPr>
        <w:pStyle w:val="34"/>
        <w:numPr>
          <w:ilvl w:val="0"/>
          <w:numId w:val="2"/>
        </w:numPr>
        <w:spacing w:line="300" w:lineRule="auto"/>
        <w:ind w:firstLine="42" w:firstLineChars="0"/>
        <w:outlineLvl w:val="2"/>
        <w:rPr>
          <w:rFonts w:hint="eastAsia" w:ascii="宋体" w:hAnsi="宋体"/>
          <w:b/>
          <w:sz w:val="24"/>
        </w:rPr>
      </w:pPr>
      <w:r>
        <w:rPr>
          <w:rFonts w:hint="eastAsia" w:ascii="宋体" w:hAnsi="宋体"/>
          <w:b/>
          <w:sz w:val="24"/>
        </w:rPr>
        <w:t>文献述评</w:t>
      </w:r>
    </w:p>
    <w:p>
      <w:pPr>
        <w:spacing w:line="300" w:lineRule="auto"/>
        <w:ind w:firstLine="480" w:firstLineChars="200"/>
        <w:outlineLvl w:val="2"/>
        <w:rPr>
          <w:rFonts w:hint="eastAsia" w:ascii="宋体" w:hAnsi="宋体" w:cs="宋体"/>
          <w:color w:val="000000"/>
          <w:sz w:val="24"/>
        </w:rPr>
      </w:pPr>
      <w:r>
        <w:rPr>
          <w:rFonts w:hint="eastAsia" w:ascii="宋体" w:hAnsi="宋体" w:cs="宋体"/>
          <w:color w:val="000000"/>
          <w:sz w:val="24"/>
        </w:rPr>
        <w:t>基于计划行为理论的海外仓退换货研究是非常有必要的。在搜集文献的过程中本文发现，如何从海外仓的定位出发，考察退换货存在的问题以及解决的途径，在这一方面应有更多的研究和探讨。因此本文以计划行为理论为基础，对海外仓退换货流程展开研究是非常必要的。</w:t>
      </w:r>
    </w:p>
    <w:p>
      <w:pPr>
        <w:spacing w:line="300" w:lineRule="auto"/>
        <w:ind w:firstLine="482" w:firstLineChars="200"/>
        <w:outlineLvl w:val="1"/>
        <w:rPr>
          <w:b/>
          <w:bCs/>
          <w:sz w:val="24"/>
          <w:szCs w:val="32"/>
        </w:rPr>
      </w:pPr>
      <w:bookmarkStart w:id="19" w:name="_Toc7535"/>
      <w:bookmarkStart w:id="20" w:name="_Toc23802"/>
      <w:r>
        <w:rPr>
          <w:rFonts w:hint="eastAsia"/>
          <w:b/>
          <w:bCs/>
          <w:sz w:val="24"/>
          <w:szCs w:val="32"/>
        </w:rPr>
        <w:t>（三）研究内容</w:t>
      </w:r>
      <w:bookmarkEnd w:id="19"/>
      <w:bookmarkEnd w:id="20"/>
    </w:p>
    <w:p>
      <w:pPr>
        <w:spacing w:line="300" w:lineRule="auto"/>
        <w:ind w:firstLine="480" w:firstLineChars="200"/>
        <w:rPr>
          <w:b/>
          <w:bCs/>
          <w:sz w:val="24"/>
          <w:szCs w:val="32"/>
        </w:rPr>
      </w:pPr>
      <w:r>
        <w:rPr>
          <w:rFonts w:hint="eastAsia" w:ascii="宋体" w:hAnsi="宋体" w:cs="宋体"/>
          <w:color w:val="000000"/>
          <w:sz w:val="24"/>
        </w:rPr>
        <w:t>本文划分为四个部分。第一部分为绪论部分。陈述本文的研究背景及意义以及介绍海外仓退换货货物流业务在国内外研究现状。第二部分为理论及现状介绍和问卷分析部分。在该部分将介绍基础的计划行为理论依据并对</w:t>
      </w:r>
      <w:r>
        <w:rPr>
          <w:rFonts w:hint="eastAsia" w:ascii="Times New Roman" w:hAnsi="Times New Roman"/>
          <w:color w:val="000000"/>
          <w:sz w:val="24"/>
        </w:rPr>
        <w:t>A</w:t>
      </w:r>
      <w:r>
        <w:rPr>
          <w:rFonts w:hint="eastAsia" w:ascii="宋体" w:hAnsi="宋体" w:cs="宋体"/>
          <w:color w:val="000000"/>
          <w:sz w:val="24"/>
        </w:rPr>
        <w:t>公司海外仓退货物流业务流程做基本描述与分析，最后基于计划行为理论研究</w:t>
      </w:r>
      <w:r>
        <w:rPr>
          <w:rFonts w:hint="eastAsia" w:ascii="Times New Roman" w:hAnsi="Times New Roman"/>
          <w:color w:val="000000"/>
          <w:sz w:val="24"/>
        </w:rPr>
        <w:t>A</w:t>
      </w:r>
      <w:r>
        <w:rPr>
          <w:rFonts w:hint="eastAsia" w:ascii="宋体" w:hAnsi="宋体" w:cs="宋体"/>
          <w:color w:val="000000"/>
          <w:sz w:val="24"/>
        </w:rPr>
        <w:t>公司消费者退换货具体成因。第三部分提出问题的优化方案。并结合</w:t>
      </w:r>
      <w:r>
        <w:rPr>
          <w:rFonts w:hint="eastAsia" w:ascii="Times New Roman" w:hAnsi="Times New Roman"/>
          <w:color w:val="000000"/>
          <w:sz w:val="24"/>
        </w:rPr>
        <w:t>A</w:t>
      </w:r>
      <w:r>
        <w:rPr>
          <w:rFonts w:hint="eastAsia" w:ascii="宋体" w:hAnsi="宋体" w:cs="宋体"/>
          <w:color w:val="000000"/>
          <w:sz w:val="24"/>
        </w:rPr>
        <w:t>公司消费者退换货具体成因对</w:t>
      </w:r>
      <w:r>
        <w:rPr>
          <w:rFonts w:hint="eastAsia" w:ascii="Times New Roman" w:hAnsi="Times New Roman"/>
          <w:color w:val="000000"/>
          <w:sz w:val="24"/>
        </w:rPr>
        <w:t>A</w:t>
      </w:r>
      <w:r>
        <w:rPr>
          <w:rFonts w:hint="eastAsia" w:ascii="宋体" w:hAnsi="宋体" w:cs="宋体"/>
          <w:color w:val="000000"/>
          <w:sz w:val="24"/>
        </w:rPr>
        <w:t>公司海外仓退换货流程提出优化建议，最后结合管理实践，提出对应的解决方案。第四部分为结论部分。对全文进行总结，指出文章的不足并对</w:t>
      </w:r>
      <w:r>
        <w:rPr>
          <w:rFonts w:hint="eastAsia" w:ascii="Times New Roman" w:hAnsi="Times New Roman"/>
          <w:color w:val="000000"/>
          <w:sz w:val="24"/>
        </w:rPr>
        <w:t>A</w:t>
      </w:r>
      <w:r>
        <w:rPr>
          <w:rFonts w:hint="eastAsia" w:ascii="宋体" w:hAnsi="宋体" w:cs="宋体"/>
          <w:color w:val="000000"/>
          <w:sz w:val="24"/>
        </w:rPr>
        <w:t>公司海外仓退换货物流业务未来发展进行展望。</w:t>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drawing>
          <wp:inline distT="0" distB="0" distL="114300" distR="114300">
            <wp:extent cx="4264025" cy="5838825"/>
            <wp:effectExtent l="0" t="0" r="0" b="0"/>
            <wp:docPr id="2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CB019B1-382A-4266-B25C-5B523AA43C14-1" descr="wps"/>
                    <pic:cNvPicPr>
                      <a:picLocks noChangeAspect="1"/>
                    </pic:cNvPicPr>
                  </pic:nvPicPr>
                  <pic:blipFill>
                    <a:blip r:embed="rId11"/>
                    <a:stretch>
                      <a:fillRect/>
                    </a:stretch>
                  </pic:blipFill>
                  <pic:spPr>
                    <a:xfrm>
                      <a:off x="0" y="0"/>
                      <a:ext cx="4288809" cy="5872553"/>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1</w:t>
      </w:r>
      <w:r>
        <w:rPr>
          <w:rFonts w:hint="eastAsia" w:ascii="宋体" w:hAnsi="宋体" w:cs="宋体"/>
          <w:b/>
          <w:bCs/>
          <w:sz w:val="24"/>
          <w:szCs w:val="32"/>
        </w:rPr>
        <w:t>研究内容</w:t>
      </w:r>
    </w:p>
    <w:p>
      <w:pPr>
        <w:spacing w:line="300" w:lineRule="auto"/>
        <w:ind w:firstLine="482" w:firstLineChars="200"/>
        <w:outlineLvl w:val="1"/>
        <w:rPr>
          <w:rFonts w:hint="eastAsia" w:ascii="宋体" w:hAnsi="宋体" w:cs="宋体"/>
          <w:b/>
          <w:bCs/>
          <w:color w:val="000000"/>
          <w:sz w:val="24"/>
        </w:rPr>
      </w:pPr>
      <w:bookmarkStart w:id="21" w:name="_Toc2707"/>
      <w:r>
        <w:rPr>
          <w:rFonts w:hint="eastAsia" w:ascii="宋体" w:hAnsi="宋体" w:cs="宋体"/>
          <w:b/>
          <w:bCs/>
          <w:color w:val="000000"/>
          <w:sz w:val="24"/>
        </w:rPr>
        <w:t>（四）研究方法</w:t>
      </w:r>
      <w:bookmarkEnd w:id="21"/>
    </w:p>
    <w:p>
      <w:pPr>
        <w:spacing w:line="300" w:lineRule="auto"/>
        <w:ind w:firstLine="482" w:firstLineChars="200"/>
        <w:outlineLvl w:val="2"/>
        <w:rPr>
          <w:rFonts w:hint="eastAsia" w:ascii="宋体" w:hAnsi="宋体" w:cs="宋体"/>
          <w:b/>
          <w:bCs/>
          <w:color w:val="000000"/>
          <w:sz w:val="24"/>
        </w:rPr>
      </w:pPr>
      <w:bookmarkStart w:id="22" w:name="_Toc3"/>
      <w:r>
        <w:rPr>
          <w:rFonts w:ascii="Times New Roman" w:hAnsi="Times New Roman"/>
          <w:b/>
          <w:bCs/>
          <w:color w:val="000000"/>
          <w:sz w:val="24"/>
        </w:rPr>
        <w:t>1.</w:t>
      </w:r>
      <w:r>
        <w:rPr>
          <w:rFonts w:hint="eastAsia" w:ascii="宋体" w:hAnsi="宋体" w:cs="宋体"/>
          <w:b/>
          <w:bCs/>
          <w:color w:val="000000"/>
          <w:sz w:val="24"/>
        </w:rPr>
        <w:t>文献分析法</w:t>
      </w:r>
      <w:bookmarkEnd w:id="22"/>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本文通过查找和阅读文献，对本文相关的文献资料进行归类，奠定论文的研究基础。并在已有的研究基础上进一步借深化和拓展。</w:t>
      </w:r>
    </w:p>
    <w:p>
      <w:pPr>
        <w:spacing w:line="300" w:lineRule="auto"/>
        <w:ind w:firstLine="560" w:firstLineChars="200"/>
        <w:outlineLvl w:val="2"/>
        <w:rPr>
          <w:rFonts w:hint="eastAsia" w:ascii="宋体" w:hAnsi="宋体" w:cs="宋体"/>
          <w:b/>
          <w:bCs/>
          <w:color w:val="000000"/>
          <w:sz w:val="24"/>
        </w:rPr>
      </w:pPr>
      <w:bookmarkStart w:id="23" w:name="_Toc28174"/>
      <w:r>
        <w:rPr>
          <w:rFonts w:hint="eastAsia" w:ascii="宋体" w:hAnsi="宋体" w:cs="宋体"/>
          <w:sz w:val="28"/>
          <w:szCs w:val="28"/>
        </w:rPr>
        <mc:AlternateContent>
          <mc:Choice Requires="wps">
            <w:drawing>
              <wp:anchor distT="0" distB="0" distL="114300" distR="114300" simplePos="0" relativeHeight="251679744" behindDoc="0" locked="0" layoutInCell="1" allowOverlap="1">
                <wp:simplePos x="0" y="0"/>
                <wp:positionH relativeFrom="column">
                  <wp:posOffset>2757170</wp:posOffset>
                </wp:positionH>
                <wp:positionV relativeFrom="paragraph">
                  <wp:posOffset>90805</wp:posOffset>
                </wp:positionV>
                <wp:extent cx="2912745" cy="1227455"/>
                <wp:effectExtent l="5080" t="1114425" r="15875" b="7620"/>
                <wp:wrapNone/>
                <wp:docPr id="46" name="对话气泡: 圆角矩形 46"/>
                <wp:cNvGraphicFramePr/>
                <a:graphic xmlns:a="http://schemas.openxmlformats.org/drawingml/2006/main">
                  <a:graphicData uri="http://schemas.microsoft.com/office/word/2010/wordprocessingShape">
                    <wps:wsp>
                      <wps:cNvSpPr>
                        <a:spLocks noChangeArrowheads="1"/>
                      </wps:cNvSpPr>
                      <wps:spPr bwMode="auto">
                        <a:xfrm flipH="1">
                          <a:off x="0" y="0"/>
                          <a:ext cx="2912745" cy="1227455"/>
                        </a:xfrm>
                        <a:prstGeom prst="wedgeRoundRectCallout">
                          <a:avLst>
                            <a:gd name="adj1" fmla="val 38314"/>
                            <a:gd name="adj2" fmla="val -139467"/>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注：“图序和图题”标注在插图之下，“图序”用阿拉伯数字排序，如：“图1”、“图2”“图3”。“图题”用小四号宋体，加粗；资料来源标注在“图序和图题”之下，居左。五号宋体。</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6" o:spid="_x0000_s1026" o:spt="62" type="#_x0000_t62" style="position:absolute;left:0pt;flip:x;margin-left:217.1pt;margin-top:7.15pt;height:96.65pt;width:229.35pt;z-index:251679744;mso-width-relative:page;mso-height-relative:page;" fillcolor="#FFFFFF" filled="t" stroked="t" coordsize="21600,21600" o:gfxdata="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fdhtj2QAAAAoBAAAPAAAAAAAAAAEAIAAAACIAAABkcnMvZG93bnJldi54bWxQSwEC&#10;FAAUAAAACACHTuJAS0LReZ4CAAAjBQAADgAAAAAAAAABACAAAAAoAQAAZHJzL2Uyb0RvYy54bWxQ&#10;SwUGAAAAAAYABgBZAQAAOAYAAAAA&#10;" adj="19076,-19325,14400">
                <v:fill on="t" focussize="0,0"/>
                <v:stroke color="#0000FF" miterlimit="8" joinstyle="miter"/>
                <v:imagedata o:title=""/>
                <o:lock v:ext="edit" aspectratio="f"/>
                <v:textbox>
                  <w:txbxContent>
                    <w:p>
                      <w:pPr>
                        <w:rPr>
                          <w:color w:val="000080"/>
                          <w:szCs w:val="21"/>
                        </w:rPr>
                      </w:pPr>
                      <w:r>
                        <w:rPr>
                          <w:rFonts w:hint="eastAsia"/>
                          <w:color w:val="000080"/>
                          <w:szCs w:val="21"/>
                        </w:rPr>
                        <w:t>注：“图序和图题”标注在插图之下，“图序”用阿拉伯数字排序，如：“图1”、“图2”“图3”。“图题”用小四号宋体，加粗；资料来源标注在“图序和图题”之下，居左。五号宋体。</w:t>
                      </w:r>
                      <w:r>
                        <w:rPr>
                          <w:rFonts w:hint="eastAsia"/>
                          <w:color w:val="FF0000"/>
                          <w:sz w:val="22"/>
                          <w:u w:val="double"/>
                        </w:rPr>
                        <w:t>阅后删除此文本框。</w:t>
                      </w:r>
                    </w:p>
                  </w:txbxContent>
                </v:textbox>
              </v:shape>
            </w:pict>
          </mc:Fallback>
        </mc:AlternateContent>
      </w:r>
      <w:r>
        <w:rPr>
          <w:rFonts w:ascii="Times New Roman" w:hAnsi="Times New Roman"/>
          <w:b/>
          <w:bCs/>
          <w:color w:val="000000"/>
          <w:sz w:val="24"/>
        </w:rPr>
        <w:t>2.</w:t>
      </w:r>
      <w:r>
        <w:rPr>
          <w:rFonts w:hint="eastAsia" w:ascii="宋体" w:hAnsi="宋体" w:cs="宋体"/>
          <w:b/>
          <w:bCs/>
          <w:color w:val="000000"/>
          <w:sz w:val="24"/>
        </w:rPr>
        <w:t>案例研究法</w:t>
      </w:r>
      <w:bookmarkEnd w:id="23"/>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本文通过案例研究，对</w:t>
      </w:r>
      <w:r>
        <w:rPr>
          <w:rFonts w:hint="eastAsia" w:ascii="Times New Roman" w:hAnsi="Times New Roman"/>
          <w:color w:val="000000"/>
          <w:sz w:val="24"/>
        </w:rPr>
        <w:t>A</w:t>
      </w:r>
      <w:r>
        <w:rPr>
          <w:rFonts w:hint="eastAsia" w:ascii="宋体" w:hAnsi="宋体" w:cs="宋体"/>
          <w:color w:val="000000"/>
          <w:sz w:val="24"/>
        </w:rPr>
        <w:t>公司海外仓退货物流业务流程进行整理，结合相关理论分析发现A公司问题，最后提出优化建议。</w:t>
      </w:r>
    </w:p>
    <w:p>
      <w:pPr>
        <w:spacing w:line="300" w:lineRule="auto"/>
        <w:ind w:firstLine="482" w:firstLineChars="200"/>
        <w:outlineLvl w:val="2"/>
        <w:rPr>
          <w:rFonts w:hint="eastAsia" w:ascii="宋体" w:hAnsi="宋体" w:cs="宋体"/>
          <w:b/>
          <w:bCs/>
          <w:color w:val="000000"/>
          <w:sz w:val="24"/>
        </w:rPr>
      </w:pPr>
      <w:bookmarkStart w:id="24" w:name="_Toc27149"/>
      <w:r>
        <w:rPr>
          <w:rFonts w:ascii="Times New Roman" w:hAnsi="Times New Roman"/>
          <w:b/>
          <w:bCs/>
          <w:color w:val="000000"/>
          <w:sz w:val="24"/>
        </w:rPr>
        <w:t>3.</w:t>
      </w:r>
      <w:r>
        <w:rPr>
          <w:rFonts w:hint="eastAsia" w:ascii="宋体" w:hAnsi="宋体" w:cs="宋体"/>
          <w:b/>
          <w:bCs/>
          <w:color w:val="000000"/>
          <w:sz w:val="24"/>
        </w:rPr>
        <w:t>问卷调查法</w:t>
      </w:r>
      <w:bookmarkEnd w:id="24"/>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本文通过对购买</w:t>
      </w:r>
      <w:r>
        <w:rPr>
          <w:rFonts w:hint="eastAsia" w:ascii="Times New Roman" w:hAnsi="Times New Roman"/>
          <w:color w:val="000000"/>
          <w:sz w:val="24"/>
        </w:rPr>
        <w:t>A</w:t>
      </w:r>
      <w:r>
        <w:rPr>
          <w:rFonts w:hint="eastAsia" w:ascii="宋体" w:hAnsi="宋体" w:cs="宋体"/>
          <w:color w:val="000000"/>
          <w:sz w:val="24"/>
        </w:rPr>
        <w:t>公司产品的跨境电商消费者发放问卷，收集消费者意愿及退换货影响因素，了解行为态度、主观规范和感知行为控制对消费者起到怎样的影响作用，并以此提出A公司退换货流程的优化建议。</w:t>
      </w:r>
      <w:bookmarkStart w:id="25" w:name="_Toc24913"/>
    </w:p>
    <w:p>
      <w:pPr>
        <w:spacing w:line="300" w:lineRule="auto"/>
        <w:ind w:firstLine="562" w:firstLineChars="200"/>
        <w:outlineLvl w:val="0"/>
        <w:rPr>
          <w:rFonts w:hint="eastAsia" w:ascii="宋体" w:hAnsi="宋体" w:cs="宋体"/>
          <w:color w:val="000000"/>
          <w:sz w:val="24"/>
        </w:rPr>
      </w:pPr>
      <w:bookmarkStart w:id="26" w:name="_Toc20510"/>
      <w:r>
        <w:rPr>
          <w:rFonts w:hint="eastAsia" w:ascii="宋体" w:hAnsi="宋体"/>
          <w:b/>
          <w:sz w:val="28"/>
          <w:szCs w:val="28"/>
        </w:rPr>
        <w:t>二、基于计划行为理论下的消费者退换货行为分析</w:t>
      </w:r>
      <w:bookmarkEnd w:id="25"/>
      <w:bookmarkEnd w:id="26"/>
    </w:p>
    <w:p>
      <w:pPr>
        <w:spacing w:line="300" w:lineRule="auto"/>
        <w:ind w:firstLine="424" w:firstLineChars="176"/>
        <w:outlineLvl w:val="1"/>
        <w:rPr>
          <w:rFonts w:hint="eastAsia" w:ascii="宋体" w:hAnsi="宋体"/>
          <w:b/>
          <w:sz w:val="24"/>
        </w:rPr>
      </w:pPr>
      <w:bookmarkStart w:id="27" w:name="_Toc11285"/>
      <w:bookmarkStart w:id="28" w:name="_Toc19056"/>
      <w:r>
        <w:rPr>
          <w:rFonts w:hint="eastAsia" w:ascii="宋体" w:hAnsi="宋体"/>
          <w:b/>
          <w:sz w:val="24"/>
        </w:rPr>
        <w:t>（一）计划行为理论概述</w:t>
      </w:r>
      <w:bookmarkEnd w:id="27"/>
      <w:bookmarkEnd w:id="28"/>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计划行为理论(</w:t>
      </w:r>
      <w:r>
        <w:rPr>
          <w:rFonts w:hint="eastAsia" w:ascii="Times New Roman" w:hAnsi="Times New Roman"/>
          <w:color w:val="000000"/>
          <w:sz w:val="24"/>
        </w:rPr>
        <w:t>Theory of Planned Behavior, TPB</w:t>
      </w:r>
      <w:r>
        <w:rPr>
          <w:rFonts w:hint="eastAsia" w:ascii="宋体" w:hAnsi="宋体" w:cs="宋体"/>
          <w:color w:val="000000"/>
          <w:sz w:val="24"/>
        </w:rPr>
        <w:t>)是一个用于解释和预测个体行为决策过程的心理学理论。该理论起源于</w:t>
      </w:r>
      <w:r>
        <w:rPr>
          <w:rFonts w:hint="eastAsia" w:ascii="Times New Roman" w:hAnsi="Times New Roman"/>
          <w:color w:val="000000"/>
          <w:sz w:val="24"/>
        </w:rPr>
        <w:t>Ajzen</w:t>
      </w:r>
      <w:r>
        <w:rPr>
          <w:rFonts w:hint="eastAsia" w:ascii="宋体" w:hAnsi="宋体" w:cs="宋体"/>
          <w:color w:val="000000"/>
          <w:sz w:val="24"/>
        </w:rPr>
        <w:t>在</w:t>
      </w:r>
      <w:r>
        <w:rPr>
          <w:rFonts w:ascii="Times New Roman" w:hAnsi="Times New Roman"/>
          <w:color w:val="000000"/>
          <w:sz w:val="24"/>
        </w:rPr>
        <w:t>1985</w:t>
      </w:r>
      <w:r>
        <w:rPr>
          <w:rFonts w:hint="eastAsia" w:ascii="宋体" w:hAnsi="宋体" w:cs="宋体"/>
          <w:color w:val="000000"/>
          <w:sz w:val="24"/>
        </w:rPr>
        <w:t>年提出的理性行为理论(</w:t>
      </w:r>
      <w:r>
        <w:rPr>
          <w:rFonts w:hint="eastAsia" w:ascii="Times New Roman" w:hAnsi="Times New Roman"/>
          <w:color w:val="000000"/>
          <w:sz w:val="24"/>
        </w:rPr>
        <w:t>Theory of Reasoned Action, TRA</w:t>
      </w:r>
      <w:r>
        <w:rPr>
          <w:rFonts w:hint="eastAsia" w:ascii="宋体" w:hAnsi="宋体" w:cs="宋体"/>
          <w:color w:val="000000"/>
          <w:sz w:val="24"/>
        </w:rPr>
        <w:t>)，尔后在</w:t>
      </w:r>
      <w:r>
        <w:rPr>
          <w:rFonts w:hint="eastAsia" w:ascii="Times New Roman" w:hAnsi="Times New Roman"/>
          <w:color w:val="000000"/>
          <w:sz w:val="24"/>
        </w:rPr>
        <w:t>1991</w:t>
      </w:r>
      <w:r>
        <w:rPr>
          <w:rFonts w:hint="eastAsia" w:ascii="宋体" w:hAnsi="宋体" w:cs="宋体"/>
          <w:color w:val="000000"/>
          <w:sz w:val="24"/>
        </w:rPr>
        <w:t>年进行了扩展，以更好地解释不完全受意志控制的行为。</w:t>
      </w:r>
      <w:r>
        <w:rPr>
          <w:rFonts w:hint="eastAsia" w:ascii="Times New Roman" w:hAnsi="Times New Roman"/>
          <w:color w:val="000000"/>
          <w:sz w:val="24"/>
        </w:rPr>
        <w:t>TPB</w:t>
      </w:r>
      <w:r>
        <w:rPr>
          <w:rFonts w:hint="eastAsia" w:ascii="宋体" w:hAnsi="宋体" w:cs="宋体"/>
          <w:color w:val="000000"/>
          <w:sz w:val="24"/>
        </w:rPr>
        <w:t>认为，个体的行为决策受到行为态度、主观规范和感知行为控制三个主要因素的影响。</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行为态度是指个体对执行某一行为所持有的正面或负面的评价。当个体对某一行为持有积极态度时，他们更有可能执行该行为。在跨境电商退换货的情境中，消费者对退换货流程的态度将直接影响他们是否愿意发起退换货行为。</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主观规范是指个体在决定是否执行某一行为时所感受到的社会压力。这通常来源于他人的期望、建议或规范。在退换货的背景下，消费者的决策可能受到商家政策、亲友建议或社交媒体评论等外部因素的影响。</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感知行为控制则是指个体对执行某一行为的难易程度的感知。这涉及到个人的能力、资源、机会以及预期的阻碍。在退换货流程中，如果消费者认为流程繁琐、耗时或成本高昂，他们可能会选择放弃退换货。</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计划行为理论在消费者行为研究中的应用广泛，特别是在预测和解释消费者的购买决策、品牌选择以及消费行为等方面。在跨境电商退换货的研究中，该理论提供了一个理论框架，帮助理解消费者在面对退换货时的决策过程，以及如何通过优化退换货流程提高消费者的满意度和忠诚度。</w:t>
      </w:r>
    </w:p>
    <w:p>
      <w:pPr>
        <w:spacing w:line="300" w:lineRule="auto"/>
        <w:ind w:left="-317" w:firstLine="964" w:firstLineChars="400"/>
        <w:outlineLvl w:val="1"/>
        <w:rPr>
          <w:rFonts w:hint="eastAsia" w:ascii="宋体" w:hAnsi="宋体"/>
          <w:b/>
          <w:sz w:val="24"/>
        </w:rPr>
      </w:pPr>
      <w:bookmarkStart w:id="29" w:name="_Toc26080"/>
      <w:bookmarkStart w:id="30" w:name="_Toc18339"/>
      <w:r>
        <w:rPr>
          <w:rFonts w:hint="eastAsia" w:ascii="宋体" w:hAnsi="宋体"/>
          <w:b/>
          <w:sz w:val="24"/>
        </w:rPr>
        <w:t>（二）A公司海外仓海外仓退换货流程现状及成因分析</w:t>
      </w:r>
      <w:bookmarkEnd w:id="29"/>
      <w:bookmarkEnd w:id="30"/>
    </w:p>
    <w:p>
      <w:pPr>
        <w:spacing w:line="300" w:lineRule="auto"/>
        <w:ind w:left="-317" w:firstLine="964" w:firstLineChars="400"/>
        <w:outlineLvl w:val="2"/>
        <w:rPr>
          <w:rFonts w:hint="eastAsia" w:ascii="宋体" w:hAnsi="宋体"/>
          <w:b/>
          <w:sz w:val="24"/>
        </w:rPr>
      </w:pPr>
      <w:bookmarkStart w:id="31" w:name="_Toc1164"/>
      <w:r>
        <w:rPr>
          <w:rFonts w:hint="eastAsia" w:ascii="Times New Roman" w:hAnsi="Times New Roman"/>
          <w:b/>
          <w:bCs/>
          <w:color w:val="000000"/>
          <w:sz w:val="24"/>
        </w:rPr>
        <w:t>1</w:t>
      </w:r>
      <w:r>
        <w:rPr>
          <w:rFonts w:hint="eastAsia" w:ascii="Times New Roman" w:hAnsi="Times New Roman"/>
          <w:color w:val="000000"/>
          <w:sz w:val="24"/>
        </w:rPr>
        <w:t>.A</w:t>
      </w:r>
      <w:r>
        <w:rPr>
          <w:rFonts w:hint="eastAsia" w:ascii="宋体" w:hAnsi="宋体"/>
          <w:b/>
          <w:sz w:val="24"/>
        </w:rPr>
        <w:t>公司背景介绍</w:t>
      </w:r>
      <w:bookmarkEnd w:id="31"/>
    </w:p>
    <w:p>
      <w:pPr>
        <w:spacing w:line="300" w:lineRule="auto"/>
        <w:ind w:firstLine="566" w:firstLineChars="236"/>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是一家在跨境电商领域颇具影响力的企业，自创立以来，便以全球化的视野和创新的商业模式，深耕于跨境电商市场。公司总部位于中国的一座经济发达城市，拥有一支国际化的管理团队和高效的运营团队。经过多年的发展，</w:t>
      </w:r>
      <w:r>
        <w:rPr>
          <w:rFonts w:ascii="Times New Roman" w:hAnsi="Times New Roman"/>
          <w:color w:val="000000"/>
          <w:sz w:val="24"/>
        </w:rPr>
        <w:t>A</w:t>
      </w:r>
      <w:r>
        <w:rPr>
          <w:rFonts w:hint="eastAsia" w:ascii="宋体" w:hAnsi="宋体" w:cs="宋体"/>
          <w:color w:val="000000"/>
          <w:sz w:val="24"/>
        </w:rPr>
        <w:t>公司已经成为业内知名的跨境电商平台，为广大消费者提供来自世界各地的优质商品。</w:t>
      </w:r>
    </w:p>
    <w:p>
      <w:pPr>
        <w:spacing w:line="300" w:lineRule="auto"/>
        <w:ind w:firstLine="566" w:firstLineChars="236"/>
        <w:rPr>
          <w:rFonts w:hint="eastAsia" w:ascii="宋体" w:hAnsi="宋体" w:cs="宋体"/>
          <w:color w:val="000000"/>
          <w:sz w:val="24"/>
        </w:rPr>
      </w:pPr>
      <w:r>
        <w:rPr>
          <w:rFonts w:hint="eastAsia" w:ascii="宋体" w:hAnsi="宋体" w:cs="宋体"/>
          <w:color w:val="000000"/>
          <w:sz w:val="24"/>
        </w:rPr>
        <w:t>在跨境电商业务方面，</w:t>
      </w:r>
      <w:r>
        <w:rPr>
          <w:rFonts w:hint="eastAsia" w:ascii="Times New Roman" w:hAnsi="Times New Roman"/>
          <w:color w:val="000000"/>
          <w:sz w:val="24"/>
        </w:rPr>
        <w:t>A</w:t>
      </w:r>
      <w:r>
        <w:rPr>
          <w:rFonts w:hint="eastAsia" w:ascii="宋体" w:hAnsi="宋体" w:cs="宋体"/>
          <w:color w:val="000000"/>
          <w:sz w:val="24"/>
        </w:rPr>
        <w:t>公司始终保持稳健的增长态势。其业务范围涵盖了全球多个国家和地区，与众多国际知名品牌建立了稳固的合作关系。通过搭建高效的供应链体系和物流网络，</w:t>
      </w:r>
      <w:r>
        <w:rPr>
          <w:rFonts w:hint="eastAsia" w:ascii="Times New Roman" w:hAnsi="Times New Roman"/>
          <w:color w:val="000000"/>
          <w:sz w:val="24"/>
        </w:rPr>
        <w:t>A</w:t>
      </w:r>
      <w:r>
        <w:rPr>
          <w:rFonts w:hint="eastAsia" w:ascii="宋体" w:hAnsi="宋体" w:cs="宋体"/>
          <w:color w:val="000000"/>
          <w:sz w:val="24"/>
        </w:rPr>
        <w:t>公司实现了商品的快速流通和准确配送，为消费者带来了极致的购物体验。</w:t>
      </w:r>
    </w:p>
    <w:p>
      <w:pPr>
        <w:spacing w:line="300" w:lineRule="auto"/>
        <w:ind w:firstLine="566" w:firstLineChars="236"/>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公司还积极投入研发，利用大数据、人工智能等先进技术，不断优化平台功能和用户体验。在海外市场拓展方面，</w:t>
      </w:r>
      <w:r>
        <w:rPr>
          <w:rFonts w:hint="eastAsia" w:ascii="Times New Roman" w:hAnsi="Times New Roman"/>
          <w:color w:val="000000"/>
          <w:sz w:val="24"/>
        </w:rPr>
        <w:t>A</w:t>
      </w:r>
      <w:r>
        <w:rPr>
          <w:rFonts w:hint="eastAsia" w:ascii="宋体" w:hAnsi="宋体" w:cs="宋体"/>
          <w:color w:val="000000"/>
          <w:sz w:val="24"/>
        </w:rPr>
        <w:t>公司也采取了积极的策略，通过与当地合作伙伴共同开拓市场，不断提升品牌知名度和影响力。</w:t>
      </w:r>
    </w:p>
    <w:p>
      <w:pPr>
        <w:spacing w:line="300" w:lineRule="auto"/>
        <w:ind w:firstLine="566" w:firstLineChars="236"/>
        <w:rPr>
          <w:rFonts w:hint="eastAsia" w:ascii="宋体" w:hAnsi="宋体" w:cs="宋体"/>
          <w:color w:val="000000"/>
          <w:sz w:val="24"/>
        </w:rPr>
      </w:pPr>
      <w:r>
        <w:rPr>
          <w:rFonts w:hint="eastAsia" w:ascii="宋体" w:hAnsi="宋体" w:cs="宋体"/>
          <w:color w:val="000000"/>
          <w:sz w:val="24"/>
        </w:rPr>
        <w:t>值得一提的是</w:t>
      </w:r>
      <w:r>
        <w:rPr>
          <w:rFonts w:hint="eastAsia" w:ascii="Times New Roman" w:hAnsi="Times New Roman"/>
          <w:color w:val="000000"/>
          <w:sz w:val="24"/>
        </w:rPr>
        <w:t>，A</w:t>
      </w:r>
      <w:r>
        <w:rPr>
          <w:rFonts w:hint="eastAsia" w:ascii="宋体" w:hAnsi="宋体" w:cs="宋体"/>
          <w:color w:val="000000"/>
          <w:sz w:val="24"/>
        </w:rPr>
        <w:t>公司在海外仓建设方面也取得了显著成果。通过在全球关键节点建立海外仓</w:t>
      </w:r>
      <w:r>
        <w:rPr>
          <w:rFonts w:hint="eastAsia" w:ascii="Times New Roman" w:hAnsi="Times New Roman"/>
          <w:color w:val="000000"/>
          <w:sz w:val="24"/>
        </w:rPr>
        <w:t>，A</w:t>
      </w:r>
      <w:r>
        <w:rPr>
          <w:rFonts w:hint="eastAsia" w:ascii="宋体" w:hAnsi="宋体" w:cs="宋体"/>
          <w:color w:val="000000"/>
          <w:sz w:val="24"/>
        </w:rPr>
        <w:t>公司不仅提高了物流效率，还降低了运营成本，为消费者提供了更加便捷的退换货服务。这使得</w:t>
      </w:r>
      <w:r>
        <w:rPr>
          <w:rFonts w:hint="eastAsia" w:ascii="Times New Roman" w:hAnsi="Times New Roman"/>
          <w:color w:val="000000"/>
          <w:sz w:val="24"/>
        </w:rPr>
        <w:t>A</w:t>
      </w:r>
      <w:r>
        <w:rPr>
          <w:rFonts w:hint="eastAsia" w:ascii="宋体" w:hAnsi="宋体" w:cs="宋体"/>
          <w:color w:val="000000"/>
          <w:sz w:val="24"/>
        </w:rPr>
        <w:t>公司在激烈的市场竞争中脱颖而出，赢得了广大消费者的信赖和好评。</w:t>
      </w:r>
    </w:p>
    <w:p>
      <w:pPr>
        <w:spacing w:line="300" w:lineRule="auto"/>
        <w:ind w:firstLine="566" w:firstLineChars="236"/>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公司作为一家在跨境电商领域具有领先地位的企业，其强大的业务规模、创新的技术应用以及完善的海外仓体系，为本研究提供了有力的实践背景和现实依据。通过深入研究</w:t>
      </w:r>
      <w:r>
        <w:rPr>
          <w:rFonts w:hint="eastAsia" w:ascii="Times New Roman" w:hAnsi="Times New Roman"/>
          <w:color w:val="000000"/>
          <w:sz w:val="24"/>
        </w:rPr>
        <w:t>A</w:t>
      </w:r>
      <w:r>
        <w:rPr>
          <w:rFonts w:hint="eastAsia" w:ascii="宋体" w:hAnsi="宋体" w:cs="宋体"/>
          <w:color w:val="000000"/>
          <w:sz w:val="24"/>
        </w:rPr>
        <w:t>公司的海外仓退换货流程，我们可以为其他跨境电商企业提供有益的参考和借鉴，推动整个行业的健康发展。</w:t>
      </w:r>
    </w:p>
    <w:p>
      <w:pPr>
        <w:spacing w:line="300" w:lineRule="auto"/>
        <w:ind w:left="-317" w:firstLine="964" w:firstLineChars="400"/>
        <w:outlineLvl w:val="2"/>
        <w:rPr>
          <w:rFonts w:ascii="Times New Roman" w:hAnsi="Times New Roman"/>
          <w:b/>
          <w:bCs/>
          <w:color w:val="000000"/>
          <w:sz w:val="24"/>
        </w:rPr>
      </w:pPr>
      <w:bookmarkStart w:id="32" w:name="_Toc25858"/>
      <w:r>
        <w:rPr>
          <w:rFonts w:hint="eastAsia" w:ascii="Times New Roman" w:hAnsi="Times New Roman"/>
          <w:b/>
          <w:bCs/>
          <w:color w:val="000000"/>
          <w:sz w:val="24"/>
        </w:rPr>
        <w:t>2.A公司海外仓退换货流程描述</w:t>
      </w:r>
      <w:bookmarkEnd w:id="32"/>
    </w:p>
    <w:p>
      <w:pPr>
        <w:spacing w:line="300" w:lineRule="auto"/>
        <w:ind w:firstLine="480" w:firstLineChars="200"/>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公司的海外仓退换货流程设计旨在为消费者提供便捷、高效的退换货服务，同时确保企业的运营效率和成本控制。整个流程分为退货申请、审核、处理及后续跟踪四个主要环节。</w:t>
      </w:r>
    </w:p>
    <w:p>
      <w:pPr>
        <w:spacing w:line="300" w:lineRule="auto"/>
        <w:ind w:firstLine="482" w:firstLineChars="200"/>
        <w:outlineLvl w:val="3"/>
        <w:rPr>
          <w:b/>
          <w:bCs/>
          <w:sz w:val="24"/>
        </w:rPr>
      </w:pPr>
      <w:bookmarkStart w:id="33" w:name="_Toc159520265"/>
      <w:bookmarkStart w:id="34" w:name="_Toc159520426"/>
      <w:r>
        <w:rPr>
          <w:rFonts w:hint="eastAsia" w:ascii="Times New Roman" w:hAnsi="Times New Roman"/>
          <w:b/>
          <w:bCs/>
          <w:color w:val="000000"/>
          <w:sz w:val="24"/>
        </w:rPr>
        <w:t>（1）</w:t>
      </w:r>
      <w:r>
        <w:rPr>
          <w:rFonts w:hint="eastAsia"/>
          <w:b/>
          <w:bCs/>
          <w:sz w:val="24"/>
        </w:rPr>
        <w:t>退货申请环节</w:t>
      </w:r>
      <w:bookmarkEnd w:id="33"/>
      <w:bookmarkEnd w:id="34"/>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w:t>
      </w:r>
      <w:r>
        <w:rPr>
          <w:rFonts w:hint="eastAsia" w:ascii="Times New Roman" w:hAnsi="Times New Roman"/>
          <w:color w:val="000000"/>
          <w:sz w:val="24"/>
        </w:rPr>
        <w:t>A</w:t>
      </w:r>
      <w:r>
        <w:rPr>
          <w:rFonts w:hint="eastAsia" w:ascii="宋体" w:hAnsi="宋体" w:cs="宋体"/>
          <w:color w:val="000000"/>
          <w:sz w:val="24"/>
        </w:rPr>
        <w:t>公司的跨境电商平台中，退货申请环节被设计得既简洁又高效。当消费者对购买的商品有任何不满意的地方，只需登录平台账户，进入“我的订单”页面，选择希望退换货的订单，并点击“申请退换货”按钮。系统会引导消费者填写退换货原因、商品信息、退换货方式等必要内容。为了确保申请信息的准确性，平台还会智能提示消费者填写关键信息，如退货数量、退款金额等。填写完毕后，消费者可以预览并确认申请信息，确保无误后提交申请。此时，平台会自动记录消费者的申请信息，并立即生成一份详细的退换货申请单。这份申请单不仅为消费者提供了清晰的退换货流程指引，也为</w:t>
      </w:r>
      <w:r>
        <w:rPr>
          <w:rFonts w:hint="eastAsia" w:ascii="Times New Roman" w:hAnsi="Times New Roman"/>
          <w:color w:val="000000"/>
          <w:sz w:val="24"/>
        </w:rPr>
        <w:t>A</w:t>
      </w:r>
      <w:r>
        <w:rPr>
          <w:rFonts w:hint="eastAsia" w:ascii="宋体" w:hAnsi="宋体" w:cs="宋体"/>
          <w:color w:val="000000"/>
          <w:sz w:val="24"/>
        </w:rPr>
        <w:t>公司的客服团队提供了处理申请的依据。通过这种方式，</w:t>
      </w:r>
      <w:r>
        <w:rPr>
          <w:rFonts w:hint="eastAsia" w:ascii="Times New Roman" w:hAnsi="Times New Roman"/>
          <w:color w:val="000000"/>
          <w:sz w:val="24"/>
        </w:rPr>
        <w:t>A</w:t>
      </w:r>
      <w:r>
        <w:rPr>
          <w:rFonts w:hint="eastAsia" w:ascii="宋体" w:hAnsi="宋体" w:cs="宋体"/>
          <w:color w:val="000000"/>
          <w:sz w:val="24"/>
        </w:rPr>
        <w:t>公司确保了退货申请环节的高效运作，为消费者提供了优质的售后服务体验。</w:t>
      </w:r>
    </w:p>
    <w:p>
      <w:pPr>
        <w:spacing w:line="300" w:lineRule="auto"/>
        <w:ind w:firstLine="482" w:firstLineChars="200"/>
        <w:outlineLvl w:val="3"/>
        <w:rPr>
          <w:rFonts w:ascii="Times New Roman" w:hAnsi="Times New Roman"/>
          <w:b/>
          <w:bCs/>
          <w:color w:val="000000"/>
          <w:sz w:val="24"/>
        </w:rPr>
      </w:pPr>
      <w:bookmarkStart w:id="35" w:name="_Toc159520266"/>
      <w:bookmarkStart w:id="36" w:name="_Toc159520427"/>
      <w:r>
        <w:rPr>
          <w:rFonts w:hint="eastAsia" w:ascii="Times New Roman" w:hAnsi="Times New Roman"/>
          <w:b/>
          <w:bCs/>
          <w:color w:val="000000"/>
          <w:sz w:val="24"/>
        </w:rPr>
        <w:t>（2）审核环节</w:t>
      </w:r>
      <w:bookmarkEnd w:id="35"/>
      <w:bookmarkEnd w:id="36"/>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w:t>
      </w:r>
      <w:r>
        <w:rPr>
          <w:rFonts w:hint="eastAsia" w:ascii="Times New Roman" w:hAnsi="Times New Roman"/>
          <w:color w:val="000000"/>
          <w:sz w:val="24"/>
        </w:rPr>
        <w:t>A</w:t>
      </w:r>
      <w:r>
        <w:rPr>
          <w:rFonts w:hint="eastAsia" w:ascii="宋体" w:hAnsi="宋体" w:cs="宋体"/>
          <w:color w:val="000000"/>
          <w:sz w:val="24"/>
        </w:rPr>
        <w:t>公司的跨境电商平台中，审核环节是确保退换货流程顺畅进行的关键步骤。一旦消费者提交了退换货申请，</w:t>
      </w:r>
      <w:r>
        <w:rPr>
          <w:rFonts w:hint="eastAsia" w:ascii="Times New Roman" w:hAnsi="Times New Roman"/>
          <w:color w:val="000000"/>
          <w:sz w:val="24"/>
        </w:rPr>
        <w:t>A</w:t>
      </w:r>
      <w:r>
        <w:rPr>
          <w:rFonts w:hint="eastAsia" w:ascii="宋体" w:hAnsi="宋体" w:cs="宋体"/>
          <w:color w:val="000000"/>
          <w:sz w:val="24"/>
        </w:rPr>
        <w:t>公司的专业客服团队会立即介入，对申请进行细致的审核。客服人员会首先核实商品是否符合公司的退换货政策，例如商品是否在规定的时间内购买、是否有完整的包装和配件等。同时，他们还会评估退换货的原因是否合理，以确保消费者不是因为个人喜好或误操作而频繁申请退换货。如果审核通过，客服团队会迅速通知消费者退货的具体要求，包括退货地址、退货期限等，并指导消费者如何正确退回商品。这确保了消费者能够清晰地了解下一步操作，并顺利完成退货流程。如果审核不通过，客服团队会耐心地向消费者解释原因，并提供相应的建议或解决方案。他们会建议消费者保留商品、尝试修复问题或提供其他替代方案，以确保消费者的权益得到最大程度的保障。通过这一审核环节，</w:t>
      </w:r>
      <w:r>
        <w:rPr>
          <w:rFonts w:hint="eastAsia" w:ascii="Times New Roman" w:hAnsi="Times New Roman"/>
          <w:color w:val="000000"/>
          <w:sz w:val="24"/>
        </w:rPr>
        <w:t>A</w:t>
      </w:r>
      <w:r>
        <w:rPr>
          <w:rFonts w:hint="eastAsia" w:ascii="宋体" w:hAnsi="宋体" w:cs="宋体"/>
          <w:color w:val="000000"/>
          <w:sz w:val="24"/>
        </w:rPr>
        <w:t>公司不仅确保了退换货流程的公平性和合理性，还为消费者提供了专业、周到的服务体验。这有助于增强消费者对</w:t>
      </w:r>
      <w:r>
        <w:rPr>
          <w:rFonts w:hint="eastAsia" w:ascii="Times New Roman" w:hAnsi="Times New Roman"/>
          <w:color w:val="000000"/>
          <w:sz w:val="24"/>
        </w:rPr>
        <w:t>A</w:t>
      </w:r>
      <w:r>
        <w:rPr>
          <w:rFonts w:hint="eastAsia" w:ascii="宋体" w:hAnsi="宋体" w:cs="宋体"/>
          <w:color w:val="000000"/>
          <w:sz w:val="24"/>
        </w:rPr>
        <w:t>公司的信任和忠诚度，进一步提升品牌形象和市场地位。</w:t>
      </w:r>
    </w:p>
    <w:p>
      <w:pPr>
        <w:spacing w:line="300" w:lineRule="auto"/>
        <w:ind w:firstLine="422" w:firstLineChars="200"/>
        <w:outlineLvl w:val="3"/>
        <w:rPr>
          <w:b/>
          <w:bCs/>
          <w:szCs w:val="21"/>
        </w:rPr>
      </w:pPr>
      <w:bookmarkStart w:id="37" w:name="_Toc159520428"/>
      <w:bookmarkStart w:id="38" w:name="_Toc159520267"/>
      <w:r>
        <w:rPr>
          <w:rFonts w:hint="eastAsia" w:ascii="Times New Roman" w:hAnsi="Times New Roman"/>
          <w:b/>
          <w:bCs/>
          <w:color w:val="000000"/>
          <w:szCs w:val="21"/>
        </w:rPr>
        <w:t>（</w:t>
      </w:r>
      <w:r>
        <w:rPr>
          <w:rFonts w:hint="eastAsia" w:ascii="Times New Roman" w:hAnsi="Times New Roman"/>
          <w:b/>
          <w:bCs/>
          <w:color w:val="000000"/>
          <w:sz w:val="24"/>
        </w:rPr>
        <w:t>3）处理环节</w:t>
      </w:r>
      <w:bookmarkEnd w:id="37"/>
      <w:bookmarkEnd w:id="38"/>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当消费者遵循</w:t>
      </w:r>
      <w:r>
        <w:rPr>
          <w:rFonts w:hint="eastAsia" w:ascii="Times New Roman" w:hAnsi="Times New Roman"/>
          <w:color w:val="000000"/>
          <w:sz w:val="24"/>
        </w:rPr>
        <w:t>A</w:t>
      </w:r>
      <w:r>
        <w:rPr>
          <w:rFonts w:hint="eastAsia" w:ascii="宋体" w:hAnsi="宋体" w:cs="宋体"/>
          <w:color w:val="000000"/>
          <w:sz w:val="24"/>
        </w:rPr>
        <w:t>公司客服团队的退货要求，将商品退回至指定的海外仓后，处理环节便正式开始。这一环节是整个退换货流程中至关重要的一步，因为它直接关系到消费者的权益和公司的服务质量。海外仓在收到退货后，会立即进行商品的验收和登记。验收过程包括对商品的数量、品质、包装等进行仔细检查，以确保退回的商品符合</w:t>
      </w:r>
      <w:r>
        <w:rPr>
          <w:rFonts w:hint="eastAsia" w:ascii="Times New Roman" w:hAnsi="Times New Roman"/>
          <w:color w:val="000000"/>
          <w:sz w:val="24"/>
        </w:rPr>
        <w:t>A</w:t>
      </w:r>
      <w:r>
        <w:rPr>
          <w:rFonts w:hint="eastAsia" w:ascii="宋体" w:hAnsi="宋体" w:cs="宋体"/>
          <w:color w:val="000000"/>
          <w:sz w:val="24"/>
        </w:rPr>
        <w:t>公司的退换货政策。如果商品状况良好且符合政策要求，海外仓会迅速进行退货处理，包括退款、换货等操作，确保消费者能够及时收到应得的权益。如果商品不符合退换货政策或存在损坏，海外仓会及时与消费者取得联系，沟通协商处理意见。这可能涉及对商品的进一步评估、提供部分退款或修复建议等。通过与消费者积极沟通，海外仓努力达成双方都满意的解决方案，以维护消费者的利益和公司的声誉。在整个处理环节中，</w:t>
      </w:r>
      <w:r>
        <w:rPr>
          <w:rFonts w:hint="eastAsia" w:ascii="Times New Roman" w:hAnsi="Times New Roman"/>
          <w:color w:val="000000"/>
          <w:sz w:val="24"/>
        </w:rPr>
        <w:t>A</w:t>
      </w:r>
      <w:r>
        <w:rPr>
          <w:rFonts w:hint="eastAsia" w:ascii="宋体" w:hAnsi="宋体" w:cs="宋体"/>
          <w:color w:val="000000"/>
          <w:sz w:val="24"/>
        </w:rPr>
        <w:t>公司的海外仓团队始终秉持专业、高效、负责的态度，为消费者提供优质的售后服务。这不仅增强了消费者对</w:t>
      </w:r>
      <w:r>
        <w:rPr>
          <w:rFonts w:hint="eastAsia" w:ascii="Times New Roman" w:hAnsi="Times New Roman"/>
          <w:color w:val="000000"/>
          <w:sz w:val="24"/>
        </w:rPr>
        <w:t>A</w:t>
      </w:r>
      <w:r>
        <w:rPr>
          <w:rFonts w:hint="eastAsia" w:ascii="宋体" w:hAnsi="宋体" w:cs="宋体"/>
          <w:color w:val="000000"/>
          <w:sz w:val="24"/>
        </w:rPr>
        <w:t>公司的信任，也为公司的长期发展奠定了坚实的基础。</w:t>
      </w:r>
    </w:p>
    <w:p>
      <w:pPr>
        <w:spacing w:line="300" w:lineRule="auto"/>
        <w:ind w:firstLine="482" w:firstLineChars="200"/>
        <w:outlineLvl w:val="3"/>
        <w:rPr>
          <w:b/>
          <w:bCs/>
          <w:sz w:val="24"/>
        </w:rPr>
      </w:pPr>
      <w:bookmarkStart w:id="39" w:name="_Toc159520268"/>
      <w:bookmarkStart w:id="40" w:name="_Toc159520429"/>
      <w:r>
        <w:rPr>
          <w:rFonts w:hint="eastAsia" w:ascii="Times New Roman" w:hAnsi="Times New Roman"/>
          <w:b/>
          <w:bCs/>
          <w:color w:val="000000"/>
          <w:sz w:val="24"/>
        </w:rPr>
        <w:t>（4）</w:t>
      </w:r>
      <w:r>
        <w:rPr>
          <w:rFonts w:hint="eastAsia"/>
          <w:b/>
          <w:bCs/>
          <w:sz w:val="24"/>
        </w:rPr>
        <w:t>后续跟踪环节</w:t>
      </w:r>
      <w:bookmarkEnd w:id="39"/>
      <w:bookmarkEnd w:id="40"/>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w:t>
      </w:r>
      <w:r>
        <w:rPr>
          <w:rFonts w:hint="eastAsia" w:ascii="Times New Roman" w:hAnsi="Times New Roman"/>
          <w:color w:val="000000"/>
          <w:sz w:val="24"/>
        </w:rPr>
        <w:t>A</w:t>
      </w:r>
      <w:r>
        <w:rPr>
          <w:rFonts w:hint="eastAsia" w:ascii="宋体" w:hAnsi="宋体" w:cs="宋体"/>
          <w:color w:val="000000"/>
          <w:sz w:val="24"/>
        </w:rPr>
        <w:t>公司的跨境电商平台中，退换货流程不仅仅止步于处理环节，更重要的是后续跟踪环节。这一环节确保了消费者的权益得到全面的保障，并促进了公司服务的持续改进。当退货处理完成后，</w:t>
      </w:r>
      <w:r>
        <w:rPr>
          <w:rFonts w:hint="eastAsia" w:ascii="Times New Roman" w:hAnsi="Times New Roman"/>
          <w:color w:val="000000"/>
          <w:sz w:val="24"/>
        </w:rPr>
        <w:t>A</w:t>
      </w:r>
      <w:r>
        <w:rPr>
          <w:rFonts w:hint="eastAsia" w:ascii="宋体" w:hAnsi="宋体" w:cs="宋体"/>
          <w:color w:val="000000"/>
          <w:sz w:val="24"/>
        </w:rPr>
        <w:t>公司的客服团队会立即进行后续跟踪。他们通过系统监控退款或换货商品的发送状态，确保消费者能够及时收到应得的权益。如果消费者在收到退款或换货商品后遇到问题，客服团队会迅速介入，提供解决方案，并耐心解答消费者的疑问。</w:t>
      </w:r>
      <w:r>
        <w:rPr>
          <w:rFonts w:hint="eastAsia" w:ascii="Times New Roman" w:hAnsi="Times New Roman"/>
          <w:color w:val="000000"/>
          <w:sz w:val="24"/>
        </w:rPr>
        <w:t>A</w:t>
      </w:r>
      <w:r>
        <w:rPr>
          <w:rFonts w:hint="eastAsia" w:ascii="宋体" w:hAnsi="宋体" w:cs="宋体"/>
          <w:color w:val="000000"/>
          <w:sz w:val="24"/>
        </w:rPr>
        <w:t>公司还非常重视消费者的反馈意见。他们通过在线调查、电话回访等方式，积极收集消费者对退换货流程的评价和建议。这些宝贵的反馈意见为</w:t>
      </w:r>
      <w:r>
        <w:rPr>
          <w:rFonts w:hint="eastAsia" w:ascii="Times New Roman" w:hAnsi="Times New Roman"/>
          <w:color w:val="000000"/>
          <w:sz w:val="24"/>
        </w:rPr>
        <w:t>A</w:t>
      </w:r>
      <w:r>
        <w:rPr>
          <w:rFonts w:hint="eastAsia" w:ascii="宋体" w:hAnsi="宋体" w:cs="宋体"/>
          <w:color w:val="000000"/>
          <w:sz w:val="24"/>
        </w:rPr>
        <w:t>公司提供了优化和改进退换货流程的重要参考。在整个退换货流程中，</w:t>
      </w:r>
      <w:r>
        <w:rPr>
          <w:rFonts w:hint="eastAsia" w:ascii="Times New Roman" w:hAnsi="Times New Roman"/>
          <w:color w:val="000000"/>
          <w:sz w:val="24"/>
        </w:rPr>
        <w:t>A</w:t>
      </w:r>
      <w:r>
        <w:rPr>
          <w:rFonts w:hint="eastAsia" w:ascii="宋体" w:hAnsi="宋体" w:cs="宋体"/>
          <w:color w:val="000000"/>
          <w:sz w:val="24"/>
        </w:rPr>
        <w:t>公司注重与消费者的沟通与互动，确保流程的透明度和可追溯性。他们利用先进的技术手段，如智能客服、自动化审核等，提高流程的处理效率和消费者满意度。这种以消费者为中心的服务理念，使</w:t>
      </w:r>
      <w:r>
        <w:rPr>
          <w:rFonts w:hint="eastAsia" w:ascii="Times New Roman" w:hAnsi="Times New Roman"/>
          <w:color w:val="000000"/>
          <w:sz w:val="24"/>
        </w:rPr>
        <w:t>A</w:t>
      </w:r>
      <w:r>
        <w:rPr>
          <w:rFonts w:hint="eastAsia" w:ascii="宋体" w:hAnsi="宋体" w:cs="宋体"/>
          <w:color w:val="000000"/>
          <w:sz w:val="24"/>
        </w:rPr>
        <w:t>公司在跨境电商市场中赢得了良好的口碑和品牌形象。</w:t>
      </w:r>
    </w:p>
    <w:p>
      <w:pPr>
        <w:spacing w:line="300" w:lineRule="auto"/>
        <w:ind w:firstLine="482" w:firstLineChars="200"/>
        <w:outlineLvl w:val="2"/>
        <w:rPr>
          <w:rFonts w:hint="eastAsia" w:ascii="宋体" w:hAnsi="宋体"/>
          <w:b/>
          <w:sz w:val="24"/>
        </w:rPr>
      </w:pPr>
      <w:bookmarkStart w:id="41" w:name="_Toc8166"/>
      <w:r>
        <w:rPr>
          <w:rFonts w:hint="eastAsia" w:ascii="宋体" w:hAnsi="宋体"/>
          <w:b/>
          <w:sz w:val="24"/>
        </w:rPr>
        <w:t>3.退换货问题及其成因分析</w:t>
      </w:r>
      <w:bookmarkEnd w:id="41"/>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计划行为理论为本次研究提供了有力的分析框架，用于深入探讨消费者退换货行为的驱动力以及</w:t>
      </w:r>
      <w:r>
        <w:rPr>
          <w:rFonts w:hint="eastAsia" w:ascii="Times New Roman" w:hAnsi="Times New Roman"/>
          <w:color w:val="000000"/>
          <w:sz w:val="24"/>
        </w:rPr>
        <w:t>A</w:t>
      </w:r>
      <w:r>
        <w:rPr>
          <w:rFonts w:hint="eastAsia" w:ascii="宋体" w:hAnsi="宋体" w:cs="宋体"/>
          <w:color w:val="000000"/>
          <w:sz w:val="24"/>
        </w:rPr>
        <w:t>公司海外仓退换货流程中潜在的问题和成因。结合</w:t>
      </w:r>
      <w:r>
        <w:rPr>
          <w:rFonts w:ascii="Times New Roman" w:hAnsi="Times New Roman"/>
          <w:color w:val="000000"/>
          <w:sz w:val="24"/>
        </w:rPr>
        <w:t>TPB</w:t>
      </w:r>
      <w:r>
        <w:rPr>
          <w:rFonts w:hint="eastAsia" w:ascii="宋体" w:hAnsi="宋体" w:cs="宋体"/>
          <w:color w:val="000000"/>
          <w:sz w:val="24"/>
        </w:rPr>
        <w:t>理论，消费者的行为决策受到行为态度、主观规范和感知行为控制三大因素的影响。</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从行为态度上看，消费者对退换货流程的态度直接影响了他们的退换货决策。如果消费者对</w:t>
      </w:r>
      <w:r>
        <w:rPr>
          <w:rFonts w:hint="eastAsia" w:ascii="Times New Roman" w:hAnsi="Times New Roman"/>
          <w:color w:val="000000"/>
          <w:sz w:val="24"/>
        </w:rPr>
        <w:t>A</w:t>
      </w:r>
      <w:r>
        <w:rPr>
          <w:rFonts w:hint="eastAsia" w:ascii="宋体" w:hAnsi="宋体" w:cs="宋体"/>
          <w:color w:val="000000"/>
          <w:sz w:val="24"/>
        </w:rPr>
        <w:t>公司的退换货政策、流程或服务体验持有负面态度，他们更可能发起退换货申请。这可能是由于退换货流程复杂、耗时长，或者客服响应不及时、处理不公正等原因造成。</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主观规范也是影响消费者退换货决策的重要因素。消费者的决策可能受到社交媒体上的评论、亲友的建议或消费者保护组织的指导等影响。如果</w:t>
      </w:r>
      <w:r>
        <w:rPr>
          <w:rFonts w:hint="eastAsia" w:ascii="Times New Roman" w:hAnsi="Times New Roman"/>
          <w:color w:val="000000"/>
          <w:sz w:val="24"/>
        </w:rPr>
        <w:t>A</w:t>
      </w:r>
      <w:r>
        <w:rPr>
          <w:rFonts w:hint="eastAsia" w:ascii="宋体" w:hAnsi="宋体" w:cs="宋体"/>
          <w:color w:val="000000"/>
          <w:sz w:val="24"/>
        </w:rPr>
        <w:t>公司的退换货流程在这些方面受到负面评价，就可能引发更多的退换货申请。</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感知行为控制反映了消费者对退换货流程的难易程度和成本的感知。如果消费者认为退换货流程成本高昂、难以操作，他们就可能放弃退换货。这可能是由于</w:t>
      </w:r>
      <w:r>
        <w:rPr>
          <w:rFonts w:hint="eastAsia" w:ascii="Times New Roman" w:hAnsi="Times New Roman"/>
          <w:color w:val="000000"/>
          <w:sz w:val="24"/>
        </w:rPr>
        <w:t>A</w:t>
      </w:r>
      <w:r>
        <w:rPr>
          <w:rFonts w:hint="eastAsia" w:ascii="宋体" w:hAnsi="宋体" w:cs="宋体"/>
          <w:color w:val="000000"/>
          <w:sz w:val="24"/>
        </w:rPr>
        <w:t>公司的海外仓布局不合理、退货物流费用高或退换货政策不明确等原因造成的。</w:t>
      </w:r>
    </w:p>
    <w:p>
      <w:pPr>
        <w:spacing w:line="300" w:lineRule="auto"/>
        <w:ind w:firstLine="480" w:firstLineChars="200"/>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公司海外仓退换货流程中存在的问题可能源于多个方面，包括流程设计不合理、客服服务质量不高、退货物流成本高以及外部负面评价等。为了优化退换货流程、提高消费者满意度，</w:t>
      </w:r>
      <w:r>
        <w:rPr>
          <w:rFonts w:hint="eastAsia" w:ascii="Times New Roman" w:hAnsi="Times New Roman"/>
          <w:color w:val="000000"/>
          <w:sz w:val="24"/>
        </w:rPr>
        <w:t>A</w:t>
      </w:r>
      <w:r>
        <w:rPr>
          <w:rFonts w:hint="eastAsia" w:ascii="宋体" w:hAnsi="宋体" w:cs="宋体"/>
          <w:color w:val="000000"/>
          <w:sz w:val="24"/>
        </w:rPr>
        <w:t>公司需要针对这些问题进行深入分析，并采取相应的改进措施。</w:t>
      </w:r>
    </w:p>
    <w:p>
      <w:pPr>
        <w:spacing w:line="300" w:lineRule="auto"/>
        <w:ind w:firstLine="482" w:firstLineChars="200"/>
        <w:outlineLvl w:val="1"/>
        <w:rPr>
          <w:rFonts w:hint="eastAsia" w:ascii="宋体" w:hAnsi="宋体"/>
          <w:b/>
          <w:sz w:val="24"/>
        </w:rPr>
      </w:pPr>
      <w:bookmarkStart w:id="42" w:name="_Toc25944"/>
      <w:r>
        <w:rPr>
          <w:rFonts w:hint="eastAsia" w:ascii="宋体" w:hAnsi="宋体"/>
          <w:b/>
          <w:sz w:val="24"/>
        </w:rPr>
        <w:t>（三）问卷设计</w:t>
      </w:r>
      <w:bookmarkEnd w:id="42"/>
    </w:p>
    <w:p>
      <w:pPr>
        <w:widowControl/>
        <w:tabs>
          <w:tab w:val="left" w:pos="9450"/>
        </w:tabs>
        <w:spacing w:line="300" w:lineRule="auto"/>
        <w:ind w:firstLine="480" w:firstLineChars="200"/>
        <w:rPr>
          <w:rFonts w:hint="eastAsia" w:ascii="宋体" w:hAnsi="宋体" w:cs="宋体"/>
          <w:b/>
          <w:bCs/>
          <w:sz w:val="24"/>
          <w:szCs w:val="32"/>
        </w:rPr>
      </w:pPr>
      <w:r>
        <w:rPr>
          <w:rFonts w:hint="eastAsia" w:ascii="宋体" w:hAnsi="宋体" w:cs="宋体"/>
          <w:color w:val="000000"/>
          <w:sz w:val="24"/>
        </w:rPr>
        <w:t>设计问卷时需参考大量成熟量表，以保证研究的准确性。本文在借鉴</w:t>
      </w:r>
      <w:bookmarkStart w:id="43" w:name="OLE_LINK3"/>
      <w:r>
        <w:rPr>
          <w:rFonts w:ascii="Times New Roman" w:hAnsi="Times New Roman"/>
          <w:kern w:val="0"/>
          <w:sz w:val="24"/>
          <w:lang w:bidi="ar"/>
        </w:rPr>
        <w:t>Arvola</w:t>
      </w:r>
      <w:r>
        <w:rPr>
          <w:rFonts w:hint="eastAsia" w:ascii="宋体" w:hAnsi="宋体" w:cs="宋体"/>
          <w:color w:val="000000"/>
          <w:sz w:val="24"/>
        </w:rPr>
        <w:t>(</w:t>
      </w:r>
      <w:r>
        <w:rPr>
          <w:rFonts w:ascii="Times New Roman" w:hAnsi="Times New Roman"/>
          <w:kern w:val="0"/>
          <w:sz w:val="24"/>
          <w:lang w:bidi="ar"/>
        </w:rPr>
        <w:t>2008</w:t>
      </w:r>
      <w:bookmarkEnd w:id="43"/>
      <w:r>
        <w:rPr>
          <w:rFonts w:hint="eastAsia" w:ascii="宋体" w:hAnsi="宋体" w:cs="宋体"/>
          <w:color w:val="000000"/>
          <w:sz w:val="24"/>
        </w:rPr>
        <w:t>)</w:t>
      </w:r>
      <w:r>
        <w:rPr>
          <w:rFonts w:ascii="Times New Roman" w:hAnsi="Times New Roman"/>
          <w:kern w:val="0"/>
          <w:sz w:val="24"/>
          <w:lang w:bidi="ar"/>
        </w:rPr>
        <w:t>，</w:t>
      </w:r>
      <w:bookmarkStart w:id="44" w:name="OLE_LINK1"/>
      <w:r>
        <w:rPr>
          <w:rFonts w:ascii="Times New Roman" w:hAnsi="Times New Roman"/>
          <w:kern w:val="0"/>
          <w:sz w:val="24"/>
          <w:lang w:bidi="ar"/>
        </w:rPr>
        <w:t>Yadav</w:t>
      </w:r>
      <w:r>
        <w:rPr>
          <w:rFonts w:hint="eastAsia" w:ascii="宋体" w:hAnsi="宋体" w:cs="宋体"/>
          <w:color w:val="000000"/>
          <w:sz w:val="24"/>
        </w:rPr>
        <w:t>(</w:t>
      </w:r>
      <w:r>
        <w:rPr>
          <w:rFonts w:ascii="Times New Roman" w:hAnsi="Times New Roman"/>
          <w:kern w:val="0"/>
          <w:sz w:val="24"/>
          <w:lang w:bidi="ar"/>
        </w:rPr>
        <w:t>2016</w:t>
      </w:r>
      <w:bookmarkEnd w:id="44"/>
      <w:r>
        <w:rPr>
          <w:rFonts w:hint="eastAsia" w:ascii="宋体" w:hAnsi="宋体" w:cs="宋体"/>
          <w:color w:val="000000"/>
          <w:sz w:val="24"/>
        </w:rPr>
        <w:t>)</w:t>
      </w:r>
      <w:bookmarkStart w:id="45" w:name="OLE_LINK2"/>
      <w:r>
        <w:rPr>
          <w:rFonts w:hint="eastAsia" w:ascii="Times New Roman" w:hAnsi="Times New Roman"/>
          <w:color w:val="000000"/>
          <w:sz w:val="24"/>
        </w:rPr>
        <w:t>和</w:t>
      </w:r>
      <w:r>
        <w:rPr>
          <w:rFonts w:ascii="Times New Roman" w:hAnsi="Times New Roman"/>
          <w:kern w:val="0"/>
          <w:sz w:val="24"/>
          <w:lang w:bidi="ar"/>
        </w:rPr>
        <w:t>Ajzen</w:t>
      </w:r>
      <w:r>
        <w:rPr>
          <w:rFonts w:hint="eastAsia" w:ascii="宋体" w:hAnsi="宋体" w:cs="宋体"/>
          <w:color w:val="000000"/>
          <w:sz w:val="24"/>
        </w:rPr>
        <w:t>(</w:t>
      </w:r>
      <w:r>
        <w:rPr>
          <w:rFonts w:ascii="Times New Roman" w:hAnsi="Times New Roman"/>
          <w:kern w:val="0"/>
          <w:sz w:val="24"/>
          <w:lang w:bidi="ar"/>
        </w:rPr>
        <w:t>1991</w:t>
      </w:r>
      <w:bookmarkEnd w:id="45"/>
      <w:r>
        <w:rPr>
          <w:rFonts w:hint="eastAsia" w:ascii="宋体" w:hAnsi="宋体" w:cs="宋体"/>
          <w:color w:val="000000"/>
          <w:sz w:val="24"/>
        </w:rPr>
        <w:t>)</w:t>
      </w:r>
      <w:r>
        <w:rPr>
          <w:rFonts w:hint="eastAsia" w:ascii="宋体" w:hAnsi="宋体" w:cs="宋体"/>
          <w:color w:val="000000"/>
          <w:kern w:val="0"/>
          <w:sz w:val="24"/>
          <w:lang w:bidi="ar"/>
        </w:rPr>
        <w:t>等学者问卷的基础上，结合海外仓退换货的特点设计本文的理论变量和测量项。其中，海外仓退换货消费意愿变量主要参考</w:t>
      </w:r>
      <w:bookmarkStart w:id="46" w:name="OLE_LINK4"/>
      <w:r>
        <w:rPr>
          <w:rFonts w:hint="eastAsia" w:ascii="Times New Roman" w:hAnsi="Times New Roman"/>
          <w:color w:val="000000"/>
          <w:kern w:val="0"/>
          <w:sz w:val="24"/>
          <w:lang w:bidi="ar"/>
        </w:rPr>
        <w:t>Ajzen</w:t>
      </w:r>
      <w:r>
        <w:rPr>
          <w:rFonts w:hint="eastAsia" w:ascii="宋体" w:hAnsi="宋体" w:cs="宋体"/>
          <w:color w:val="000000"/>
          <w:sz w:val="24"/>
        </w:rPr>
        <w:t>(</w:t>
      </w:r>
      <w:r>
        <w:rPr>
          <w:rFonts w:hint="eastAsia" w:ascii="Times New Roman" w:hAnsi="Times New Roman"/>
          <w:color w:val="000000"/>
          <w:kern w:val="0"/>
          <w:sz w:val="24"/>
          <w:lang w:bidi="ar"/>
        </w:rPr>
        <w:t>1991</w:t>
      </w:r>
      <w:r>
        <w:rPr>
          <w:rFonts w:hint="eastAsia" w:ascii="宋体" w:hAnsi="宋体" w:cs="宋体"/>
          <w:color w:val="000000"/>
          <w:sz w:val="24"/>
        </w:rPr>
        <w:t>)</w:t>
      </w:r>
      <w:r>
        <w:rPr>
          <w:rFonts w:hint="eastAsia" w:ascii="宋体" w:hAnsi="宋体" w:cs="宋体"/>
          <w:color w:val="000000"/>
          <w:kern w:val="0"/>
          <w:sz w:val="24"/>
          <w:lang w:bidi="ar"/>
        </w:rPr>
        <w:t>和</w:t>
      </w:r>
      <w:r>
        <w:rPr>
          <w:rFonts w:ascii="Times New Roman" w:hAnsi="Times New Roman"/>
          <w:color w:val="000000"/>
          <w:kern w:val="0"/>
          <w:sz w:val="24"/>
          <w:lang w:bidi="ar"/>
        </w:rPr>
        <w:t>Arvola</w:t>
      </w:r>
      <w:r>
        <w:rPr>
          <w:rFonts w:hint="eastAsia" w:ascii="宋体" w:hAnsi="宋体" w:cs="宋体"/>
          <w:color w:val="000000"/>
          <w:sz w:val="24"/>
        </w:rPr>
        <w:t>(</w:t>
      </w:r>
      <w:r>
        <w:rPr>
          <w:rFonts w:ascii="Times New Roman" w:hAnsi="Times New Roman"/>
          <w:color w:val="000000"/>
          <w:kern w:val="0"/>
          <w:sz w:val="24"/>
          <w:lang w:bidi="ar"/>
        </w:rPr>
        <w:t>2008</w:t>
      </w:r>
      <w:bookmarkEnd w:id="46"/>
      <w:r>
        <w:rPr>
          <w:rFonts w:hint="eastAsia" w:ascii="宋体" w:hAnsi="宋体" w:cs="宋体"/>
          <w:color w:val="000000"/>
          <w:sz w:val="24"/>
        </w:rPr>
        <w:t>)</w:t>
      </w:r>
      <w:r>
        <w:rPr>
          <w:rFonts w:hint="eastAsia" w:ascii="宋体" w:hAnsi="宋体" w:cs="宋体"/>
          <w:color w:val="000000"/>
          <w:kern w:val="0"/>
          <w:sz w:val="24"/>
          <w:lang w:bidi="ar"/>
        </w:rPr>
        <w:t>的问卷量表；态度变量主要参考</w:t>
      </w:r>
      <w:r>
        <w:rPr>
          <w:rFonts w:ascii="Times New Roman" w:hAnsi="Times New Roman"/>
          <w:color w:val="000000"/>
          <w:kern w:val="0"/>
          <w:sz w:val="24"/>
          <w:lang w:bidi="ar"/>
        </w:rPr>
        <w:t>Arvola</w:t>
      </w:r>
      <w:r>
        <w:rPr>
          <w:rFonts w:hint="eastAsia" w:ascii="宋体" w:hAnsi="宋体" w:cs="宋体"/>
          <w:color w:val="000000"/>
          <w:sz w:val="24"/>
        </w:rPr>
        <w:t>(</w:t>
      </w:r>
      <w:r>
        <w:rPr>
          <w:rFonts w:ascii="Times New Roman" w:hAnsi="Times New Roman"/>
          <w:color w:val="000000"/>
          <w:kern w:val="0"/>
          <w:sz w:val="24"/>
          <w:lang w:bidi="ar"/>
        </w:rPr>
        <w:t>2008</w:t>
      </w:r>
      <w:r>
        <w:rPr>
          <w:rFonts w:hint="eastAsia" w:ascii="宋体" w:hAnsi="宋体" w:cs="宋体"/>
          <w:color w:val="000000"/>
          <w:sz w:val="24"/>
        </w:rPr>
        <w:t>)</w:t>
      </w:r>
      <w:r>
        <w:rPr>
          <w:rFonts w:hint="eastAsia" w:ascii="宋体" w:hAnsi="宋体" w:cs="宋体"/>
          <w:color w:val="000000"/>
          <w:kern w:val="0"/>
          <w:sz w:val="24"/>
          <w:lang w:bidi="ar"/>
        </w:rPr>
        <w:t>的问卷量表；主观规范变量主要参考</w:t>
      </w:r>
      <w:bookmarkStart w:id="47" w:name="OLE_LINK5"/>
      <w:r>
        <w:rPr>
          <w:rFonts w:hint="eastAsia" w:ascii="Times New Roman" w:hAnsi="Times New Roman"/>
          <w:color w:val="000000"/>
          <w:kern w:val="0"/>
          <w:sz w:val="24"/>
          <w:lang w:bidi="ar"/>
        </w:rPr>
        <w:t>Yadav</w:t>
      </w:r>
      <w:r>
        <w:rPr>
          <w:rFonts w:hint="eastAsia" w:ascii="宋体" w:hAnsi="宋体" w:cs="宋体"/>
          <w:color w:val="000000"/>
          <w:sz w:val="24"/>
        </w:rPr>
        <w:t>(</w:t>
      </w:r>
      <w:r>
        <w:rPr>
          <w:rFonts w:hint="eastAsia" w:ascii="Times New Roman" w:hAnsi="Times New Roman"/>
          <w:color w:val="000000"/>
          <w:kern w:val="0"/>
          <w:sz w:val="24"/>
          <w:lang w:bidi="ar"/>
        </w:rPr>
        <w:t>2016</w:t>
      </w:r>
      <w:bookmarkEnd w:id="47"/>
      <w:r>
        <w:rPr>
          <w:rFonts w:hint="eastAsia" w:ascii="宋体" w:hAnsi="宋体" w:cs="宋体"/>
          <w:color w:val="000000"/>
          <w:sz w:val="24"/>
        </w:rPr>
        <w:t>)</w:t>
      </w:r>
      <w:r>
        <w:rPr>
          <w:rFonts w:hint="eastAsia" w:ascii="宋体" w:hAnsi="宋体" w:cs="宋体"/>
          <w:color w:val="000000"/>
          <w:kern w:val="0"/>
          <w:sz w:val="24"/>
          <w:lang w:bidi="ar"/>
        </w:rPr>
        <w:t>的问卷量表；知觉行为控制变量主要参考</w:t>
      </w:r>
      <w:r>
        <w:rPr>
          <w:rFonts w:hint="eastAsia" w:ascii="Times New Roman" w:hAnsi="Times New Roman"/>
          <w:color w:val="000000"/>
          <w:kern w:val="0"/>
          <w:sz w:val="24"/>
          <w:lang w:bidi="ar"/>
        </w:rPr>
        <w:t>Yadav</w:t>
      </w:r>
      <w:r>
        <w:rPr>
          <w:rFonts w:hint="eastAsia" w:ascii="宋体" w:hAnsi="宋体" w:cs="宋体"/>
          <w:color w:val="000000"/>
          <w:sz w:val="24"/>
        </w:rPr>
        <w:t>(</w:t>
      </w:r>
      <w:r>
        <w:rPr>
          <w:rFonts w:hint="eastAsia" w:ascii="Times New Roman" w:hAnsi="Times New Roman"/>
          <w:color w:val="000000"/>
          <w:kern w:val="0"/>
          <w:sz w:val="24"/>
          <w:lang w:bidi="ar"/>
        </w:rPr>
        <w:t>2016</w:t>
      </w:r>
      <w:r>
        <w:rPr>
          <w:rFonts w:hint="eastAsia" w:ascii="宋体" w:hAnsi="宋体" w:cs="宋体"/>
          <w:color w:val="000000"/>
          <w:sz w:val="24"/>
        </w:rPr>
        <w:t>)</w:t>
      </w:r>
      <w:r>
        <w:rPr>
          <w:rFonts w:hint="eastAsia" w:ascii="宋体" w:hAnsi="宋体" w:cs="宋体"/>
          <w:color w:val="000000"/>
          <w:kern w:val="0"/>
          <w:sz w:val="24"/>
          <w:lang w:bidi="ar"/>
        </w:rPr>
        <w:t>的问卷量表，如表</w:t>
      </w:r>
      <w:r>
        <w:rPr>
          <w:rFonts w:ascii="Times New Roman" w:hAnsi="Times New Roman"/>
          <w:color w:val="000000"/>
          <w:kern w:val="0"/>
          <w:sz w:val="24"/>
          <w:lang w:bidi="ar"/>
        </w:rPr>
        <w:t>1</w:t>
      </w:r>
      <w:r>
        <w:rPr>
          <w:rFonts w:hint="eastAsia" w:ascii="宋体" w:hAnsi="宋体" w:cs="宋体"/>
          <w:color w:val="000000"/>
          <w:kern w:val="0"/>
          <w:sz w:val="24"/>
          <w:lang w:bidi="ar"/>
        </w:rPr>
        <w:t>。综合以上借鉴的问卷基础设计出包括消费意愿</w:t>
      </w:r>
      <w:r>
        <w:rPr>
          <w:rFonts w:hint="eastAsia" w:ascii="Times New Roman" w:hAnsi="Times New Roman"/>
          <w:color w:val="000000"/>
          <w:kern w:val="0"/>
          <w:sz w:val="24"/>
          <w:lang w:bidi="ar"/>
        </w:rPr>
        <w:t>3</w:t>
      </w:r>
      <w:r>
        <w:rPr>
          <w:rFonts w:hint="eastAsia" w:ascii="宋体" w:hAnsi="宋体" w:cs="宋体"/>
          <w:color w:val="000000"/>
          <w:kern w:val="0"/>
          <w:sz w:val="24"/>
          <w:lang w:bidi="ar"/>
        </w:rPr>
        <w:t>项、行为态度</w:t>
      </w:r>
      <w:r>
        <w:rPr>
          <w:rFonts w:hint="eastAsia" w:ascii="Times New Roman" w:hAnsi="Times New Roman"/>
          <w:color w:val="000000"/>
          <w:kern w:val="0"/>
          <w:sz w:val="24"/>
          <w:lang w:bidi="ar"/>
        </w:rPr>
        <w:t>4</w:t>
      </w:r>
      <w:r>
        <w:rPr>
          <w:rFonts w:hint="eastAsia" w:ascii="宋体" w:hAnsi="宋体" w:cs="宋体"/>
          <w:color w:val="000000"/>
          <w:kern w:val="0"/>
          <w:sz w:val="24"/>
          <w:lang w:bidi="ar"/>
        </w:rPr>
        <w:t>项、主观规范</w:t>
      </w:r>
      <w:r>
        <w:rPr>
          <w:rFonts w:hint="eastAsia" w:ascii="Times New Roman" w:hAnsi="Times New Roman"/>
          <w:color w:val="000000"/>
          <w:kern w:val="0"/>
          <w:sz w:val="24"/>
          <w:lang w:bidi="ar"/>
        </w:rPr>
        <w:t>2</w:t>
      </w:r>
      <w:r>
        <w:rPr>
          <w:rFonts w:hint="eastAsia" w:ascii="宋体" w:hAnsi="宋体" w:cs="宋体"/>
          <w:color w:val="000000"/>
          <w:kern w:val="0"/>
          <w:sz w:val="24"/>
          <w:lang w:bidi="ar"/>
        </w:rPr>
        <w:t>项，知觉行为控制</w:t>
      </w:r>
      <w:r>
        <w:rPr>
          <w:rFonts w:hint="eastAsia" w:ascii="Times New Roman" w:hAnsi="Times New Roman"/>
          <w:color w:val="000000"/>
          <w:kern w:val="0"/>
          <w:sz w:val="24"/>
          <w:lang w:bidi="ar"/>
        </w:rPr>
        <w:t>5</w:t>
      </w:r>
      <w:r>
        <w:rPr>
          <w:rFonts w:hint="eastAsia" w:ascii="宋体" w:hAnsi="宋体" w:cs="宋体"/>
          <w:color w:val="000000"/>
          <w:kern w:val="0"/>
          <w:sz w:val="24"/>
          <w:lang w:bidi="ar"/>
        </w:rPr>
        <w:t>项，共</w:t>
      </w:r>
      <w:r>
        <w:rPr>
          <w:rFonts w:ascii="Times New Roman" w:hAnsi="Times New Roman"/>
          <w:color w:val="000000"/>
          <w:kern w:val="0"/>
          <w:sz w:val="24"/>
          <w:lang w:bidi="ar"/>
        </w:rPr>
        <w:t>1</w:t>
      </w:r>
      <w:r>
        <w:rPr>
          <w:rFonts w:hint="eastAsia" w:ascii="Times New Roman" w:hAnsi="Times New Roman"/>
          <w:color w:val="000000"/>
          <w:kern w:val="0"/>
          <w:sz w:val="24"/>
          <w:lang w:bidi="ar"/>
        </w:rPr>
        <w:t>4</w:t>
      </w:r>
      <w:r>
        <w:rPr>
          <w:rFonts w:hint="eastAsia" w:ascii="宋体" w:hAnsi="宋体" w:cs="宋体"/>
          <w:color w:val="000000"/>
          <w:kern w:val="0"/>
          <w:sz w:val="24"/>
          <w:lang w:bidi="ar"/>
        </w:rPr>
        <w:t>个测量项目。</w:t>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表1  测量变量的题项</w:t>
      </w:r>
    </w:p>
    <w:tbl>
      <w:tblPr>
        <w:tblStyle w:val="20"/>
        <w:tblW w:w="9678" w:type="dxa"/>
        <w:tblInd w:w="6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2"/>
        <w:gridCol w:w="5156"/>
        <w:gridCol w:w="189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2632" w:type="dxa"/>
            <w:tcBorders>
              <w:top w:val="single" w:color="auto" w:sz="12" w:space="0"/>
              <w:bottom w:val="single" w:color="auto" w:sz="8" w:space="0"/>
            </w:tcBorders>
          </w:tcPr>
          <w:p>
            <w:pPr>
              <w:widowControl/>
              <w:ind w:left="3" w:firstLine="482"/>
              <w:rPr>
                <w:rFonts w:hint="eastAsia" w:ascii="宋体" w:hAnsi="宋体" w:cs="宋体"/>
                <w:b/>
                <w:bCs/>
                <w:color w:val="000000"/>
                <w:kern w:val="0"/>
                <w:sz w:val="24"/>
                <w:lang w:bidi="ar"/>
              </w:rPr>
            </w:pPr>
            <w:bookmarkStart w:id="48" w:name="OLE_LINK7"/>
            <w:r>
              <w:rPr>
                <w:rFonts w:hint="eastAsia" w:ascii="宋体" w:hAnsi="宋体" w:cs="宋体"/>
                <w:b/>
                <w:bCs/>
                <w:color w:val="000000"/>
                <w:kern w:val="0"/>
                <w:sz w:val="24"/>
                <w:lang w:bidi="ar"/>
              </w:rPr>
              <w:t>理论变量</w:t>
            </w:r>
          </w:p>
        </w:tc>
        <w:tc>
          <w:tcPr>
            <w:tcW w:w="5156" w:type="dxa"/>
            <w:tcBorders>
              <w:top w:val="single" w:color="auto" w:sz="12" w:space="0"/>
              <w:bottom w:val="single" w:color="auto" w:sz="8" w:space="0"/>
            </w:tcBorders>
          </w:tcPr>
          <w:p>
            <w:pPr>
              <w:widowControl/>
              <w:ind w:left="3" w:firstLine="482"/>
              <w:rPr>
                <w:rFonts w:hint="eastAsia" w:ascii="宋体" w:hAnsi="宋体" w:cs="宋体"/>
                <w:b/>
                <w:bCs/>
                <w:color w:val="000000"/>
                <w:kern w:val="0"/>
                <w:sz w:val="24"/>
                <w:lang w:bidi="ar"/>
              </w:rPr>
            </w:pPr>
            <w:r>
              <w:rPr>
                <w:rFonts w:hint="eastAsia" w:ascii="宋体" w:hAnsi="宋体" w:cs="宋体"/>
                <w:b/>
                <w:bCs/>
                <w:color w:val="000000"/>
                <w:kern w:val="0"/>
                <w:sz w:val="24"/>
                <w:lang w:bidi="ar"/>
              </w:rPr>
              <w:t>测量项</w:t>
            </w:r>
          </w:p>
        </w:tc>
        <w:tc>
          <w:tcPr>
            <w:tcW w:w="1890" w:type="dxa"/>
            <w:tcBorders>
              <w:top w:val="single" w:color="auto" w:sz="12" w:space="0"/>
              <w:bottom w:val="single" w:color="auto" w:sz="8" w:space="0"/>
            </w:tcBorders>
          </w:tcPr>
          <w:p>
            <w:pPr>
              <w:widowControl/>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参考来源</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op w:val="single" w:color="auto" w:sz="8" w:space="0"/>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海外仓退换货消费意愿</w:t>
            </w:r>
          </w:p>
        </w:tc>
        <w:tc>
          <w:tcPr>
            <w:tcW w:w="5156" w:type="dxa"/>
            <w:tcBorders>
              <w:top w:val="single" w:color="auto" w:sz="8" w:space="0"/>
              <w:tl2br w:val="nil"/>
              <w:tr2bl w:val="nil"/>
            </w:tcBorders>
            <w:vAlign w:val="center"/>
          </w:tcPr>
          <w:p>
            <w:pPr>
              <w:widowControl/>
              <w:rPr>
                <w:rFonts w:hint="eastAsia" w:ascii="宋体" w:hAnsi="宋体" w:cs="宋体"/>
                <w:color w:val="000000"/>
                <w:sz w:val="24"/>
              </w:rPr>
            </w:pPr>
            <w:r>
              <w:rPr>
                <w:rFonts w:hint="eastAsia" w:ascii="宋体" w:hAnsi="宋体" w:cs="宋体"/>
                <w:color w:val="000000"/>
                <w:kern w:val="0"/>
                <w:sz w:val="24"/>
                <w:lang w:bidi="ar"/>
              </w:rPr>
              <w:t>在现有条件下，使用跨境电商平台退换货后，我愿意继续进行退换货</w:t>
            </w:r>
          </w:p>
        </w:tc>
        <w:tc>
          <w:tcPr>
            <w:tcW w:w="1890" w:type="dxa"/>
            <w:vMerge w:val="restart"/>
            <w:tcBorders>
              <w:top w:val="single" w:color="auto" w:sz="8" w:space="0"/>
              <w:tl2br w:val="nil"/>
              <w:tr2bl w:val="nil"/>
            </w:tcBorders>
            <w:vAlign w:val="center"/>
          </w:tcPr>
          <w:p>
            <w:pPr>
              <w:widowControl/>
              <w:rPr>
                <w:rFonts w:hint="eastAsia" w:ascii="宋体" w:hAnsi="宋体" w:cs="宋体"/>
                <w:color w:val="000000"/>
                <w:kern w:val="0"/>
                <w:sz w:val="24"/>
                <w:lang w:bidi="ar"/>
              </w:rPr>
            </w:pPr>
            <w:r>
              <w:rPr>
                <w:rFonts w:hint="eastAsia" w:ascii="Times New Roman" w:hAnsi="Times New Roman"/>
                <w:color w:val="000000"/>
                <w:kern w:val="0"/>
                <w:sz w:val="24"/>
                <w:lang w:bidi="ar"/>
              </w:rPr>
              <w:t>Ajzen（1991</w:t>
            </w:r>
            <w:r>
              <w:rPr>
                <w:rFonts w:hint="eastAsia" w:ascii="宋体" w:hAnsi="宋体" w:cs="宋体"/>
                <w:color w:val="000000"/>
                <w:sz w:val="24"/>
              </w:rPr>
              <w:t>）</w:t>
            </w:r>
            <w:r>
              <w:rPr>
                <w:rFonts w:ascii="Times New Roman" w:hAnsi="Times New Roman"/>
                <w:color w:val="000000"/>
                <w:kern w:val="0"/>
                <w:sz w:val="24"/>
                <w:lang w:bidi="ar"/>
              </w:rPr>
              <w:t>Arvola</w:t>
            </w:r>
            <w:r>
              <w:rPr>
                <w:rFonts w:hint="eastAsia" w:ascii="宋体" w:hAnsi="宋体" w:cs="宋体"/>
                <w:color w:val="000000"/>
                <w:kern w:val="0"/>
                <w:sz w:val="24"/>
                <w:lang w:bidi="ar"/>
              </w:rPr>
              <w:t>（</w:t>
            </w:r>
            <w:r>
              <w:rPr>
                <w:rFonts w:ascii="Times New Roman" w:hAnsi="Times New Roman"/>
                <w:color w:val="000000"/>
                <w:kern w:val="0"/>
                <w:sz w:val="24"/>
                <w:lang w:bidi="ar"/>
              </w:rPr>
              <w:t>2008</w:t>
            </w:r>
            <w:r>
              <w:rPr>
                <w:rFonts w:hint="eastAsia" w:ascii="宋体" w:hAnsi="宋体" w:cs="宋体"/>
                <w:color w:val="000000"/>
                <w:kern w:val="0"/>
                <w:sz w:val="24"/>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sz w:val="24"/>
              </w:rPr>
            </w:pPr>
            <w:r>
              <w:rPr>
                <w:rFonts w:hint="eastAsia" w:ascii="宋体" w:hAnsi="宋体" w:cs="宋体"/>
                <w:b/>
                <w:bCs/>
                <w:kern w:val="44"/>
                <w:sz w:val="28"/>
                <w:szCs w:val="28"/>
              </w:rPr>
              <mc:AlternateContent>
                <mc:Choice Requires="wps">
                  <w:drawing>
                    <wp:anchor distT="0" distB="0" distL="114300" distR="114300" simplePos="0" relativeHeight="251680768" behindDoc="0" locked="0" layoutInCell="1" allowOverlap="1">
                      <wp:simplePos x="0" y="0"/>
                      <wp:positionH relativeFrom="column">
                        <wp:posOffset>1457960</wp:posOffset>
                      </wp:positionH>
                      <wp:positionV relativeFrom="paragraph">
                        <wp:posOffset>83185</wp:posOffset>
                      </wp:positionV>
                      <wp:extent cx="2734945" cy="1207770"/>
                      <wp:effectExtent l="200660" t="725805" r="10795" b="9525"/>
                      <wp:wrapNone/>
                      <wp:docPr id="47" name="对话气泡: 圆角矩形 47"/>
                      <wp:cNvGraphicFramePr/>
                      <a:graphic xmlns:a="http://schemas.openxmlformats.org/drawingml/2006/main">
                        <a:graphicData uri="http://schemas.microsoft.com/office/word/2010/wordprocessingShape">
                          <wps:wsp>
                            <wps:cNvSpPr>
                              <a:spLocks noChangeArrowheads="1"/>
                            </wps:cNvSpPr>
                            <wps:spPr bwMode="auto">
                              <a:xfrm flipH="1">
                                <a:off x="0" y="0"/>
                                <a:ext cx="2734945" cy="1207770"/>
                              </a:xfrm>
                              <a:prstGeom prst="wedgeRoundRectCallout">
                                <a:avLst>
                                  <a:gd name="adj1" fmla="val 56554"/>
                                  <a:gd name="adj2" fmla="val -108662"/>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 xml:space="preserve"> “表序和表题”标注在表格之上，“表序”用阿拉伯数字排序，如：“表1”、“表2”“表3”。“表题”用小四号宋体，加粗；资料来源标注在表格之下，居左。五号宋体。</w:t>
                                  </w:r>
                                  <w:r>
                                    <w:rPr>
                                      <w:rFonts w:hint="eastAsia"/>
                                      <w:color w:val="FF0000"/>
                                      <w:sz w:val="22"/>
                                      <w:u w:val="double"/>
                                    </w:rPr>
                                    <w:t>阅后删除此文本框。</w:t>
                                  </w:r>
                                </w:p>
                                <w:p>
                                  <w:pPr>
                                    <w:rPr>
                                      <w:color w:val="000080"/>
                                      <w:szCs w:val="21"/>
                                    </w:rPr>
                                  </w:pPr>
                                </w:p>
                              </w:txbxContent>
                            </wps:txbx>
                            <wps:bodyPr rot="0" vert="horz" wrap="square" lIns="91440" tIns="45720" rIns="91440" bIns="45720" anchor="t" anchorCtr="0" upright="1">
                              <a:noAutofit/>
                            </wps:bodyPr>
                          </wps:wsp>
                        </a:graphicData>
                      </a:graphic>
                    </wp:anchor>
                  </w:drawing>
                </mc:Choice>
                <mc:Fallback>
                  <w:pict>
                    <v:shape id="对话气泡: 圆角矩形 47" o:spid="_x0000_s1026" o:spt="62" type="#_x0000_t62" style="position:absolute;left:0pt;flip:x;margin-left:114.8pt;margin-top:6.55pt;height:95.1pt;width:215.35pt;z-index:251680768;mso-width-relative:page;mso-height-relative:page;" fillcolor="#FFFFFF" filled="t" stroked="t" coordsize="21600,21600" o:gfxdata="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xwy/t9cAAAAKAQAADwAAAAAAAAABACAAAAAiAAAAZHJzL2Rvd25yZXYueG1sUEsB&#10;AhQAFAAAAAgAh07iQETehL2hAgAAIwUAAA4AAAAAAAAAAQAgAAAAJgEAAGRycy9lMm9Eb2MueG1s&#10;UEsFBgAAAAAGAAYAWQEAADkGAAAAAA==&#10;" adj="23016,-12671,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 xml:space="preserve"> “表序和表题”标注在表格之上，“表序”用阿拉伯数字排序，如：“表1”、“表2”“表3”。“表题”用小四号宋体，加粗；资料来源标注在表格之下，居左。五号宋体。</w:t>
                            </w:r>
                            <w:r>
                              <w:rPr>
                                <w:rFonts w:hint="eastAsia"/>
                                <w:color w:val="FF0000"/>
                                <w:sz w:val="22"/>
                                <w:u w:val="double"/>
                              </w:rPr>
                              <w:t>阅后删除此文本框。</w:t>
                            </w:r>
                          </w:p>
                          <w:p>
                            <w:pPr>
                              <w:rPr>
                                <w:color w:val="000080"/>
                                <w:szCs w:val="21"/>
                              </w:rPr>
                            </w:pPr>
                          </w:p>
                        </w:txbxContent>
                      </v:textbox>
                    </v:shape>
                  </w:pict>
                </mc:Fallback>
              </mc:AlternateContent>
            </w:r>
            <w:r>
              <w:rPr>
                <w:rFonts w:hint="eastAsia" w:ascii="宋体" w:hAnsi="宋体" w:cs="宋体"/>
                <w:color w:val="000000"/>
                <w:kern w:val="0"/>
                <w:sz w:val="24"/>
                <w:lang w:bidi="ar"/>
              </w:rPr>
              <w:t>我愿意和他人分享有关产品退换货的相关信息</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即使退换货后，我愿意向他人推荐A公司跨境电商平台</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行为态度</w:t>
            </w: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差评留言</w:t>
            </w:r>
          </w:p>
        </w:tc>
        <w:tc>
          <w:tcPr>
            <w:tcW w:w="1890" w:type="dxa"/>
            <w:vMerge w:val="restart"/>
            <w:tcBorders>
              <w:tl2br w:val="nil"/>
              <w:tr2bl w:val="nil"/>
            </w:tcBorders>
            <w:vAlign w:val="center"/>
          </w:tcPr>
          <w:p>
            <w:pPr>
              <w:widowControl/>
              <w:rPr>
                <w:rFonts w:hint="eastAsia" w:ascii="宋体" w:hAnsi="宋体" w:cs="宋体"/>
                <w:color w:val="000000"/>
                <w:kern w:val="0"/>
                <w:sz w:val="24"/>
                <w:lang w:bidi="ar"/>
              </w:rPr>
            </w:pPr>
            <w:r>
              <w:rPr>
                <w:rFonts w:ascii="Times New Roman" w:hAnsi="Times New Roman"/>
                <w:color w:val="000000"/>
                <w:kern w:val="0"/>
                <w:sz w:val="24"/>
                <w:lang w:bidi="ar"/>
              </w:rPr>
              <w:t>Arvola</w:t>
            </w:r>
            <w:r>
              <w:rPr>
                <w:rFonts w:hint="eastAsia" w:ascii="宋体" w:hAnsi="宋体" w:cs="宋体"/>
                <w:color w:val="000000"/>
                <w:kern w:val="0"/>
                <w:sz w:val="24"/>
                <w:lang w:bidi="ar"/>
              </w:rPr>
              <w:t>（</w:t>
            </w:r>
            <w:r>
              <w:rPr>
                <w:rFonts w:ascii="Times New Roman" w:hAnsi="Times New Roman"/>
                <w:color w:val="000000"/>
                <w:kern w:val="0"/>
                <w:sz w:val="24"/>
                <w:lang w:bidi="ar"/>
              </w:rPr>
              <w:t>2008</w:t>
            </w:r>
            <w:r>
              <w:rPr>
                <w:rFonts w:hint="eastAsia" w:ascii="宋体" w:hAnsi="宋体" w:cs="宋体"/>
                <w:color w:val="000000"/>
                <w:kern w:val="0"/>
                <w:sz w:val="24"/>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申请平台介入</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直接退款</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与商家理论</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2632" w:type="dxa"/>
            <w:vMerge w:val="restart"/>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主观规范</w:t>
            </w: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家人认为我可以使用跨境电商平台</w:t>
            </w:r>
          </w:p>
        </w:tc>
        <w:tc>
          <w:tcPr>
            <w:tcW w:w="1890" w:type="dxa"/>
            <w:vMerge w:val="restart"/>
            <w:tcBorders>
              <w:tl2br w:val="nil"/>
              <w:tr2bl w:val="nil"/>
            </w:tcBorders>
            <w:vAlign w:val="center"/>
          </w:tcPr>
          <w:p>
            <w:pPr>
              <w:widowControl/>
              <w:rPr>
                <w:rFonts w:hint="eastAsia" w:ascii="宋体" w:hAnsi="宋体" w:cs="宋体"/>
                <w:color w:val="000000"/>
                <w:kern w:val="0"/>
                <w:sz w:val="24"/>
                <w:lang w:bidi="ar"/>
              </w:rPr>
            </w:pPr>
            <w:bookmarkStart w:id="49" w:name="OLE_LINK6"/>
            <w:r>
              <w:rPr>
                <w:rFonts w:hint="eastAsia" w:ascii="Times New Roman" w:hAnsi="Times New Roman"/>
                <w:color w:val="000000"/>
                <w:kern w:val="0"/>
                <w:sz w:val="24"/>
                <w:lang w:bidi="ar"/>
              </w:rPr>
              <w:t>Yadav（2016）</w:t>
            </w:r>
            <w:bookmarkEnd w:id="49"/>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bottom w:val="nil"/>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朋友认为我可以使用跨境电商平台</w:t>
            </w:r>
          </w:p>
        </w:tc>
        <w:tc>
          <w:tcPr>
            <w:tcW w:w="1890" w:type="dxa"/>
            <w:vMerge w:val="continue"/>
            <w:tcBorders>
              <w:bottom w:val="nil"/>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知觉行为控制</w:t>
            </w:r>
          </w:p>
        </w:tc>
        <w:tc>
          <w:tcPr>
            <w:tcW w:w="5156" w:type="dxa"/>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我有足够的空闲时间进行跨境电商平台退换货</w:t>
            </w:r>
          </w:p>
        </w:tc>
        <w:tc>
          <w:tcPr>
            <w:tcW w:w="1890" w:type="dxa"/>
            <w:vMerge w:val="restart"/>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Times New Roman" w:hAnsi="Times New Roman"/>
                <w:color w:val="000000"/>
                <w:kern w:val="0"/>
                <w:sz w:val="24"/>
                <w:lang w:bidi="ar"/>
              </w:rPr>
              <w:t>Yadav（2016）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op w:val="nil"/>
              <w:bottom w:val="nil"/>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我有足够的金钱支撑使用跨境电商平台退换货</w:t>
            </w:r>
          </w:p>
        </w:tc>
        <w:tc>
          <w:tcPr>
            <w:tcW w:w="1890" w:type="dxa"/>
            <w:vMerge w:val="continue"/>
            <w:tcBorders>
              <w:top w:val="nil"/>
              <w:bottom w:val="nil"/>
              <w:tl2br w:val="nil"/>
              <w:tr2bl w:val="nil"/>
            </w:tcBorders>
            <w:vAlign w:val="center"/>
          </w:tcPr>
          <w:p>
            <w:pPr>
              <w:widowControl/>
              <w:ind w:left="-38" w:firstLine="420"/>
              <w:rPr>
                <w:rFonts w:hint="eastAsia" w:ascii="宋体" w:hAnsi="宋体" w:cs="宋体"/>
                <w:color w:val="000000"/>
                <w:kern w:val="0"/>
                <w:szCs w:val="21"/>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op w:val="nil"/>
              <w:bottom w:val="nil"/>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我能够与网购爱好者一同讨论网上购物和退换货事宜</w:t>
            </w:r>
          </w:p>
        </w:tc>
        <w:tc>
          <w:tcPr>
            <w:tcW w:w="1890" w:type="dxa"/>
            <w:vMerge w:val="continue"/>
            <w:tcBorders>
              <w:top w:val="nil"/>
              <w:bottom w:val="nil"/>
              <w:tl2br w:val="nil"/>
              <w:tr2bl w:val="nil"/>
            </w:tcBorders>
            <w:vAlign w:val="center"/>
          </w:tcPr>
          <w:p>
            <w:pPr>
              <w:widowControl/>
              <w:ind w:left="-38" w:firstLine="420"/>
              <w:rPr>
                <w:rFonts w:hint="eastAsia" w:ascii="宋体" w:hAnsi="宋体" w:cs="宋体"/>
                <w:color w:val="000000"/>
                <w:kern w:val="0"/>
                <w:szCs w:val="21"/>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op w:val="nil"/>
              <w:bottom w:val="nil"/>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即使我的空闲时间比较少，我仍然能够使用跨境电商平台退换货</w:t>
            </w:r>
          </w:p>
        </w:tc>
        <w:tc>
          <w:tcPr>
            <w:tcW w:w="1890" w:type="dxa"/>
            <w:vMerge w:val="continue"/>
            <w:tcBorders>
              <w:top w:val="nil"/>
              <w:bottom w:val="nil"/>
              <w:tl2br w:val="nil"/>
              <w:tr2bl w:val="nil"/>
            </w:tcBorders>
            <w:vAlign w:val="center"/>
          </w:tcPr>
          <w:p>
            <w:pPr>
              <w:widowControl/>
              <w:ind w:left="-38" w:firstLine="420"/>
              <w:rPr>
                <w:rFonts w:hint="eastAsia" w:ascii="宋体" w:hAnsi="宋体" w:cs="宋体"/>
                <w:color w:val="000000"/>
                <w:kern w:val="0"/>
                <w:szCs w:val="21"/>
                <w:lang w:bidi="ar"/>
              </w:rPr>
            </w:pPr>
          </w:p>
        </w:tc>
      </w:tr>
      <w:bookmarkEnd w:id="48"/>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op w:val="nil"/>
              <w:bottom w:val="single" w:color="auto" w:sz="12" w:space="0"/>
              <w:tl2br w:val="nil"/>
              <w:tr2bl w:val="nil"/>
            </w:tcBorders>
          </w:tcPr>
          <w:p>
            <w:pPr>
              <w:widowControl/>
              <w:ind w:firstLine="480"/>
              <w:rPr>
                <w:rFonts w:hint="eastAsia" w:ascii="宋体" w:hAnsi="宋体" w:cs="宋体"/>
                <w:color w:val="000000"/>
                <w:kern w:val="0"/>
                <w:sz w:val="24"/>
                <w:lang w:bidi="ar"/>
              </w:rPr>
            </w:pPr>
          </w:p>
        </w:tc>
        <w:tc>
          <w:tcPr>
            <w:tcW w:w="5156" w:type="dxa"/>
            <w:tcBorders>
              <w:top w:val="nil"/>
              <w:bottom w:val="single" w:color="auto" w:sz="12" w:space="0"/>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我可以找到足够的退换货相关原因</w:t>
            </w:r>
          </w:p>
        </w:tc>
        <w:tc>
          <w:tcPr>
            <w:tcW w:w="1890" w:type="dxa"/>
            <w:vMerge w:val="continue"/>
            <w:tcBorders>
              <w:top w:val="nil"/>
              <w:bottom w:val="single" w:color="auto" w:sz="12" w:space="0"/>
              <w:tl2br w:val="nil"/>
              <w:tr2bl w:val="nil"/>
            </w:tcBorders>
          </w:tcPr>
          <w:p>
            <w:pPr>
              <w:widowControl/>
              <w:ind w:left="-38" w:firstLine="420"/>
              <w:rPr>
                <w:rFonts w:hint="eastAsia" w:ascii="宋体" w:hAnsi="宋体" w:cs="宋体"/>
                <w:color w:val="000000"/>
                <w:kern w:val="0"/>
                <w:szCs w:val="21"/>
                <w:lang w:bidi="ar"/>
              </w:rPr>
            </w:pPr>
          </w:p>
        </w:tc>
      </w:tr>
    </w:tbl>
    <w:p>
      <w:pPr>
        <w:spacing w:line="300" w:lineRule="auto"/>
        <w:ind w:firstLine="480" w:firstLineChars="200"/>
        <w:rPr>
          <w:sz w:val="24"/>
          <w:szCs w:val="32"/>
        </w:rPr>
      </w:pPr>
      <w:r>
        <w:rPr>
          <w:rFonts w:hint="eastAsia"/>
          <w:sz w:val="24"/>
          <w:szCs w:val="32"/>
        </w:rPr>
        <w:t>同时本文对问卷参与者的人口背景，包括年龄、性别、月收入、受教育程度等信息进行收集，在此基础上，对最终的问卷信息进行归纳和分类。</w:t>
      </w:r>
    </w:p>
    <w:p>
      <w:pPr>
        <w:spacing w:line="300" w:lineRule="auto"/>
        <w:ind w:left="3" w:firstLine="482"/>
        <w:jc w:val="center"/>
        <w:rPr>
          <w:rFonts w:hint="eastAsia" w:ascii="宋体" w:hAnsi="宋体" w:cs="宋体"/>
          <w:color w:val="000000"/>
          <w:kern w:val="0"/>
          <w:sz w:val="24"/>
          <w:lang w:bidi="ar"/>
        </w:rPr>
      </w:pPr>
      <w:r>
        <w:rPr>
          <w:rFonts w:hint="eastAsia" w:ascii="宋体" w:hAnsi="宋体" w:cs="宋体"/>
          <w:b/>
          <w:bCs/>
          <w:sz w:val="24"/>
          <w:szCs w:val="32"/>
        </w:rPr>
        <w:t>表2  问卷调研的题项</w:t>
      </w:r>
    </w:p>
    <w:tbl>
      <w:tblPr>
        <w:tblStyle w:val="20"/>
        <w:tblW w:w="0" w:type="auto"/>
        <w:tblInd w:w="61"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9"/>
        <w:gridCol w:w="5080"/>
        <w:gridCol w:w="181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2637" w:type="dxa"/>
            <w:tcBorders>
              <w:top w:val="single" w:color="auto" w:sz="12" w:space="0"/>
              <w:bottom w:val="single" w:color="auto" w:sz="8" w:space="0"/>
              <w:tl2br w:val="nil"/>
              <w:tr2bl w:val="nil"/>
            </w:tcBorders>
          </w:tcPr>
          <w:p>
            <w:pPr>
              <w:widowControl/>
              <w:ind w:left="3" w:firstLine="482"/>
              <w:rPr>
                <w:rFonts w:hint="eastAsia" w:ascii="宋体" w:hAnsi="宋体" w:cs="宋体"/>
                <w:b/>
                <w:bCs/>
                <w:color w:val="000000"/>
                <w:kern w:val="0"/>
                <w:sz w:val="24"/>
                <w:lang w:bidi="ar"/>
              </w:rPr>
            </w:pPr>
            <w:r>
              <w:rPr>
                <w:rFonts w:hint="eastAsia" w:ascii="宋体" w:hAnsi="宋体" w:cs="宋体"/>
                <w:b/>
                <w:bCs/>
                <w:color w:val="000000"/>
                <w:kern w:val="0"/>
                <w:sz w:val="24"/>
                <w:lang w:bidi="ar"/>
              </w:rPr>
              <w:t>调研信息分类</w:t>
            </w:r>
          </w:p>
        </w:tc>
        <w:tc>
          <w:tcPr>
            <w:tcW w:w="5123" w:type="dxa"/>
            <w:tcBorders>
              <w:top w:val="single" w:color="auto" w:sz="12" w:space="0"/>
              <w:bottom w:val="single" w:color="auto" w:sz="8" w:space="0"/>
              <w:tl2br w:val="nil"/>
              <w:tr2bl w:val="nil"/>
            </w:tcBorders>
          </w:tcPr>
          <w:p>
            <w:pPr>
              <w:widowControl/>
              <w:ind w:left="3" w:firstLine="482"/>
              <w:rPr>
                <w:rFonts w:hint="eastAsia" w:ascii="宋体" w:hAnsi="宋体" w:cs="宋体"/>
                <w:b/>
                <w:bCs/>
                <w:color w:val="000000"/>
                <w:kern w:val="0"/>
                <w:sz w:val="24"/>
                <w:lang w:bidi="ar"/>
              </w:rPr>
            </w:pPr>
            <w:r>
              <w:rPr>
                <w:rFonts w:hint="eastAsia" w:ascii="宋体" w:hAnsi="宋体" w:cs="宋体"/>
                <w:b/>
                <w:bCs/>
                <w:color w:val="000000"/>
                <w:kern w:val="0"/>
                <w:sz w:val="24"/>
                <w:lang w:bidi="ar"/>
              </w:rPr>
              <w:t>调研项</w:t>
            </w:r>
          </w:p>
        </w:tc>
        <w:tc>
          <w:tcPr>
            <w:tcW w:w="1817" w:type="dxa"/>
            <w:tcBorders>
              <w:top w:val="single" w:color="auto" w:sz="12" w:space="0"/>
              <w:bottom w:val="single" w:color="auto" w:sz="8" w:space="0"/>
              <w:tl2br w:val="nil"/>
              <w:tr2bl w:val="nil"/>
            </w:tcBorders>
          </w:tcPr>
          <w:p>
            <w:pPr>
              <w:widowControl/>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参考来源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restart"/>
            <w:tcBorders>
              <w:top w:val="single" w:color="auto" w:sz="8" w:space="0"/>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调研对象消费及退换货能力水平</w:t>
            </w:r>
          </w:p>
        </w:tc>
        <w:tc>
          <w:tcPr>
            <w:tcW w:w="5123" w:type="dxa"/>
            <w:tcBorders>
              <w:top w:val="single" w:color="auto" w:sz="8" w:space="0"/>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您多久会进行一次网上购物？</w:t>
            </w:r>
          </w:p>
        </w:tc>
        <w:tc>
          <w:tcPr>
            <w:tcW w:w="1817" w:type="dxa"/>
            <w:vMerge w:val="restart"/>
            <w:tcBorders>
              <w:top w:val="single" w:color="auto" w:sz="8" w:space="0"/>
              <w:tl2br w:val="nil"/>
              <w:tr2bl w:val="nil"/>
            </w:tcBorders>
            <w:vAlign w:val="center"/>
          </w:tcPr>
          <w:p>
            <w:pPr>
              <w:widowControl/>
              <w:tabs>
                <w:tab w:val="left" w:pos="1470"/>
              </w:tabs>
              <w:ind w:right="-65" w:rightChars="-31"/>
              <w:rPr>
                <w:rFonts w:hint="eastAsia" w:ascii="宋体" w:hAnsi="宋体" w:cs="宋体"/>
                <w:color w:val="000000"/>
                <w:kern w:val="0"/>
                <w:sz w:val="24"/>
                <w:lang w:bidi="ar"/>
              </w:rPr>
            </w:pPr>
            <w:r>
              <w:rPr>
                <w:rFonts w:hint="eastAsia" w:ascii="宋体" w:hAnsi="宋体" w:cs="宋体"/>
                <w:color w:val="000000"/>
                <w:kern w:val="0"/>
                <w:sz w:val="24"/>
                <w:lang w:bidi="ar"/>
              </w:rPr>
              <w:t>赖重阳（</w:t>
            </w:r>
            <w:r>
              <w:rPr>
                <w:rFonts w:ascii="Times New Roman" w:hAnsi="Times New Roman"/>
                <w:color w:val="000000"/>
                <w:kern w:val="0"/>
                <w:sz w:val="24"/>
                <w:lang w:bidi="ar"/>
              </w:rPr>
              <w:t>2023</w:t>
            </w:r>
            <w:r>
              <w:rPr>
                <w:rFonts w:hint="eastAsia" w:ascii="宋体" w:hAnsi="宋体" w:cs="宋体"/>
                <w:color w:val="000000"/>
                <w:kern w:val="0"/>
                <w:sz w:val="24"/>
                <w:lang w:bidi="ar"/>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请问您在</w:t>
            </w:r>
            <w:r>
              <w:rPr>
                <w:rFonts w:ascii="Times New Roman" w:hAnsi="Times New Roman"/>
                <w:color w:val="000000"/>
                <w:kern w:val="0"/>
                <w:sz w:val="24"/>
                <w:lang w:bidi="ar"/>
              </w:rPr>
              <w:t>A</w:t>
            </w:r>
            <w:r>
              <w:rPr>
                <w:rFonts w:hint="eastAsia" w:ascii="宋体" w:hAnsi="宋体" w:cs="宋体"/>
                <w:color w:val="000000"/>
                <w:kern w:val="0"/>
                <w:sz w:val="24"/>
                <w:lang w:bidi="ar"/>
              </w:rPr>
              <w:t>公司每年的消费水平大约在哪个范围（人民币）？</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您在</w:t>
            </w:r>
            <w:r>
              <w:rPr>
                <w:rFonts w:hint="eastAsia" w:ascii="Times New Roman" w:hAnsi="Times New Roman"/>
                <w:color w:val="000000"/>
                <w:kern w:val="0"/>
                <w:sz w:val="24"/>
                <w:lang w:bidi="ar"/>
              </w:rPr>
              <w:t>A</w:t>
            </w:r>
            <w:r>
              <w:rPr>
                <w:rFonts w:hint="eastAsia" w:ascii="宋体" w:hAnsi="宋体" w:cs="宋体"/>
                <w:color w:val="000000"/>
                <w:kern w:val="0"/>
                <w:sz w:val="24"/>
                <w:lang w:bidi="ar"/>
              </w:rPr>
              <w:t>公司购买过多少次产品？</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您对</w:t>
            </w:r>
            <w:r>
              <w:rPr>
                <w:rFonts w:hint="eastAsia" w:ascii="Times New Roman" w:hAnsi="Times New Roman"/>
                <w:color w:val="000000"/>
                <w:kern w:val="0"/>
                <w:sz w:val="24"/>
                <w:lang w:bidi="ar"/>
              </w:rPr>
              <w:t>A</w:t>
            </w:r>
            <w:r>
              <w:rPr>
                <w:rFonts w:hint="eastAsia" w:ascii="宋体" w:hAnsi="宋体" w:cs="宋体"/>
                <w:color w:val="000000"/>
                <w:kern w:val="0"/>
                <w:sz w:val="24"/>
                <w:lang w:bidi="ar"/>
              </w:rPr>
              <w:t>公司的退换货效率满意程度?</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您日常生活中多久会进行一次退换货行为?</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您多久会对A公司的商品进行退换货?</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restart"/>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调研对象基本信息</w:t>
            </w: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您的年龄？</w:t>
            </w:r>
          </w:p>
        </w:tc>
        <w:tc>
          <w:tcPr>
            <w:tcW w:w="1817" w:type="dxa"/>
            <w:vMerge w:val="continue"/>
            <w:tcBorders>
              <w:tl2br w:val="nil"/>
              <w:tr2bl w:val="nil"/>
            </w:tcBorders>
            <w:vAlign w:val="center"/>
          </w:tcPr>
          <w:p>
            <w:pPr>
              <w:widowControl/>
              <w:ind w:firstLine="480" w:firstLineChars="20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您的性别？</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您的职业？</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您的文化程度？</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bl>
    <w:p>
      <w:pPr>
        <w:spacing w:line="300" w:lineRule="auto"/>
        <w:ind w:left="3" w:firstLine="482"/>
        <w:jc w:val="center"/>
        <w:rPr>
          <w:rFonts w:hint="eastAsia" w:ascii="宋体" w:hAnsi="宋体" w:cs="宋体"/>
          <w:sz w:val="24"/>
          <w:szCs w:val="32"/>
        </w:rPr>
      </w:pPr>
      <w:bookmarkStart w:id="50" w:name="_Toc15181"/>
      <w:bookmarkStart w:id="51" w:name="_Toc20951"/>
    </w:p>
    <w:p>
      <w:pPr>
        <w:spacing w:line="300" w:lineRule="auto"/>
        <w:ind w:left="3" w:firstLine="482"/>
        <w:jc w:val="center"/>
        <w:rPr>
          <w:rFonts w:hint="eastAsia" w:ascii="宋体" w:hAnsi="宋体" w:cs="宋体"/>
          <w:b/>
          <w:color w:val="000000"/>
          <w:sz w:val="24"/>
        </w:rPr>
      </w:pPr>
      <w:r>
        <w:rPr>
          <w:rFonts w:ascii="宋体" w:hAnsi="宋体" w:cs="宋体"/>
          <w:b/>
          <w:sz w:val="24"/>
          <w:szCs w:val="32"/>
        </w:rPr>
        <w:t>(</w:t>
      </w:r>
      <w:r>
        <w:rPr>
          <w:rFonts w:hint="eastAsia" w:ascii="宋体" w:hAnsi="宋体" w:cs="宋体"/>
          <w:b/>
          <w:sz w:val="24"/>
          <w:szCs w:val="32"/>
        </w:rPr>
        <w:t>续表</w:t>
      </w:r>
      <w:r>
        <w:rPr>
          <w:rFonts w:hint="eastAsia" w:ascii="Times New Roman" w:hAnsi="Times New Roman"/>
          <w:b/>
          <w:sz w:val="24"/>
          <w:szCs w:val="32"/>
        </w:rPr>
        <w:t>2</w:t>
      </w:r>
      <w:r>
        <w:rPr>
          <w:rFonts w:hint="eastAsia" w:ascii="宋体" w:hAnsi="宋体" w:cs="宋体"/>
          <w:b/>
          <w:sz w:val="24"/>
          <w:szCs w:val="32"/>
        </w:rPr>
        <w:t>)</w:t>
      </w:r>
    </w:p>
    <w:tbl>
      <w:tblPr>
        <w:tblStyle w:val="2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9"/>
        <w:gridCol w:w="4414"/>
        <w:gridCol w:w="196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tcBorders>
              <w:top w:val="single" w:color="auto" w:sz="12" w:space="0"/>
              <w:bottom w:val="single" w:color="auto" w:sz="8" w:space="0"/>
            </w:tcBorders>
          </w:tcPr>
          <w:p>
            <w:pPr>
              <w:spacing w:line="300" w:lineRule="auto"/>
              <w:ind w:firstLine="482" w:firstLineChars="200"/>
              <w:outlineLvl w:val="1"/>
              <w:rPr>
                <w:rFonts w:hint="eastAsia" w:ascii="宋体" w:hAnsi="宋体"/>
                <w:b/>
                <w:sz w:val="24"/>
              </w:rPr>
            </w:pPr>
            <w:r>
              <w:rPr>
                <w:rFonts w:hint="eastAsia" w:ascii="宋体" w:hAnsi="宋体" w:cs="宋体"/>
                <w:b/>
                <w:bCs/>
                <w:color w:val="000000"/>
                <w:kern w:val="0"/>
                <w:sz w:val="24"/>
                <w:lang w:bidi="ar"/>
              </w:rPr>
              <w:t>调研信息分类</w:t>
            </w:r>
          </w:p>
        </w:tc>
        <w:tc>
          <w:tcPr>
            <w:tcW w:w="4446" w:type="dxa"/>
            <w:tcBorders>
              <w:top w:val="single" w:color="auto" w:sz="12" w:space="0"/>
              <w:bottom w:val="single" w:color="auto" w:sz="8" w:space="0"/>
            </w:tcBorders>
          </w:tcPr>
          <w:p>
            <w:pPr>
              <w:spacing w:line="300" w:lineRule="auto"/>
              <w:outlineLvl w:val="1"/>
              <w:rPr>
                <w:rFonts w:hint="eastAsia" w:ascii="宋体" w:hAnsi="宋体"/>
                <w:b/>
                <w:sz w:val="24"/>
              </w:rPr>
            </w:pPr>
            <w:r>
              <w:rPr>
                <w:rFonts w:hint="eastAsia" w:ascii="宋体" w:hAnsi="宋体" w:cs="宋体"/>
                <w:b/>
                <w:bCs/>
                <w:color w:val="000000"/>
                <w:kern w:val="0"/>
                <w:sz w:val="24"/>
                <w:lang w:bidi="ar"/>
              </w:rPr>
              <w:t>调研项</w:t>
            </w:r>
          </w:p>
        </w:tc>
        <w:tc>
          <w:tcPr>
            <w:tcW w:w="1973" w:type="dxa"/>
            <w:tcBorders>
              <w:top w:val="single" w:color="auto" w:sz="12" w:space="0"/>
              <w:bottom w:val="single" w:color="auto" w:sz="8" w:space="0"/>
            </w:tcBorders>
          </w:tcPr>
          <w:p>
            <w:pPr>
              <w:spacing w:line="300" w:lineRule="auto"/>
              <w:outlineLvl w:val="1"/>
              <w:rPr>
                <w:rFonts w:hint="eastAsia" w:ascii="宋体" w:hAnsi="宋体"/>
                <w:b/>
                <w:sz w:val="24"/>
              </w:rPr>
            </w:pPr>
            <w:r>
              <w:rPr>
                <w:rFonts w:hint="eastAsia" w:ascii="宋体" w:hAnsi="宋体" w:cs="宋体"/>
                <w:b/>
                <w:bCs/>
                <w:color w:val="000000"/>
                <w:kern w:val="0"/>
                <w:sz w:val="24"/>
                <w:lang w:bidi="ar"/>
              </w:rPr>
              <w:t>参考来源</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tcBorders>
              <w:top w:val="single" w:color="auto" w:sz="8" w:space="0"/>
            </w:tcBorders>
          </w:tcPr>
          <w:p>
            <w:pPr>
              <w:spacing w:line="300" w:lineRule="auto"/>
              <w:outlineLvl w:val="1"/>
              <w:rPr>
                <w:rFonts w:hint="eastAsia" w:ascii="宋体" w:hAnsi="宋体"/>
                <w:b/>
                <w:sz w:val="24"/>
              </w:rPr>
            </w:pPr>
          </w:p>
        </w:tc>
        <w:tc>
          <w:tcPr>
            <w:tcW w:w="4446" w:type="dxa"/>
            <w:tcBorders>
              <w:top w:val="single" w:color="auto" w:sz="8" w:space="0"/>
            </w:tcBorders>
            <w:vAlign w:val="center"/>
          </w:tcPr>
          <w:p>
            <w:pPr>
              <w:spacing w:line="300" w:lineRule="auto"/>
              <w:outlineLvl w:val="1"/>
              <w:rPr>
                <w:rFonts w:hint="eastAsia" w:ascii="宋体" w:hAnsi="宋体"/>
                <w:b/>
                <w:sz w:val="24"/>
              </w:rPr>
            </w:pPr>
            <w:r>
              <w:rPr>
                <w:rFonts w:hint="eastAsia" w:ascii="宋体" w:hAnsi="宋体" w:cs="宋体"/>
                <w:color w:val="000000"/>
                <w:kern w:val="0"/>
                <w:sz w:val="24"/>
                <w:lang w:bidi="ar"/>
              </w:rPr>
              <w:t>您的性别？</w:t>
            </w:r>
          </w:p>
        </w:tc>
        <w:tc>
          <w:tcPr>
            <w:tcW w:w="1973" w:type="dxa"/>
            <w:tcBorders>
              <w:top w:val="single" w:color="auto" w:sz="8" w:space="0"/>
            </w:tcBorders>
          </w:tcPr>
          <w:p>
            <w:pPr>
              <w:spacing w:line="300" w:lineRule="auto"/>
              <w:outlineLvl w:val="1"/>
              <w:rPr>
                <w:rFonts w:hint="eastAsia" w:ascii="宋体" w:hAnsi="宋体"/>
                <w:b/>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tcBorders>
              <w:bottom w:val="nil"/>
            </w:tcBorders>
          </w:tcPr>
          <w:p>
            <w:pPr>
              <w:spacing w:line="300" w:lineRule="auto"/>
              <w:outlineLvl w:val="1"/>
              <w:rPr>
                <w:rFonts w:hint="eastAsia" w:ascii="宋体" w:hAnsi="宋体"/>
                <w:b/>
                <w:sz w:val="24"/>
              </w:rPr>
            </w:pPr>
            <w:r>
              <w:rPr>
                <w:rFonts w:hint="eastAsia" w:ascii="宋体" w:hAnsi="宋体" w:cs="宋体"/>
                <w:color w:val="000000"/>
                <w:kern w:val="0"/>
                <w:sz w:val="24"/>
                <w:lang w:bidi="ar"/>
              </w:rPr>
              <w:t>调研对象基本信息</w:t>
            </w:r>
          </w:p>
        </w:tc>
        <w:tc>
          <w:tcPr>
            <w:tcW w:w="4446" w:type="dxa"/>
            <w:tcBorders>
              <w:bottom w:val="nil"/>
            </w:tcBorders>
            <w:vAlign w:val="center"/>
          </w:tcPr>
          <w:p>
            <w:pPr>
              <w:spacing w:line="300" w:lineRule="auto"/>
              <w:outlineLvl w:val="1"/>
              <w:rPr>
                <w:rFonts w:hint="eastAsia" w:ascii="宋体" w:hAnsi="宋体" w:cs="宋体"/>
                <w:color w:val="000000"/>
                <w:kern w:val="0"/>
                <w:sz w:val="24"/>
                <w:lang w:bidi="ar"/>
              </w:rPr>
            </w:pPr>
            <w:r>
              <w:rPr>
                <w:rFonts w:hint="eastAsia" w:ascii="宋体" w:hAnsi="宋体" w:cs="宋体"/>
                <w:color w:val="000000"/>
                <w:kern w:val="0"/>
                <w:sz w:val="24"/>
                <w:lang w:bidi="ar"/>
              </w:rPr>
              <w:t>您的职业？</w:t>
            </w:r>
          </w:p>
        </w:tc>
        <w:tc>
          <w:tcPr>
            <w:tcW w:w="1973" w:type="dxa"/>
            <w:tcBorders>
              <w:bottom w:val="nil"/>
            </w:tcBorders>
          </w:tcPr>
          <w:p>
            <w:pPr>
              <w:spacing w:line="300" w:lineRule="auto"/>
              <w:jc w:val="center"/>
              <w:outlineLvl w:val="1"/>
              <w:rPr>
                <w:rFonts w:hint="eastAsia" w:ascii="宋体" w:hAnsi="宋体"/>
                <w:b/>
                <w:sz w:val="24"/>
              </w:rPr>
            </w:pPr>
            <w:r>
              <w:rPr>
                <w:rFonts w:hint="eastAsia" w:ascii="宋体" w:hAnsi="宋体" w:cs="宋体"/>
                <w:color w:val="000000"/>
                <w:kern w:val="0"/>
                <w:sz w:val="24"/>
                <w:lang w:bidi="ar"/>
              </w:rPr>
              <w:t>赖重阳（</w:t>
            </w:r>
            <w:r>
              <w:rPr>
                <w:rFonts w:ascii="Times New Roman" w:hAnsi="Times New Roman"/>
                <w:color w:val="000000"/>
                <w:kern w:val="0"/>
                <w:sz w:val="24"/>
                <w:lang w:bidi="ar"/>
              </w:rPr>
              <w:t>2023</w:t>
            </w:r>
            <w:r>
              <w:rPr>
                <w:rFonts w:hint="eastAsia" w:ascii="宋体" w:hAnsi="宋体" w:cs="宋体"/>
                <w:color w:val="000000"/>
                <w:kern w:val="0"/>
                <w:sz w:val="24"/>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tcBorders>
              <w:top w:val="nil"/>
              <w:bottom w:val="single" w:color="auto" w:sz="12" w:space="0"/>
            </w:tcBorders>
          </w:tcPr>
          <w:p>
            <w:pPr>
              <w:spacing w:line="300" w:lineRule="auto"/>
              <w:outlineLvl w:val="1"/>
              <w:rPr>
                <w:rFonts w:hint="eastAsia" w:ascii="宋体" w:hAnsi="宋体"/>
                <w:b/>
                <w:sz w:val="24"/>
              </w:rPr>
            </w:pPr>
          </w:p>
        </w:tc>
        <w:tc>
          <w:tcPr>
            <w:tcW w:w="4446" w:type="dxa"/>
            <w:tcBorders>
              <w:top w:val="nil"/>
              <w:bottom w:val="single" w:color="auto" w:sz="12" w:space="0"/>
            </w:tcBorders>
            <w:vAlign w:val="center"/>
          </w:tcPr>
          <w:p>
            <w:pPr>
              <w:spacing w:line="300" w:lineRule="auto"/>
              <w:outlineLvl w:val="1"/>
              <w:rPr>
                <w:rFonts w:hint="eastAsia" w:ascii="宋体" w:hAnsi="宋体" w:cs="宋体"/>
                <w:color w:val="000000"/>
                <w:kern w:val="0"/>
                <w:sz w:val="24"/>
                <w:lang w:bidi="ar"/>
              </w:rPr>
            </w:pPr>
            <w:r>
              <w:rPr>
                <w:rFonts w:hint="eastAsia" w:ascii="宋体" w:hAnsi="宋体" w:cs="宋体"/>
                <w:color w:val="000000"/>
                <w:kern w:val="0"/>
                <w:sz w:val="24"/>
                <w:lang w:bidi="ar"/>
              </w:rPr>
              <w:t>您的文化程度？</w:t>
            </w:r>
          </w:p>
        </w:tc>
        <w:tc>
          <w:tcPr>
            <w:tcW w:w="1973" w:type="dxa"/>
            <w:tcBorders>
              <w:top w:val="nil"/>
              <w:bottom w:val="single" w:color="auto" w:sz="12" w:space="0"/>
            </w:tcBorders>
          </w:tcPr>
          <w:p>
            <w:pPr>
              <w:spacing w:line="300" w:lineRule="auto"/>
              <w:outlineLvl w:val="1"/>
              <w:rPr>
                <w:rFonts w:hint="eastAsia" w:ascii="宋体" w:hAnsi="宋体"/>
                <w:b/>
                <w:sz w:val="24"/>
              </w:rPr>
            </w:pPr>
          </w:p>
        </w:tc>
      </w:tr>
    </w:tbl>
    <w:p>
      <w:pPr>
        <w:spacing w:line="300" w:lineRule="auto"/>
        <w:ind w:firstLine="482" w:firstLineChars="200"/>
        <w:outlineLvl w:val="1"/>
        <w:rPr>
          <w:rFonts w:ascii="Times New Roman" w:hAnsi="Times New Roman"/>
          <w:b/>
          <w:sz w:val="24"/>
        </w:rPr>
      </w:pPr>
      <w:r>
        <w:rPr>
          <w:rFonts w:hint="eastAsia" w:ascii="宋体" w:hAnsi="宋体"/>
          <w:b/>
          <w:sz w:val="24"/>
        </w:rPr>
        <w:t>（四）数据收集和处理</w:t>
      </w:r>
      <w:bookmarkEnd w:id="50"/>
      <w:bookmarkEnd w:id="51"/>
    </w:p>
    <w:p>
      <w:pPr>
        <w:spacing w:line="300" w:lineRule="auto"/>
        <w:ind w:firstLine="482" w:firstLineChars="200"/>
        <w:outlineLvl w:val="2"/>
        <w:rPr>
          <w:rFonts w:hint="eastAsia" w:ascii="宋体" w:hAnsi="宋体"/>
          <w:b/>
          <w:sz w:val="24"/>
        </w:rPr>
      </w:pPr>
      <w:bookmarkStart w:id="52" w:name="_Toc14407"/>
      <w:r>
        <w:rPr>
          <w:rFonts w:ascii="Times New Roman" w:hAnsi="Times New Roman"/>
          <w:b/>
          <w:sz w:val="24"/>
        </w:rPr>
        <w:t>1.</w:t>
      </w:r>
      <w:r>
        <w:rPr>
          <w:rFonts w:hint="eastAsia" w:ascii="宋体" w:hAnsi="宋体"/>
          <w:b/>
          <w:sz w:val="24"/>
        </w:rPr>
        <w:t>数据收集</w:t>
      </w:r>
      <w:bookmarkEnd w:id="52"/>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本次调查旨在分析消费者对</w:t>
      </w:r>
      <w:r>
        <w:rPr>
          <w:rFonts w:ascii="Times New Roman" w:hAnsi="Times New Roman"/>
          <w:color w:val="000000"/>
          <w:sz w:val="24"/>
        </w:rPr>
        <w:t>A</w:t>
      </w:r>
      <w:r>
        <w:rPr>
          <w:rFonts w:hint="eastAsia" w:ascii="宋体" w:hAnsi="宋体" w:cs="宋体"/>
          <w:color w:val="000000"/>
          <w:sz w:val="24"/>
        </w:rPr>
        <w:t>公司的退换货情况及相关行为。问卷通过问卷星平台线上发放，共发放</w:t>
      </w:r>
      <w:r>
        <w:rPr>
          <w:rFonts w:hint="eastAsia" w:ascii="Times New Roman" w:hAnsi="Times New Roman"/>
          <w:color w:val="000000"/>
          <w:sz w:val="24"/>
        </w:rPr>
        <w:t>215</w:t>
      </w:r>
      <w:r>
        <w:rPr>
          <w:rFonts w:hint="eastAsia" w:ascii="宋体" w:hAnsi="宋体" w:cs="宋体"/>
          <w:color w:val="000000"/>
          <w:sz w:val="24"/>
        </w:rPr>
        <w:t>份问卷，回收</w:t>
      </w:r>
      <w:r>
        <w:rPr>
          <w:rFonts w:hint="eastAsia" w:ascii="Times New Roman" w:hAnsi="Times New Roman"/>
          <w:color w:val="000000"/>
          <w:sz w:val="24"/>
        </w:rPr>
        <w:t>212</w:t>
      </w:r>
      <w:r>
        <w:rPr>
          <w:rFonts w:hint="eastAsia" w:ascii="宋体" w:hAnsi="宋体" w:cs="宋体"/>
          <w:color w:val="000000"/>
          <w:sz w:val="24"/>
        </w:rPr>
        <w:t>份，有效分数为</w:t>
      </w:r>
      <w:r>
        <w:rPr>
          <w:rFonts w:hint="eastAsia" w:ascii="Times New Roman" w:hAnsi="Times New Roman"/>
          <w:color w:val="000000"/>
          <w:sz w:val="24"/>
        </w:rPr>
        <w:t>210</w:t>
      </w:r>
      <w:r>
        <w:rPr>
          <w:rFonts w:hint="eastAsia" w:ascii="宋体" w:hAnsi="宋体" w:cs="宋体"/>
          <w:color w:val="000000"/>
          <w:sz w:val="24"/>
        </w:rPr>
        <w:t>份，回收率达</w:t>
      </w:r>
      <w:r>
        <w:rPr>
          <w:rFonts w:hint="eastAsia" w:ascii="Times New Roman" w:hAnsi="Times New Roman"/>
          <w:color w:val="000000"/>
          <w:sz w:val="24"/>
        </w:rPr>
        <w:t>98.60%</w:t>
      </w:r>
      <w:r>
        <w:rPr>
          <w:rFonts w:hint="eastAsia" w:ascii="宋体" w:hAnsi="宋体" w:cs="宋体"/>
          <w:color w:val="000000"/>
          <w:sz w:val="24"/>
        </w:rPr>
        <w:t>，有效率为</w:t>
      </w:r>
      <w:r>
        <w:rPr>
          <w:rFonts w:hint="eastAsia" w:ascii="Times New Roman" w:hAnsi="Times New Roman"/>
          <w:color w:val="000000"/>
          <w:sz w:val="24"/>
        </w:rPr>
        <w:t>97.67%</w:t>
      </w:r>
      <w:r>
        <w:rPr>
          <w:rFonts w:hint="eastAsia" w:ascii="宋体" w:hAnsi="宋体" w:cs="宋体"/>
          <w:color w:val="000000"/>
          <w:sz w:val="24"/>
        </w:rPr>
        <w:t>。消费者的性别女性居多，其中男性占</w:t>
      </w:r>
      <w:r>
        <w:rPr>
          <w:rFonts w:hint="eastAsia" w:ascii="Times New Roman" w:hAnsi="Times New Roman"/>
          <w:color w:val="000000"/>
          <w:sz w:val="24"/>
        </w:rPr>
        <w:t>39.05%</w:t>
      </w:r>
      <w:r>
        <w:rPr>
          <w:rFonts w:hint="eastAsia" w:ascii="宋体" w:hAnsi="宋体" w:cs="宋体"/>
          <w:color w:val="000000"/>
          <w:sz w:val="24"/>
        </w:rPr>
        <w:t>，女性占</w:t>
      </w:r>
      <w:r>
        <w:rPr>
          <w:rFonts w:hint="eastAsia" w:ascii="Times New Roman" w:hAnsi="Times New Roman"/>
          <w:color w:val="000000"/>
          <w:sz w:val="24"/>
        </w:rPr>
        <w:t>60.95%</w:t>
      </w:r>
      <w:r>
        <w:rPr>
          <w:rFonts w:hint="eastAsia" w:ascii="宋体" w:hAnsi="宋体" w:cs="宋体"/>
          <w:color w:val="000000"/>
          <w:sz w:val="24"/>
        </w:rPr>
        <w:t>。年龄主要集中在</w:t>
      </w:r>
      <w:r>
        <w:rPr>
          <w:rFonts w:hint="eastAsia" w:ascii="Times New Roman" w:hAnsi="Times New Roman"/>
          <w:color w:val="000000"/>
          <w:sz w:val="24"/>
        </w:rPr>
        <w:t>30-60岁之间，占62.38%，其中40-60岁年龄段占比最高，达到40.95%。问卷内容涵盖消费者的基</w:t>
      </w:r>
      <w:r>
        <w:rPr>
          <w:rFonts w:hint="eastAsia" w:ascii="宋体" w:hAnsi="宋体" w:cs="宋体"/>
          <w:color w:val="000000"/>
          <w:sz w:val="24"/>
        </w:rPr>
        <w:t>本信息、购物习惯、退换货经历、满意度评价以及改进建议。</w:t>
      </w:r>
    </w:p>
    <w:p>
      <w:pPr>
        <w:tabs>
          <w:tab w:val="left" w:pos="312"/>
        </w:tabs>
        <w:spacing w:line="300" w:lineRule="auto"/>
        <w:ind w:firstLine="566" w:firstLineChars="235"/>
        <w:outlineLvl w:val="2"/>
        <w:rPr>
          <w:rFonts w:hint="eastAsia" w:ascii="宋体" w:hAnsi="宋体"/>
          <w:b/>
          <w:sz w:val="24"/>
        </w:rPr>
      </w:pPr>
      <w:bookmarkStart w:id="53" w:name="_Toc6620"/>
      <w:r>
        <w:rPr>
          <w:rFonts w:hint="eastAsia" w:ascii="宋体" w:hAnsi="宋体"/>
          <w:b/>
          <w:sz w:val="24"/>
        </w:rPr>
        <w:t>2.数据分析</w:t>
      </w:r>
      <w:bookmarkEnd w:id="53"/>
    </w:p>
    <w:p>
      <w:pPr>
        <w:spacing w:line="300" w:lineRule="auto"/>
        <w:ind w:firstLine="482" w:firstLineChars="200"/>
        <w:outlineLvl w:val="3"/>
        <w:rPr>
          <w:rFonts w:ascii="Times New Roman" w:hAnsi="Times New Roman"/>
          <w:b/>
          <w:bCs/>
          <w:color w:val="000000"/>
          <w:sz w:val="24"/>
        </w:rPr>
      </w:pPr>
      <w:r>
        <w:rPr>
          <w:rFonts w:hint="eastAsia" w:ascii="Times New Roman" w:hAnsi="Times New Roman"/>
          <w:b/>
          <w:bCs/>
          <w:color w:val="000000"/>
          <w:sz w:val="24"/>
        </w:rPr>
        <w:t>（1）样本数据基本情况分析</w:t>
      </w:r>
    </w:p>
    <w:p>
      <w:pPr>
        <w:spacing w:line="300" w:lineRule="auto"/>
        <w:ind w:firstLine="480" w:firstLineChars="200"/>
        <w:rPr>
          <w:rFonts w:ascii="Times New Roman" w:hAnsi="Times New Roman"/>
          <w:color w:val="000000"/>
          <w:sz w:val="24"/>
        </w:rPr>
      </w:pPr>
      <w:r>
        <w:rPr>
          <w:rFonts w:hint="eastAsia" w:ascii="Times New Roman" w:hAnsi="Times New Roman"/>
          <w:color w:val="000000"/>
          <w:sz w:val="24"/>
        </w:rPr>
        <w:t>问卷中A公司消费者背景信息，包括年龄、性别、月收入、受教育程度分析结果如下：</w:t>
      </w:r>
    </w:p>
    <w:p>
      <w:pPr>
        <w:spacing w:line="300" w:lineRule="auto"/>
        <w:ind w:left="3" w:firstLine="482"/>
        <w:jc w:val="center"/>
        <w:rPr>
          <w:rFonts w:ascii="Times New Roman" w:hAnsi="Times New Roman"/>
          <w:color w:val="000000"/>
          <w:sz w:val="24"/>
        </w:rPr>
      </w:pPr>
      <w:r>
        <w:rPr>
          <w:rFonts w:hint="eastAsia" w:ascii="宋体" w:hAnsi="宋体" w:cs="宋体"/>
          <w:b/>
          <w:bCs/>
          <w:sz w:val="24"/>
          <w:szCs w:val="32"/>
        </w:rPr>
        <w:t>表</w:t>
      </w:r>
      <w:r>
        <w:rPr>
          <w:rFonts w:ascii="Times New Roman" w:hAnsi="Times New Roman"/>
          <w:b/>
          <w:bCs/>
          <w:sz w:val="24"/>
          <w:szCs w:val="32"/>
        </w:rPr>
        <w:t xml:space="preserve">3 </w:t>
      </w:r>
      <w:r>
        <w:rPr>
          <w:rFonts w:hint="eastAsia" w:ascii="宋体" w:hAnsi="宋体" w:cs="宋体"/>
          <w:b/>
          <w:bCs/>
          <w:sz w:val="24"/>
          <w:szCs w:val="32"/>
        </w:rPr>
        <w:t xml:space="preserve"> 问卷样本背景信息</w:t>
      </w:r>
    </w:p>
    <w:tbl>
      <w:tblPr>
        <w:tblStyle w:val="20"/>
        <w:tblW w:w="9675" w:type="dxa"/>
        <w:tblInd w:w="7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9"/>
        <w:gridCol w:w="2694"/>
        <w:gridCol w:w="1275"/>
        <w:gridCol w:w="169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题目</w:t>
            </w:r>
          </w:p>
        </w:tc>
        <w:tc>
          <w:tcPr>
            <w:tcW w:w="2694"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选项</w:t>
            </w:r>
          </w:p>
        </w:tc>
        <w:tc>
          <w:tcPr>
            <w:tcW w:w="1275"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频数</w:t>
            </w:r>
          </w:p>
        </w:tc>
        <w:tc>
          <w:tcPr>
            <w:tcW w:w="1697"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百分比</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single" w:color="auto" w:sz="8" w:space="0"/>
              <w:tl2br w:val="nil"/>
              <w:tr2bl w:val="nil"/>
            </w:tcBorders>
            <w:vAlign w:val="center"/>
          </w:tcPr>
          <w:p>
            <w:pPr>
              <w:ind w:firstLine="480"/>
              <w:rPr>
                <w:rFonts w:hint="eastAsia" w:ascii="宋体" w:hAnsi="宋体" w:cs="宋体"/>
                <w:sz w:val="24"/>
              </w:rPr>
            </w:pPr>
            <w:r>
              <w:rPr>
                <w:rFonts w:hint="eastAsia" w:ascii="宋体" w:hAnsi="宋体" w:cs="宋体"/>
                <w:sz w:val="24"/>
              </w:rPr>
              <w:t>性别</w:t>
            </w:r>
          </w:p>
        </w:tc>
        <w:tc>
          <w:tcPr>
            <w:tcW w:w="2694" w:type="dxa"/>
            <w:tcBorders>
              <w:top w:val="single" w:color="auto" w:sz="8" w:space="0"/>
              <w:tl2br w:val="nil"/>
              <w:tr2bl w:val="nil"/>
            </w:tcBorders>
            <w:vAlign w:val="center"/>
          </w:tcPr>
          <w:p>
            <w:pPr>
              <w:ind w:firstLine="480"/>
              <w:rPr>
                <w:rFonts w:hint="eastAsia" w:ascii="宋体" w:hAnsi="宋体" w:cs="宋体"/>
                <w:sz w:val="24"/>
              </w:rPr>
            </w:pPr>
            <w:r>
              <w:rPr>
                <w:rFonts w:hint="eastAsia" w:ascii="宋体" w:hAnsi="宋体" w:cs="宋体"/>
                <w:sz w:val="24"/>
              </w:rPr>
              <w:t>男</w:t>
            </w:r>
          </w:p>
        </w:tc>
        <w:tc>
          <w:tcPr>
            <w:tcW w:w="1275" w:type="dxa"/>
            <w:tcBorders>
              <w:top w:val="single" w:color="auto" w:sz="8" w:space="0"/>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82</w:t>
            </w:r>
          </w:p>
        </w:tc>
        <w:tc>
          <w:tcPr>
            <w:tcW w:w="1697" w:type="dxa"/>
            <w:tcBorders>
              <w:top w:val="single" w:color="auto" w:sz="8" w:space="0"/>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39.05%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rFonts w:hint="eastAsia" w:ascii="宋体" w:hAnsi="宋体" w:cs="宋体"/>
                <w:sz w:val="24"/>
              </w:rPr>
            </w:pPr>
            <w:r>
              <w:rPr>
                <w:rFonts w:hint="eastAsia" w:ascii="宋体" w:hAnsi="宋体" w:cs="宋体"/>
                <w:sz w:val="24"/>
              </w:rPr>
              <w:t>女</w:t>
            </w:r>
          </w:p>
        </w:tc>
        <w:tc>
          <w:tcPr>
            <w:tcW w:w="1275"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128</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60.95%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009" w:type="dxa"/>
            <w:vMerge w:val="restart"/>
            <w:tcBorders>
              <w:tl2br w:val="nil"/>
              <w:tr2bl w:val="nil"/>
            </w:tcBorders>
            <w:vAlign w:val="center"/>
          </w:tcPr>
          <w:p>
            <w:pPr>
              <w:ind w:firstLine="480"/>
              <w:rPr>
                <w:rFonts w:hint="eastAsia" w:ascii="宋体" w:hAnsi="宋体" w:cs="宋体"/>
                <w:sz w:val="24"/>
              </w:rPr>
            </w:pPr>
            <w:r>
              <w:rPr>
                <w:rFonts w:hint="eastAsia" w:ascii="宋体" w:hAnsi="宋体" w:cs="宋体"/>
                <w:color w:val="000000"/>
                <w:sz w:val="24"/>
              </w:rPr>
              <w:t>年龄</w:t>
            </w:r>
          </w:p>
        </w:tc>
        <w:tc>
          <w:tcPr>
            <w:tcW w:w="2694" w:type="dxa"/>
            <w:tcBorders>
              <w:tl2br w:val="nil"/>
              <w:tr2bl w:val="nil"/>
            </w:tcBorders>
            <w:vAlign w:val="center"/>
          </w:tcPr>
          <w:p>
            <w:pPr>
              <w:ind w:firstLine="480"/>
              <w:rPr>
                <w:sz w:val="24"/>
              </w:rPr>
            </w:pPr>
            <w:r>
              <w:rPr>
                <w:rFonts w:ascii="Times New Roman" w:hAnsi="Times New Roman"/>
                <w:sz w:val="24"/>
              </w:rPr>
              <w:t>18</w:t>
            </w:r>
            <w:r>
              <w:rPr>
                <w:sz w:val="24"/>
              </w:rPr>
              <w:t>岁以下</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43</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20.48%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sz w:val="24"/>
              </w:rPr>
            </w:pPr>
            <w:r>
              <w:rPr>
                <w:rFonts w:ascii="Times New Roman" w:hAnsi="Times New Roman"/>
                <w:sz w:val="24"/>
              </w:rPr>
              <w:t>18-30</w:t>
            </w:r>
            <w:r>
              <w:rPr>
                <w:sz w:val="24"/>
              </w:rPr>
              <w:t>岁</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35</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16.67%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sz w:val="24"/>
              </w:rPr>
            </w:pPr>
            <w:r>
              <w:rPr>
                <w:rFonts w:ascii="Times New Roman" w:hAnsi="Times New Roman"/>
                <w:sz w:val="24"/>
              </w:rPr>
              <w:t>30-40</w:t>
            </w:r>
            <w:r>
              <w:rPr>
                <w:sz w:val="24"/>
              </w:rPr>
              <w:t>岁</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45</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21.43%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sz w:val="24"/>
              </w:rPr>
            </w:pPr>
            <w:r>
              <w:rPr>
                <w:rFonts w:ascii="Times New Roman" w:hAnsi="Times New Roman"/>
                <w:sz w:val="24"/>
              </w:rPr>
              <w:t>40-60</w:t>
            </w:r>
            <w:r>
              <w:rPr>
                <w:sz w:val="24"/>
              </w:rPr>
              <w:t>岁</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86</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40.95%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bottom w:val="nil"/>
              <w:tl2br w:val="nil"/>
              <w:tr2bl w:val="nil"/>
            </w:tcBorders>
            <w:vAlign w:val="center"/>
          </w:tcPr>
          <w:p>
            <w:pPr>
              <w:ind w:firstLine="480"/>
              <w:rPr>
                <w:rFonts w:hint="eastAsia" w:ascii="宋体" w:hAnsi="宋体" w:cs="宋体"/>
                <w:sz w:val="24"/>
              </w:rPr>
            </w:pPr>
          </w:p>
        </w:tc>
        <w:tc>
          <w:tcPr>
            <w:tcW w:w="2694" w:type="dxa"/>
            <w:tcBorders>
              <w:bottom w:val="nil"/>
              <w:tl2br w:val="nil"/>
              <w:tr2bl w:val="nil"/>
            </w:tcBorders>
            <w:vAlign w:val="center"/>
          </w:tcPr>
          <w:p>
            <w:pPr>
              <w:ind w:firstLine="480"/>
              <w:rPr>
                <w:sz w:val="24"/>
              </w:rPr>
            </w:pPr>
            <w:r>
              <w:rPr>
                <w:rFonts w:ascii="Times New Roman" w:hAnsi="Times New Roman"/>
                <w:sz w:val="24"/>
              </w:rPr>
              <w:t>60</w:t>
            </w:r>
            <w:r>
              <w:rPr>
                <w:sz w:val="24"/>
              </w:rPr>
              <w:t>岁以上</w:t>
            </w:r>
          </w:p>
        </w:tc>
        <w:tc>
          <w:tcPr>
            <w:tcW w:w="1275" w:type="dxa"/>
            <w:tcBorders>
              <w:bottom w:val="nil"/>
              <w:tl2br w:val="nil"/>
              <w:tr2bl w:val="nil"/>
            </w:tcBorders>
            <w:vAlign w:val="center"/>
          </w:tcPr>
          <w:p>
            <w:pPr>
              <w:ind w:firstLine="480"/>
              <w:rPr>
                <w:rFonts w:ascii="Times New Roman" w:hAnsi="Times New Roman"/>
                <w:sz w:val="24"/>
              </w:rPr>
            </w:pPr>
            <w:r>
              <w:rPr>
                <w:rFonts w:ascii="Times New Roman" w:hAnsi="Times New Roman"/>
                <w:sz w:val="24"/>
              </w:rPr>
              <w:t>1</w:t>
            </w:r>
          </w:p>
        </w:tc>
        <w:tc>
          <w:tcPr>
            <w:tcW w:w="1697" w:type="dxa"/>
            <w:tcBorders>
              <w:bottom w:val="nil"/>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0.48%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nil"/>
            </w:tcBorders>
            <w:vAlign w:val="center"/>
          </w:tcPr>
          <w:p>
            <w:pPr>
              <w:ind w:firstLine="480"/>
              <w:rPr>
                <w:rFonts w:hint="eastAsia" w:ascii="宋体" w:hAnsi="宋体" w:cs="宋体"/>
                <w:sz w:val="24"/>
              </w:rPr>
            </w:pPr>
            <w:r>
              <w:rPr>
                <w:rFonts w:hint="eastAsia" w:ascii="宋体" w:hAnsi="宋体" w:cs="宋体"/>
                <w:color w:val="000000"/>
                <w:sz w:val="24"/>
              </w:rPr>
              <w:t>职业</w:t>
            </w:r>
          </w:p>
        </w:tc>
        <w:tc>
          <w:tcPr>
            <w:tcW w:w="2694" w:type="dxa"/>
            <w:tcBorders>
              <w:top w:val="nil"/>
              <w:bottom w:val="nil"/>
            </w:tcBorders>
            <w:vAlign w:val="center"/>
          </w:tcPr>
          <w:p>
            <w:pPr>
              <w:ind w:firstLine="480"/>
              <w:rPr>
                <w:sz w:val="24"/>
              </w:rPr>
            </w:pPr>
            <w:r>
              <w:rPr>
                <w:sz w:val="24"/>
              </w:rPr>
              <w:t>机关事业</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12</w:t>
            </w:r>
          </w:p>
        </w:tc>
        <w:tc>
          <w:tcPr>
            <w:tcW w:w="1697" w:type="dxa"/>
            <w:tcBorders>
              <w:top w:val="nil"/>
              <w:bottom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5.71%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vAlign w:val="center"/>
          </w:tcPr>
          <w:p>
            <w:pPr>
              <w:ind w:firstLine="480"/>
              <w:rPr>
                <w:rFonts w:hint="eastAsia" w:ascii="宋体" w:hAnsi="宋体" w:cs="宋体"/>
                <w:sz w:val="24"/>
              </w:rPr>
            </w:pPr>
          </w:p>
        </w:tc>
        <w:tc>
          <w:tcPr>
            <w:tcW w:w="2694" w:type="dxa"/>
            <w:tcBorders>
              <w:top w:val="nil"/>
            </w:tcBorders>
            <w:vAlign w:val="center"/>
          </w:tcPr>
          <w:p>
            <w:pPr>
              <w:ind w:firstLine="480"/>
              <w:rPr>
                <w:sz w:val="24"/>
              </w:rPr>
            </w:pPr>
            <w:r>
              <w:rPr>
                <w:sz w:val="24"/>
              </w:rPr>
              <w:t>公司职员</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90</w:t>
            </w:r>
          </w:p>
        </w:tc>
        <w:tc>
          <w:tcPr>
            <w:tcW w:w="1697" w:type="dxa"/>
            <w:tcBorders>
              <w:top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42.86%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bottom w:val="single" w:color="auto" w:sz="4" w:space="0"/>
            </w:tcBorders>
            <w:vAlign w:val="center"/>
          </w:tcPr>
          <w:p>
            <w:pPr>
              <w:ind w:firstLine="480"/>
              <w:rPr>
                <w:rFonts w:hint="eastAsia" w:ascii="宋体" w:hAnsi="宋体" w:cs="宋体"/>
                <w:sz w:val="24"/>
              </w:rPr>
            </w:pPr>
          </w:p>
        </w:tc>
        <w:tc>
          <w:tcPr>
            <w:tcW w:w="2694" w:type="dxa"/>
            <w:tcBorders>
              <w:top w:val="nil"/>
              <w:bottom w:val="nil"/>
            </w:tcBorders>
            <w:vAlign w:val="center"/>
          </w:tcPr>
          <w:p>
            <w:pPr>
              <w:ind w:firstLine="480"/>
              <w:rPr>
                <w:sz w:val="24"/>
              </w:rPr>
            </w:pPr>
            <w:r>
              <w:rPr>
                <w:sz w:val="24"/>
              </w:rPr>
              <w:t>自主创业</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52</w:t>
            </w:r>
          </w:p>
        </w:tc>
        <w:tc>
          <w:tcPr>
            <w:tcW w:w="1697" w:type="dxa"/>
            <w:tcBorders>
              <w:top w:val="nil"/>
              <w:bottom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24.76%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single" w:color="auto" w:sz="4" w:space="0"/>
              <w:tl2br w:val="nil"/>
              <w:tr2bl w:val="nil"/>
            </w:tcBorders>
            <w:vAlign w:val="center"/>
          </w:tcPr>
          <w:p>
            <w:pPr>
              <w:ind w:firstLine="480"/>
              <w:rPr>
                <w:rFonts w:hint="eastAsia" w:ascii="宋体" w:hAnsi="宋体" w:cs="宋体"/>
                <w:sz w:val="24"/>
              </w:rPr>
            </w:pPr>
          </w:p>
        </w:tc>
        <w:tc>
          <w:tcPr>
            <w:tcW w:w="2694" w:type="dxa"/>
            <w:tcBorders>
              <w:top w:val="nil"/>
              <w:tl2br w:val="nil"/>
              <w:tr2bl w:val="nil"/>
            </w:tcBorders>
            <w:vAlign w:val="center"/>
          </w:tcPr>
          <w:p>
            <w:pPr>
              <w:ind w:firstLine="480"/>
              <w:rPr>
                <w:sz w:val="24"/>
              </w:rPr>
            </w:pPr>
            <w:r>
              <w:rPr>
                <w:sz w:val="24"/>
              </w:rPr>
              <w:t>学生</w:t>
            </w:r>
          </w:p>
        </w:tc>
        <w:tc>
          <w:tcPr>
            <w:tcW w:w="1275"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43</w:t>
            </w:r>
          </w:p>
        </w:tc>
        <w:tc>
          <w:tcPr>
            <w:tcW w:w="1697" w:type="dxa"/>
            <w:tcBorders>
              <w:top w:val="nil"/>
              <w:tl2br w:val="nil"/>
              <w:tr2bl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20.48%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sz w:val="24"/>
              </w:rPr>
            </w:pPr>
            <w:r>
              <w:rPr>
                <w:sz w:val="24"/>
              </w:rPr>
              <w:t>无业</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13</w:t>
            </w:r>
          </w:p>
        </w:tc>
        <w:tc>
          <w:tcPr>
            <w:tcW w:w="1697" w:type="dxa"/>
            <w:tcBorders>
              <w:tl2br w:val="nil"/>
              <w:tr2bl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6.19%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bottom w:val="nil"/>
              <w:tl2br w:val="nil"/>
              <w:tr2bl w:val="nil"/>
            </w:tcBorders>
            <w:vAlign w:val="center"/>
          </w:tcPr>
          <w:p>
            <w:pPr>
              <w:ind w:firstLine="480"/>
              <w:rPr>
                <w:rFonts w:hint="eastAsia" w:ascii="宋体" w:hAnsi="宋体" w:cs="宋体"/>
                <w:sz w:val="24"/>
              </w:rPr>
            </w:pPr>
          </w:p>
        </w:tc>
        <w:tc>
          <w:tcPr>
            <w:tcW w:w="2694" w:type="dxa"/>
            <w:tcBorders>
              <w:bottom w:val="nil"/>
              <w:tl2br w:val="nil"/>
              <w:tr2bl w:val="nil"/>
            </w:tcBorders>
            <w:vAlign w:val="center"/>
          </w:tcPr>
          <w:p>
            <w:pPr>
              <w:ind w:firstLine="480"/>
              <w:rPr>
                <w:sz w:val="24"/>
              </w:rPr>
            </w:pPr>
            <w:r>
              <w:rPr>
                <w:rFonts w:hint="eastAsia"/>
                <w:sz w:val="24"/>
              </w:rPr>
              <w:t>其它</w:t>
            </w:r>
          </w:p>
        </w:tc>
        <w:tc>
          <w:tcPr>
            <w:tcW w:w="1275" w:type="dxa"/>
            <w:tcBorders>
              <w:bottom w:val="nil"/>
              <w:tl2br w:val="nil"/>
              <w:tr2bl w:val="nil"/>
            </w:tcBorders>
            <w:vAlign w:val="center"/>
          </w:tcPr>
          <w:p>
            <w:pPr>
              <w:ind w:firstLine="480"/>
              <w:rPr>
                <w:rFonts w:ascii="Times New Roman" w:hAnsi="Times New Roman"/>
                <w:sz w:val="24"/>
              </w:rPr>
            </w:pPr>
            <w:r>
              <w:rPr>
                <w:rFonts w:ascii="Times New Roman" w:hAnsi="Times New Roman"/>
                <w:sz w:val="24"/>
              </w:rPr>
              <w:t>0</w:t>
            </w:r>
          </w:p>
        </w:tc>
        <w:tc>
          <w:tcPr>
            <w:tcW w:w="1697" w:type="dxa"/>
            <w:tcBorders>
              <w:bottom w:val="nil"/>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0</w:t>
            </w:r>
            <w:r>
              <w:rPr>
                <w:rFonts w:hint="eastAsia" w:ascii="Times New Roman" w:hAnsi="Times New Roman"/>
                <w:color w:val="000000"/>
                <w:sz w:val="24"/>
              </w:rPr>
              <w:t>.00</w:t>
            </w:r>
            <w:r>
              <w:rPr>
                <w:rFonts w:ascii="Times New Roman" w:hAnsi="Times New Roman"/>
                <w:color w:val="000000"/>
                <w:sz w:val="24"/>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nil"/>
              <w:tl2br w:val="nil"/>
              <w:tr2bl w:val="nil"/>
            </w:tcBorders>
            <w:vAlign w:val="center"/>
          </w:tcPr>
          <w:p>
            <w:pPr>
              <w:ind w:firstLine="480"/>
              <w:rPr>
                <w:rFonts w:hint="eastAsia" w:ascii="宋体" w:hAnsi="宋体" w:cs="宋体"/>
                <w:sz w:val="24"/>
              </w:rPr>
            </w:pPr>
            <w:r>
              <w:rPr>
                <w:rFonts w:hint="eastAsia" w:ascii="宋体" w:hAnsi="宋体" w:cs="宋体"/>
                <w:sz w:val="24"/>
              </w:rPr>
              <w:t>文化程度</w:t>
            </w:r>
          </w:p>
        </w:tc>
        <w:tc>
          <w:tcPr>
            <w:tcW w:w="2694" w:type="dxa"/>
            <w:tcBorders>
              <w:top w:val="nil"/>
              <w:tl2br w:val="nil"/>
              <w:tr2bl w:val="nil"/>
            </w:tcBorders>
            <w:vAlign w:val="center"/>
          </w:tcPr>
          <w:p>
            <w:pPr>
              <w:ind w:firstLine="480"/>
              <w:rPr>
                <w:rFonts w:hint="eastAsia" w:ascii="宋体" w:hAnsi="宋体" w:cs="宋体"/>
                <w:sz w:val="24"/>
              </w:rPr>
            </w:pPr>
            <w:r>
              <w:rPr>
                <w:rFonts w:hint="eastAsia" w:ascii="宋体" w:hAnsi="宋体" w:cs="宋体"/>
                <w:sz w:val="24"/>
              </w:rPr>
              <w:t>初中及以下</w:t>
            </w:r>
          </w:p>
        </w:tc>
        <w:tc>
          <w:tcPr>
            <w:tcW w:w="1275"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62</w:t>
            </w:r>
          </w:p>
        </w:tc>
        <w:tc>
          <w:tcPr>
            <w:tcW w:w="1697" w:type="dxa"/>
            <w:tcBorders>
              <w:top w:val="nil"/>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sz w:val="24"/>
              </w:rPr>
              <w:t>29.52%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l2br w:val="nil"/>
              <w:tr2bl w:val="nil"/>
            </w:tcBorders>
            <w:vAlign w:val="center"/>
          </w:tcPr>
          <w:p>
            <w:pPr>
              <w:ind w:firstLine="480"/>
              <w:rPr>
                <w:rFonts w:hint="eastAsia" w:ascii="宋体" w:hAnsi="宋体" w:cs="宋体"/>
                <w:sz w:val="24"/>
              </w:rPr>
            </w:pPr>
          </w:p>
        </w:tc>
        <w:tc>
          <w:tcPr>
            <w:tcW w:w="2694" w:type="dxa"/>
            <w:tcBorders>
              <w:top w:val="nil"/>
              <w:tl2br w:val="nil"/>
              <w:tr2bl w:val="nil"/>
            </w:tcBorders>
            <w:vAlign w:val="center"/>
          </w:tcPr>
          <w:p>
            <w:pPr>
              <w:ind w:firstLine="480"/>
              <w:rPr>
                <w:rFonts w:hint="eastAsia" w:ascii="宋体" w:hAnsi="宋体" w:cs="宋体"/>
                <w:sz w:val="24"/>
              </w:rPr>
            </w:pPr>
            <w:r>
              <w:rPr>
                <w:rFonts w:hint="eastAsia" w:ascii="宋体" w:hAnsi="宋体" w:cs="宋体"/>
                <w:sz w:val="24"/>
              </w:rPr>
              <w:t>高中或中专</w:t>
            </w:r>
          </w:p>
        </w:tc>
        <w:tc>
          <w:tcPr>
            <w:tcW w:w="1275"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72</w:t>
            </w:r>
          </w:p>
        </w:tc>
        <w:tc>
          <w:tcPr>
            <w:tcW w:w="1697"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34.29%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bottom w:val="single" w:color="auto" w:sz="12" w:space="0"/>
              <w:tl2br w:val="nil"/>
              <w:tr2bl w:val="nil"/>
            </w:tcBorders>
            <w:vAlign w:val="center"/>
          </w:tcPr>
          <w:p>
            <w:pPr>
              <w:ind w:firstLine="480"/>
              <w:rPr>
                <w:rFonts w:hint="eastAsia" w:ascii="宋体" w:hAnsi="宋体" w:cs="宋体"/>
                <w:sz w:val="24"/>
              </w:rPr>
            </w:pPr>
          </w:p>
        </w:tc>
        <w:tc>
          <w:tcPr>
            <w:tcW w:w="2694" w:type="dxa"/>
            <w:tcBorders>
              <w:top w:val="nil"/>
              <w:bottom w:val="nil"/>
            </w:tcBorders>
            <w:vAlign w:val="center"/>
          </w:tcPr>
          <w:p>
            <w:pPr>
              <w:ind w:firstLine="480"/>
              <w:rPr>
                <w:rFonts w:hint="eastAsia" w:ascii="宋体" w:hAnsi="宋体" w:cs="宋体"/>
                <w:sz w:val="24"/>
              </w:rPr>
            </w:pPr>
            <w:r>
              <w:rPr>
                <w:rFonts w:hint="eastAsia" w:ascii="宋体" w:hAnsi="宋体" w:cs="宋体"/>
                <w:sz w:val="24"/>
              </w:rPr>
              <w:t>大专</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46</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21.9%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single" w:color="auto" w:sz="12" w:space="0"/>
              <w:tl2br w:val="nil"/>
              <w:tr2bl w:val="nil"/>
            </w:tcBorders>
            <w:vAlign w:val="center"/>
          </w:tcPr>
          <w:p>
            <w:pPr>
              <w:ind w:firstLine="480"/>
              <w:rPr>
                <w:rFonts w:hint="eastAsia" w:ascii="宋体" w:hAnsi="宋体" w:cs="宋体"/>
                <w:sz w:val="24"/>
              </w:rPr>
            </w:pPr>
          </w:p>
        </w:tc>
        <w:tc>
          <w:tcPr>
            <w:tcW w:w="2694" w:type="dxa"/>
            <w:tcBorders>
              <w:top w:val="nil"/>
              <w:tl2br w:val="nil"/>
              <w:tr2bl w:val="nil"/>
            </w:tcBorders>
            <w:vAlign w:val="center"/>
          </w:tcPr>
          <w:p>
            <w:pPr>
              <w:ind w:firstLine="480"/>
              <w:rPr>
                <w:rFonts w:hint="eastAsia" w:ascii="宋体" w:hAnsi="宋体" w:cs="宋体"/>
                <w:sz w:val="24"/>
              </w:rPr>
            </w:pPr>
            <w:r>
              <w:rPr>
                <w:rFonts w:hint="eastAsia" w:ascii="宋体" w:hAnsi="宋体" w:cs="宋体"/>
                <w:sz w:val="24"/>
              </w:rPr>
              <w:t>大学本科</w:t>
            </w:r>
          </w:p>
        </w:tc>
        <w:tc>
          <w:tcPr>
            <w:tcW w:w="1275"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29</w:t>
            </w:r>
          </w:p>
        </w:tc>
        <w:tc>
          <w:tcPr>
            <w:tcW w:w="1697"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13.81%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bottom w:val="nil"/>
              <w:tl2br w:val="nil"/>
              <w:tr2bl w:val="nil"/>
            </w:tcBorders>
            <w:vAlign w:val="center"/>
          </w:tcPr>
          <w:p>
            <w:pPr>
              <w:ind w:firstLine="480"/>
              <w:rPr>
                <w:rFonts w:hint="eastAsia" w:ascii="宋体" w:hAnsi="宋体" w:cs="宋体"/>
                <w:sz w:val="24"/>
              </w:rPr>
            </w:pPr>
          </w:p>
        </w:tc>
        <w:tc>
          <w:tcPr>
            <w:tcW w:w="2694" w:type="dxa"/>
            <w:tcBorders>
              <w:top w:val="nil"/>
              <w:bottom w:val="nil"/>
              <w:tl2br w:val="nil"/>
              <w:tr2bl w:val="nil"/>
            </w:tcBorders>
            <w:vAlign w:val="center"/>
          </w:tcPr>
          <w:p>
            <w:pPr>
              <w:ind w:firstLine="480"/>
              <w:rPr>
                <w:rFonts w:hint="eastAsia" w:ascii="宋体" w:hAnsi="宋体" w:cs="宋体"/>
                <w:sz w:val="24"/>
              </w:rPr>
            </w:pPr>
            <w:r>
              <w:rPr>
                <w:rFonts w:hint="eastAsia" w:ascii="宋体" w:hAnsi="宋体" w:cs="宋体"/>
                <w:sz w:val="24"/>
              </w:rPr>
              <w:t>硕士研究生及以上</w:t>
            </w:r>
          </w:p>
        </w:tc>
        <w:tc>
          <w:tcPr>
            <w:tcW w:w="1275" w:type="dxa"/>
            <w:tcBorders>
              <w:top w:val="nil"/>
              <w:bottom w:val="nil"/>
              <w:tl2br w:val="nil"/>
              <w:tr2bl w:val="nil"/>
            </w:tcBorders>
            <w:vAlign w:val="center"/>
          </w:tcPr>
          <w:p>
            <w:pPr>
              <w:ind w:firstLine="480"/>
              <w:rPr>
                <w:rFonts w:ascii="Times New Roman" w:hAnsi="Times New Roman"/>
                <w:sz w:val="24"/>
              </w:rPr>
            </w:pPr>
            <w:r>
              <w:rPr>
                <w:rFonts w:ascii="Times New Roman" w:hAnsi="Times New Roman"/>
                <w:sz w:val="24"/>
              </w:rPr>
              <w:t>1</w:t>
            </w:r>
          </w:p>
        </w:tc>
        <w:tc>
          <w:tcPr>
            <w:tcW w:w="1697" w:type="dxa"/>
            <w:tcBorders>
              <w:top w:val="nil"/>
              <w:bottom w:val="nil"/>
              <w:tl2br w:val="nil"/>
              <w:tr2bl w:val="nil"/>
            </w:tcBorders>
            <w:vAlign w:val="center"/>
          </w:tcPr>
          <w:p>
            <w:pPr>
              <w:ind w:firstLine="480"/>
              <w:rPr>
                <w:rFonts w:ascii="Times New Roman" w:hAnsi="Times New Roman"/>
                <w:sz w:val="24"/>
              </w:rPr>
            </w:pPr>
            <w:r>
              <w:rPr>
                <w:rFonts w:ascii="Times New Roman" w:hAnsi="Times New Roman"/>
                <w:sz w:val="24"/>
              </w:rPr>
              <w:t>0.48%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op w:val="nil"/>
              <w:bottom w:val="single" w:color="auto" w:sz="12" w:space="0"/>
              <w:tl2br w:val="nil"/>
              <w:tr2bl w:val="nil"/>
            </w:tcBorders>
            <w:vAlign w:val="center"/>
          </w:tcPr>
          <w:p>
            <w:pPr>
              <w:rPr>
                <w:rFonts w:hint="eastAsia" w:ascii="宋体" w:hAnsi="宋体" w:cs="宋体"/>
                <w:sz w:val="24"/>
              </w:rPr>
            </w:pPr>
            <w:r>
              <w:rPr>
                <w:rFonts w:hint="eastAsia" w:ascii="宋体" w:hAnsi="宋体" w:cs="宋体"/>
                <w:color w:val="000000"/>
                <w:sz w:val="24"/>
              </w:rPr>
              <w:t>在</w:t>
            </w:r>
            <w:r>
              <w:rPr>
                <w:rFonts w:hint="eastAsia" w:ascii="Times New Roman" w:hAnsi="Times New Roman"/>
                <w:sz w:val="24"/>
              </w:rPr>
              <w:t>A</w:t>
            </w:r>
            <w:r>
              <w:rPr>
                <w:rFonts w:hint="eastAsia" w:ascii="宋体" w:hAnsi="宋体" w:cs="宋体"/>
                <w:color w:val="000000"/>
                <w:sz w:val="24"/>
              </w:rPr>
              <w:t>公司每年的消费水平（人民币）</w:t>
            </w:r>
          </w:p>
        </w:tc>
        <w:tc>
          <w:tcPr>
            <w:tcW w:w="2694" w:type="dxa"/>
            <w:tcBorders>
              <w:top w:val="nil"/>
              <w:bottom w:val="single" w:color="auto" w:sz="12" w:space="0"/>
              <w:tl2br w:val="nil"/>
              <w:tr2bl w:val="nil"/>
            </w:tcBorders>
            <w:vAlign w:val="center"/>
          </w:tcPr>
          <w:p>
            <w:pPr>
              <w:ind w:firstLine="480"/>
              <w:rPr>
                <w:sz w:val="24"/>
              </w:rPr>
            </w:pPr>
            <w:r>
              <w:rPr>
                <w:rFonts w:ascii="Times New Roman" w:hAnsi="Times New Roman"/>
                <w:sz w:val="24"/>
              </w:rPr>
              <w:t>100</w:t>
            </w:r>
            <w:r>
              <w:rPr>
                <w:sz w:val="24"/>
              </w:rPr>
              <w:t>元以下</w:t>
            </w:r>
          </w:p>
        </w:tc>
        <w:tc>
          <w:tcPr>
            <w:tcW w:w="1275" w:type="dxa"/>
            <w:tcBorders>
              <w:top w:val="nil"/>
              <w:bottom w:val="single" w:color="auto" w:sz="12" w:space="0"/>
              <w:tl2br w:val="nil"/>
              <w:tr2bl w:val="nil"/>
            </w:tcBorders>
            <w:vAlign w:val="center"/>
          </w:tcPr>
          <w:p>
            <w:pPr>
              <w:ind w:firstLine="480"/>
              <w:rPr>
                <w:rFonts w:ascii="Times New Roman" w:hAnsi="Times New Roman"/>
                <w:sz w:val="24"/>
              </w:rPr>
            </w:pPr>
            <w:r>
              <w:rPr>
                <w:rFonts w:ascii="Times New Roman" w:hAnsi="Times New Roman"/>
                <w:sz w:val="24"/>
              </w:rPr>
              <w:t>22</w:t>
            </w:r>
          </w:p>
        </w:tc>
        <w:tc>
          <w:tcPr>
            <w:tcW w:w="1697" w:type="dxa"/>
            <w:tcBorders>
              <w:top w:val="nil"/>
              <w:bottom w:val="single" w:color="auto" w:sz="12" w:space="0"/>
              <w:tl2br w:val="nil"/>
              <w:tr2bl w:val="nil"/>
            </w:tcBorders>
            <w:vAlign w:val="center"/>
          </w:tcPr>
          <w:p>
            <w:pPr>
              <w:ind w:firstLine="480"/>
              <w:rPr>
                <w:rFonts w:ascii="Times New Roman" w:hAnsi="Times New Roman"/>
                <w:sz w:val="24"/>
              </w:rPr>
            </w:pPr>
            <w:r>
              <w:rPr>
                <w:rFonts w:ascii="Times New Roman" w:hAnsi="Times New Roman"/>
                <w:sz w:val="24"/>
              </w:rPr>
              <w:t>10.48%</w:t>
            </w:r>
          </w:p>
        </w:tc>
      </w:tr>
    </w:tbl>
    <w:p>
      <w:pPr>
        <w:spacing w:line="300" w:lineRule="auto"/>
        <w:ind w:left="3" w:firstLine="482"/>
        <w:jc w:val="center"/>
        <w:rPr>
          <w:rFonts w:hint="eastAsia" w:ascii="宋体" w:hAnsi="宋体" w:cs="宋体"/>
          <w:b/>
          <w:color w:val="000000"/>
          <w:sz w:val="24"/>
        </w:rPr>
      </w:pPr>
      <w:r>
        <w:rPr>
          <w:rFonts w:ascii="宋体" w:hAnsi="宋体" w:cs="宋体"/>
          <w:b/>
          <w:sz w:val="24"/>
          <w:szCs w:val="32"/>
        </w:rPr>
        <w:t>(</w:t>
      </w:r>
      <w:r>
        <w:rPr>
          <w:rFonts w:hint="eastAsia" w:ascii="宋体" w:hAnsi="宋体" w:cs="宋体"/>
          <w:b/>
          <w:sz w:val="24"/>
          <w:szCs w:val="32"/>
        </w:rPr>
        <w:t>续表</w:t>
      </w:r>
      <w:r>
        <w:rPr>
          <w:rFonts w:ascii="Times New Roman" w:hAnsi="Times New Roman"/>
          <w:b/>
          <w:sz w:val="24"/>
          <w:szCs w:val="32"/>
        </w:rPr>
        <w:t>3</w:t>
      </w:r>
      <w:r>
        <w:rPr>
          <w:rFonts w:hint="eastAsia" w:ascii="宋体" w:hAnsi="宋体" w:cs="宋体"/>
          <w:b/>
          <w:sz w:val="24"/>
          <w:szCs w:val="32"/>
        </w:rPr>
        <w:t>)</w:t>
      </w:r>
    </w:p>
    <w:tbl>
      <w:tblPr>
        <w:tblStyle w:val="20"/>
        <w:tblW w:w="9675" w:type="dxa"/>
        <w:tblInd w:w="7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9"/>
        <w:gridCol w:w="2694"/>
        <w:gridCol w:w="1275"/>
        <w:gridCol w:w="169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题目</w:t>
            </w:r>
          </w:p>
        </w:tc>
        <w:tc>
          <w:tcPr>
            <w:tcW w:w="2694"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选项</w:t>
            </w:r>
          </w:p>
        </w:tc>
        <w:tc>
          <w:tcPr>
            <w:tcW w:w="1275"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频数</w:t>
            </w:r>
          </w:p>
        </w:tc>
        <w:tc>
          <w:tcPr>
            <w:tcW w:w="1697"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百分比</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single" w:color="auto" w:sz="8" w:space="0"/>
            </w:tcBorders>
            <w:vAlign w:val="center"/>
          </w:tcPr>
          <w:p>
            <w:pPr>
              <w:rPr>
                <w:rFonts w:hint="eastAsia" w:ascii="宋体" w:hAnsi="宋体" w:cs="宋体"/>
                <w:color w:val="000000"/>
                <w:sz w:val="24"/>
              </w:rPr>
            </w:pPr>
            <w:r>
              <w:rPr>
                <w:rFonts w:hint="eastAsia" w:ascii="宋体" w:hAnsi="宋体" w:cs="宋体"/>
                <w:color w:val="000000"/>
                <w:sz w:val="24"/>
              </w:rPr>
              <w:t>在</w:t>
            </w:r>
            <w:r>
              <w:rPr>
                <w:rFonts w:hint="eastAsia" w:ascii="Times New Roman" w:hAnsi="Times New Roman"/>
                <w:sz w:val="24"/>
              </w:rPr>
              <w:t>A</w:t>
            </w:r>
            <w:r>
              <w:rPr>
                <w:rFonts w:hint="eastAsia" w:ascii="宋体" w:hAnsi="宋体" w:cs="宋体"/>
                <w:color w:val="000000"/>
                <w:sz w:val="24"/>
              </w:rPr>
              <w:t>公司每年的消费水平（人民币）</w:t>
            </w:r>
          </w:p>
        </w:tc>
        <w:tc>
          <w:tcPr>
            <w:tcW w:w="2694" w:type="dxa"/>
            <w:tcBorders>
              <w:top w:val="single" w:color="auto" w:sz="8" w:space="0"/>
              <w:bottom w:val="nil"/>
            </w:tcBorders>
            <w:vAlign w:val="center"/>
          </w:tcPr>
          <w:p>
            <w:pPr>
              <w:ind w:firstLine="480"/>
              <w:rPr>
                <w:sz w:val="24"/>
              </w:rPr>
            </w:pPr>
            <w:r>
              <w:rPr>
                <w:rFonts w:ascii="Times New Roman" w:hAnsi="Times New Roman"/>
                <w:sz w:val="24"/>
              </w:rPr>
              <w:t>100-500</w:t>
            </w:r>
            <w:r>
              <w:rPr>
                <w:sz w:val="24"/>
              </w:rPr>
              <w:t>元</w:t>
            </w:r>
          </w:p>
        </w:tc>
        <w:tc>
          <w:tcPr>
            <w:tcW w:w="1275" w:type="dxa"/>
            <w:tcBorders>
              <w:top w:val="single" w:color="auto" w:sz="8" w:space="0"/>
              <w:bottom w:val="nil"/>
            </w:tcBorders>
            <w:vAlign w:val="center"/>
          </w:tcPr>
          <w:p>
            <w:pPr>
              <w:ind w:firstLine="480"/>
              <w:rPr>
                <w:rFonts w:ascii="Times New Roman" w:hAnsi="Times New Roman"/>
                <w:sz w:val="24"/>
              </w:rPr>
            </w:pPr>
            <w:r>
              <w:rPr>
                <w:rFonts w:ascii="Times New Roman" w:hAnsi="Times New Roman"/>
                <w:sz w:val="24"/>
              </w:rPr>
              <w:t>59</w:t>
            </w:r>
          </w:p>
        </w:tc>
        <w:tc>
          <w:tcPr>
            <w:tcW w:w="1697" w:type="dxa"/>
            <w:tcBorders>
              <w:top w:val="single" w:color="auto" w:sz="8" w:space="0"/>
              <w:bottom w:val="nil"/>
            </w:tcBorders>
            <w:vAlign w:val="center"/>
          </w:tcPr>
          <w:p>
            <w:pPr>
              <w:ind w:firstLine="480"/>
              <w:rPr>
                <w:rFonts w:ascii="Times New Roman" w:hAnsi="Times New Roman"/>
                <w:sz w:val="24"/>
              </w:rPr>
            </w:pPr>
            <w:r>
              <w:rPr>
                <w:rFonts w:ascii="Times New Roman" w:hAnsi="Times New Roman"/>
                <w:sz w:val="24"/>
              </w:rPr>
              <w:t>28.1</w:t>
            </w:r>
            <w:r>
              <w:rPr>
                <w:rFonts w:hint="eastAsia" w:ascii="Times New Roman" w:hAnsi="Times New Roman"/>
                <w:sz w:val="24"/>
              </w:rPr>
              <w:t>0</w:t>
            </w:r>
            <w:r>
              <w:rPr>
                <w:rFonts w:ascii="Times New Roman" w:hAnsi="Times New Roman"/>
                <w:sz w:val="24"/>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rPr>
                <w:rFonts w:hint="eastAsia" w:ascii="宋体" w:hAnsi="宋体" w:cs="宋体"/>
                <w:color w:val="000000"/>
                <w:sz w:val="24"/>
              </w:rPr>
            </w:pPr>
          </w:p>
        </w:tc>
        <w:tc>
          <w:tcPr>
            <w:tcW w:w="2694" w:type="dxa"/>
            <w:tcBorders>
              <w:top w:val="nil"/>
              <w:bottom w:val="nil"/>
            </w:tcBorders>
            <w:vAlign w:val="center"/>
          </w:tcPr>
          <w:p>
            <w:pPr>
              <w:ind w:firstLine="480"/>
              <w:rPr>
                <w:sz w:val="24"/>
              </w:rPr>
            </w:pPr>
            <w:r>
              <w:rPr>
                <w:rFonts w:ascii="Times New Roman" w:hAnsi="Times New Roman"/>
                <w:sz w:val="24"/>
              </w:rPr>
              <w:t>501-1000</w:t>
            </w:r>
            <w:r>
              <w:rPr>
                <w:sz w:val="24"/>
              </w:rPr>
              <w:t>元</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15</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7.14%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rPr>
                <w:rFonts w:hint="eastAsia" w:ascii="宋体" w:hAnsi="宋体" w:cs="宋体"/>
                <w:color w:val="000000"/>
                <w:sz w:val="24"/>
              </w:rPr>
            </w:pPr>
          </w:p>
        </w:tc>
        <w:tc>
          <w:tcPr>
            <w:tcW w:w="2694" w:type="dxa"/>
            <w:tcBorders>
              <w:top w:val="nil"/>
              <w:bottom w:val="nil"/>
            </w:tcBorders>
            <w:vAlign w:val="center"/>
          </w:tcPr>
          <w:p>
            <w:pPr>
              <w:ind w:firstLine="480"/>
              <w:rPr>
                <w:sz w:val="24"/>
              </w:rPr>
            </w:pPr>
            <w:r>
              <w:rPr>
                <w:rFonts w:ascii="Times New Roman" w:hAnsi="Times New Roman"/>
                <w:sz w:val="24"/>
              </w:rPr>
              <w:t>1001-3000</w:t>
            </w:r>
            <w:r>
              <w:rPr>
                <w:sz w:val="24"/>
              </w:rPr>
              <w:t>元</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25</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11.9</w:t>
            </w:r>
            <w:r>
              <w:rPr>
                <w:rFonts w:hint="eastAsia" w:ascii="Times New Roman" w:hAnsi="Times New Roman"/>
                <w:sz w:val="24"/>
              </w:rPr>
              <w:t>0</w:t>
            </w:r>
            <w:r>
              <w:rPr>
                <w:rFonts w:ascii="Times New Roman" w:hAnsi="Times New Roman"/>
                <w:sz w:val="24"/>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rPr>
                <w:rFonts w:hint="eastAsia" w:ascii="宋体" w:hAnsi="宋体" w:cs="宋体"/>
                <w:color w:val="000000"/>
                <w:sz w:val="24"/>
              </w:rPr>
            </w:pPr>
          </w:p>
        </w:tc>
        <w:tc>
          <w:tcPr>
            <w:tcW w:w="2694" w:type="dxa"/>
            <w:tcBorders>
              <w:top w:val="nil"/>
              <w:bottom w:val="nil"/>
            </w:tcBorders>
            <w:vAlign w:val="center"/>
          </w:tcPr>
          <w:p>
            <w:pPr>
              <w:ind w:firstLine="480"/>
              <w:rPr>
                <w:sz w:val="24"/>
              </w:rPr>
            </w:pPr>
            <w:r>
              <w:rPr>
                <w:rFonts w:ascii="Times New Roman" w:hAnsi="Times New Roman"/>
                <w:sz w:val="24"/>
              </w:rPr>
              <w:t>3001-5000</w:t>
            </w:r>
            <w:r>
              <w:rPr>
                <w:sz w:val="24"/>
              </w:rPr>
              <w:t>元</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48</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22.86%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ind w:firstLine="480"/>
              <w:rPr>
                <w:rFonts w:hint="eastAsia" w:ascii="宋体" w:hAnsi="宋体" w:cs="宋体"/>
                <w:color w:val="000000"/>
                <w:sz w:val="24"/>
              </w:rPr>
            </w:pPr>
          </w:p>
        </w:tc>
        <w:tc>
          <w:tcPr>
            <w:tcW w:w="2694" w:type="dxa"/>
            <w:tcBorders>
              <w:top w:val="nil"/>
              <w:bottom w:val="nil"/>
            </w:tcBorders>
            <w:vAlign w:val="center"/>
          </w:tcPr>
          <w:p>
            <w:pPr>
              <w:ind w:firstLine="480"/>
              <w:rPr>
                <w:sz w:val="24"/>
              </w:rPr>
            </w:pPr>
            <w:r>
              <w:rPr>
                <w:rFonts w:ascii="Times New Roman" w:hAnsi="Times New Roman"/>
                <w:sz w:val="24"/>
              </w:rPr>
              <w:t>5000</w:t>
            </w:r>
            <w:r>
              <w:rPr>
                <w:sz w:val="24"/>
              </w:rPr>
              <w:t>元以上</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41</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19.52%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vAlign w:val="center"/>
          </w:tcPr>
          <w:p>
            <w:pPr>
              <w:ind w:firstLine="480"/>
              <w:rPr>
                <w:rFonts w:hint="eastAsia" w:ascii="宋体" w:hAnsi="宋体" w:cs="宋体"/>
                <w:color w:val="000000"/>
                <w:sz w:val="24"/>
              </w:rPr>
            </w:pPr>
            <w:r>
              <w:rPr>
                <w:rFonts w:hint="eastAsia" w:ascii="宋体" w:hAnsi="宋体" w:cs="宋体"/>
                <w:color w:val="000000"/>
                <w:sz w:val="24"/>
              </w:rPr>
              <w:t>网上购物频率</w:t>
            </w:r>
          </w:p>
        </w:tc>
        <w:tc>
          <w:tcPr>
            <w:tcW w:w="2694" w:type="dxa"/>
            <w:tcBorders>
              <w:top w:val="nil"/>
              <w:bottom w:val="nil"/>
            </w:tcBorders>
            <w:vAlign w:val="center"/>
          </w:tcPr>
          <w:p>
            <w:pPr>
              <w:ind w:firstLine="480"/>
              <w:rPr>
                <w:sz w:val="24"/>
              </w:rPr>
            </w:pPr>
            <w:r>
              <w:rPr>
                <w:sz w:val="24"/>
              </w:rPr>
              <w:t>两三天一次</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58</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27.62%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ind w:firstLine="480"/>
              <w:rPr>
                <w:rFonts w:hint="eastAsia" w:ascii="宋体" w:hAnsi="宋体" w:cs="宋体"/>
                <w:color w:val="000000"/>
                <w:sz w:val="24"/>
              </w:rPr>
            </w:pPr>
          </w:p>
        </w:tc>
        <w:tc>
          <w:tcPr>
            <w:tcW w:w="2694" w:type="dxa"/>
            <w:tcBorders>
              <w:top w:val="nil"/>
              <w:bottom w:val="nil"/>
            </w:tcBorders>
            <w:vAlign w:val="center"/>
          </w:tcPr>
          <w:p>
            <w:pPr>
              <w:ind w:firstLine="480"/>
              <w:rPr>
                <w:sz w:val="24"/>
              </w:rPr>
            </w:pPr>
            <w:r>
              <w:rPr>
                <w:sz w:val="24"/>
              </w:rPr>
              <w:t>一个月几次</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91</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43.33%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ind w:firstLine="480"/>
              <w:rPr>
                <w:rFonts w:hint="eastAsia" w:ascii="宋体" w:hAnsi="宋体" w:cs="宋体"/>
                <w:color w:val="000000"/>
                <w:sz w:val="24"/>
              </w:rPr>
            </w:pPr>
          </w:p>
        </w:tc>
        <w:tc>
          <w:tcPr>
            <w:tcW w:w="2694" w:type="dxa"/>
            <w:tcBorders>
              <w:top w:val="nil"/>
              <w:bottom w:val="nil"/>
            </w:tcBorders>
            <w:vAlign w:val="center"/>
          </w:tcPr>
          <w:p>
            <w:pPr>
              <w:ind w:firstLine="480"/>
              <w:rPr>
                <w:sz w:val="24"/>
              </w:rPr>
            </w:pPr>
            <w:r>
              <w:rPr>
                <w:sz w:val="24"/>
              </w:rPr>
              <w:t>一个月一次</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24</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11.43%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ind w:firstLine="480"/>
              <w:rPr>
                <w:rFonts w:hint="eastAsia" w:ascii="宋体" w:hAnsi="宋体" w:cs="宋体"/>
                <w:sz w:val="24"/>
              </w:rPr>
            </w:pPr>
          </w:p>
        </w:tc>
        <w:tc>
          <w:tcPr>
            <w:tcW w:w="2694" w:type="dxa"/>
            <w:tcBorders>
              <w:top w:val="nil"/>
              <w:bottom w:val="nil"/>
            </w:tcBorders>
            <w:vAlign w:val="center"/>
          </w:tcPr>
          <w:p>
            <w:pPr>
              <w:ind w:firstLine="480"/>
              <w:rPr>
                <w:sz w:val="24"/>
              </w:rPr>
            </w:pPr>
            <w:r>
              <w:rPr>
                <w:sz w:val="24"/>
              </w:rPr>
              <w:t>几个月一次</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18</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8.57%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bottom w:val="nil"/>
            </w:tcBorders>
            <w:vAlign w:val="center"/>
          </w:tcPr>
          <w:p>
            <w:pPr>
              <w:ind w:left="3" w:firstLine="482"/>
              <w:rPr>
                <w:rFonts w:hint="eastAsia" w:ascii="宋体" w:hAnsi="宋体" w:cs="宋体"/>
                <w:b/>
                <w:bCs/>
                <w:sz w:val="24"/>
              </w:rPr>
            </w:pPr>
          </w:p>
        </w:tc>
        <w:tc>
          <w:tcPr>
            <w:tcW w:w="2694" w:type="dxa"/>
            <w:tcBorders>
              <w:top w:val="nil"/>
              <w:bottom w:val="nil"/>
            </w:tcBorders>
            <w:vAlign w:val="center"/>
          </w:tcPr>
          <w:p>
            <w:pPr>
              <w:ind w:firstLine="480"/>
              <w:rPr>
                <w:sz w:val="24"/>
              </w:rPr>
            </w:pPr>
            <w:r>
              <w:rPr>
                <w:sz w:val="24"/>
              </w:rPr>
              <w:t>几乎没有</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19</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9.05%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nil"/>
            </w:tcBorders>
            <w:vAlign w:val="center"/>
          </w:tcPr>
          <w:p>
            <w:pPr>
              <w:ind w:firstLine="480"/>
              <w:rPr>
                <w:rFonts w:hint="eastAsia" w:ascii="宋体" w:hAnsi="宋体" w:cs="宋体"/>
                <w:sz w:val="24"/>
              </w:rPr>
            </w:pPr>
            <w:r>
              <w:rPr>
                <w:rFonts w:hint="eastAsia"/>
                <w:color w:val="000000"/>
                <w:sz w:val="24"/>
              </w:rPr>
              <w:t>日常生活</w:t>
            </w:r>
            <w:r>
              <w:rPr>
                <w:color w:val="000000"/>
                <w:sz w:val="24"/>
              </w:rPr>
              <w:t>退换货</w:t>
            </w:r>
            <w:r>
              <w:rPr>
                <w:rFonts w:hint="eastAsia"/>
                <w:color w:val="000000"/>
                <w:sz w:val="24"/>
              </w:rPr>
              <w:t>行为频率</w:t>
            </w:r>
          </w:p>
        </w:tc>
        <w:tc>
          <w:tcPr>
            <w:tcW w:w="2694" w:type="dxa"/>
            <w:tcBorders>
              <w:top w:val="nil"/>
            </w:tcBorders>
            <w:vAlign w:val="center"/>
          </w:tcPr>
          <w:p>
            <w:pPr>
              <w:ind w:firstLine="480"/>
              <w:rPr>
                <w:sz w:val="24"/>
              </w:rPr>
            </w:pPr>
            <w:r>
              <w:rPr>
                <w:sz w:val="24"/>
              </w:rPr>
              <w:t>两三天一次</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61</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29.05%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tcPr>
          <w:p>
            <w:pPr>
              <w:ind w:left="3" w:firstLine="482"/>
              <w:rPr>
                <w:rFonts w:hint="eastAsia" w:ascii="宋体" w:hAnsi="宋体" w:cs="宋体"/>
                <w:b/>
                <w:bCs/>
                <w:sz w:val="24"/>
              </w:rPr>
            </w:pPr>
          </w:p>
        </w:tc>
        <w:tc>
          <w:tcPr>
            <w:tcW w:w="2694" w:type="dxa"/>
            <w:tcBorders>
              <w:top w:val="nil"/>
            </w:tcBorders>
            <w:vAlign w:val="center"/>
          </w:tcPr>
          <w:p>
            <w:pPr>
              <w:ind w:firstLine="480"/>
              <w:rPr>
                <w:sz w:val="24"/>
              </w:rPr>
            </w:pPr>
            <w:r>
              <w:rPr>
                <w:sz w:val="24"/>
              </w:rPr>
              <w:t>一个月一次</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82</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39.05%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tcPr>
          <w:p>
            <w:pPr>
              <w:ind w:left="3" w:firstLine="482"/>
              <w:rPr>
                <w:rFonts w:hint="eastAsia" w:ascii="宋体" w:hAnsi="宋体" w:cs="宋体"/>
                <w:b/>
                <w:bCs/>
                <w:sz w:val="24"/>
              </w:rPr>
            </w:pPr>
          </w:p>
        </w:tc>
        <w:tc>
          <w:tcPr>
            <w:tcW w:w="2694" w:type="dxa"/>
            <w:tcBorders>
              <w:top w:val="nil"/>
            </w:tcBorders>
            <w:vAlign w:val="center"/>
          </w:tcPr>
          <w:p>
            <w:pPr>
              <w:ind w:firstLine="480"/>
              <w:rPr>
                <w:sz w:val="24"/>
              </w:rPr>
            </w:pPr>
            <w:r>
              <w:rPr>
                <w:sz w:val="24"/>
              </w:rPr>
              <w:t>一个月几次</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27</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12.86%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tcPr>
          <w:p>
            <w:pPr>
              <w:ind w:left="3" w:firstLine="482"/>
              <w:rPr>
                <w:rFonts w:hint="eastAsia" w:ascii="宋体" w:hAnsi="宋体" w:cs="宋体"/>
                <w:b/>
                <w:bCs/>
                <w:sz w:val="24"/>
              </w:rPr>
            </w:pPr>
          </w:p>
        </w:tc>
        <w:tc>
          <w:tcPr>
            <w:tcW w:w="2694" w:type="dxa"/>
            <w:tcBorders>
              <w:top w:val="nil"/>
            </w:tcBorders>
            <w:vAlign w:val="center"/>
          </w:tcPr>
          <w:p>
            <w:pPr>
              <w:ind w:firstLine="480"/>
              <w:rPr>
                <w:sz w:val="24"/>
              </w:rPr>
            </w:pPr>
            <w:r>
              <w:rPr>
                <w:sz w:val="24"/>
              </w:rPr>
              <w:t>几个月一次</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14</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6.67%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tcPr>
          <w:p>
            <w:pPr>
              <w:ind w:left="3" w:firstLine="482"/>
              <w:rPr>
                <w:rFonts w:hint="eastAsia" w:ascii="宋体" w:hAnsi="宋体" w:cs="宋体"/>
                <w:b/>
                <w:bCs/>
                <w:sz w:val="24"/>
              </w:rPr>
            </w:pPr>
          </w:p>
        </w:tc>
        <w:tc>
          <w:tcPr>
            <w:tcW w:w="2694" w:type="dxa"/>
            <w:tcBorders>
              <w:top w:val="nil"/>
            </w:tcBorders>
            <w:vAlign w:val="center"/>
          </w:tcPr>
          <w:p>
            <w:pPr>
              <w:ind w:firstLine="480"/>
              <w:rPr>
                <w:sz w:val="24"/>
              </w:rPr>
            </w:pPr>
            <w:r>
              <w:rPr>
                <w:sz w:val="24"/>
              </w:rPr>
              <w:t>几乎没有</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26</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12.38%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bottom w:val="single" w:color="auto" w:sz="12" w:space="0"/>
            </w:tcBorders>
          </w:tcPr>
          <w:p>
            <w:pPr>
              <w:ind w:left="3" w:firstLine="482"/>
              <w:rPr>
                <w:rFonts w:hint="eastAsia" w:ascii="宋体" w:hAnsi="宋体" w:cs="宋体"/>
                <w:b/>
                <w:bCs/>
                <w:sz w:val="24"/>
              </w:rPr>
            </w:pPr>
          </w:p>
        </w:tc>
        <w:tc>
          <w:tcPr>
            <w:tcW w:w="2694" w:type="dxa"/>
            <w:tcBorders>
              <w:top w:val="nil"/>
              <w:bottom w:val="single" w:color="auto" w:sz="12" w:space="0"/>
            </w:tcBorders>
            <w:vAlign w:val="center"/>
          </w:tcPr>
          <w:p>
            <w:pPr>
              <w:ind w:firstLine="480"/>
              <w:rPr>
                <w:sz w:val="24"/>
              </w:rPr>
            </w:pPr>
            <w:r>
              <w:rPr>
                <w:sz w:val="24"/>
              </w:rPr>
              <w:t>无退换货行为</w:t>
            </w:r>
          </w:p>
        </w:tc>
        <w:tc>
          <w:tcPr>
            <w:tcW w:w="1275" w:type="dxa"/>
            <w:tcBorders>
              <w:top w:val="nil"/>
              <w:bottom w:val="single" w:color="auto" w:sz="12" w:space="0"/>
            </w:tcBorders>
            <w:vAlign w:val="center"/>
          </w:tcPr>
          <w:p>
            <w:pPr>
              <w:ind w:firstLine="480"/>
              <w:rPr>
                <w:rFonts w:ascii="Times New Roman" w:hAnsi="Times New Roman"/>
                <w:sz w:val="24"/>
              </w:rPr>
            </w:pPr>
            <w:r>
              <w:rPr>
                <w:rFonts w:ascii="Times New Roman" w:hAnsi="Times New Roman"/>
                <w:sz w:val="24"/>
              </w:rPr>
              <w:t>0</w:t>
            </w:r>
          </w:p>
        </w:tc>
        <w:tc>
          <w:tcPr>
            <w:tcW w:w="1697" w:type="dxa"/>
            <w:tcBorders>
              <w:top w:val="nil"/>
              <w:bottom w:val="single" w:color="auto" w:sz="12" w:space="0"/>
            </w:tcBorders>
            <w:vAlign w:val="center"/>
          </w:tcPr>
          <w:p>
            <w:pPr>
              <w:ind w:firstLine="480"/>
              <w:rPr>
                <w:rFonts w:ascii="Times New Roman" w:hAnsi="Times New Roman"/>
                <w:sz w:val="24"/>
              </w:rPr>
            </w:pPr>
            <w:r>
              <w:rPr>
                <w:rFonts w:ascii="Times New Roman" w:hAnsi="Times New Roman"/>
                <w:sz w:val="24"/>
              </w:rPr>
              <w:t>0</w:t>
            </w:r>
            <w:r>
              <w:rPr>
                <w:rFonts w:hint="eastAsia" w:ascii="Times New Roman" w:hAnsi="Times New Roman"/>
                <w:sz w:val="24"/>
              </w:rPr>
              <w:t>.00</w:t>
            </w:r>
            <w:r>
              <w:rPr>
                <w:rFonts w:ascii="Times New Roman" w:hAnsi="Times New Roman"/>
                <w:sz w:val="24"/>
              </w:rPr>
              <w:t>%</w:t>
            </w:r>
          </w:p>
        </w:tc>
      </w:tr>
    </w:tbl>
    <w:p>
      <w:pPr>
        <w:spacing w:line="300" w:lineRule="auto"/>
        <w:ind w:firstLine="482"/>
      </w:pPr>
      <w:r>
        <w:rPr>
          <w:rFonts w:hint="eastAsia" w:ascii="宋体" w:hAnsi="宋体" w:cs="宋体"/>
          <w:color w:val="000000"/>
          <w:szCs w:val="21"/>
        </w:rPr>
        <w:t>数据来源：调查问卷数据</w:t>
      </w:r>
    </w:p>
    <w:p>
      <w:pPr>
        <w:spacing w:line="300" w:lineRule="auto"/>
        <w:ind w:firstLine="562" w:firstLineChars="200"/>
        <w:rPr>
          <w:rFonts w:hint="eastAsia" w:ascii="宋体" w:hAnsi="宋体" w:cs="宋体"/>
          <w:color w:val="000000"/>
          <w:sz w:val="24"/>
        </w:rPr>
      </w:pPr>
      <w:r>
        <w:rPr>
          <w:rFonts w:hint="eastAsia" w:ascii="宋体" w:hAnsi="宋体" w:cs="宋体"/>
          <w:b/>
          <w:bCs/>
          <w:kern w:val="44"/>
          <w:sz w:val="28"/>
          <w:szCs w:val="28"/>
        </w:rPr>
        <mc:AlternateContent>
          <mc:Choice Requires="wps">
            <w:drawing>
              <wp:anchor distT="0" distB="0" distL="114300" distR="114300" simplePos="0" relativeHeight="251686912" behindDoc="0" locked="0" layoutInCell="1" allowOverlap="1">
                <wp:simplePos x="0" y="0"/>
                <wp:positionH relativeFrom="column">
                  <wp:posOffset>1915160</wp:posOffset>
                </wp:positionH>
                <wp:positionV relativeFrom="paragraph">
                  <wp:posOffset>363855</wp:posOffset>
                </wp:positionV>
                <wp:extent cx="2734945" cy="725805"/>
                <wp:effectExtent l="210185" t="440690" r="13970" b="14605"/>
                <wp:wrapNone/>
                <wp:docPr id="28" name="对话气泡: 圆角矩形 47"/>
                <wp:cNvGraphicFramePr/>
                <a:graphic xmlns:a="http://schemas.openxmlformats.org/drawingml/2006/main">
                  <a:graphicData uri="http://schemas.microsoft.com/office/word/2010/wordprocessingShape">
                    <wps:wsp>
                      <wps:cNvSpPr>
                        <a:spLocks noChangeArrowheads="1"/>
                      </wps:cNvSpPr>
                      <wps:spPr bwMode="auto">
                        <a:xfrm flipH="1">
                          <a:off x="0" y="0"/>
                          <a:ext cx="2734945" cy="725805"/>
                        </a:xfrm>
                        <a:prstGeom prst="wedgeRoundRectCallout">
                          <a:avLst>
                            <a:gd name="adj1" fmla="val 56554"/>
                            <a:gd name="adj2" fmla="val -108662"/>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资料来源标注在表格之下，居左。五号宋体。</w:t>
                            </w:r>
                            <w:r>
                              <w:rPr>
                                <w:rFonts w:hint="eastAsia"/>
                                <w:color w:val="FF0000"/>
                                <w:sz w:val="22"/>
                                <w:u w:val="double"/>
                              </w:rPr>
                              <w:t>阅后删除此文本框。</w:t>
                            </w:r>
                          </w:p>
                          <w:p>
                            <w:pPr>
                              <w:rPr>
                                <w:color w:val="000080"/>
                                <w:szCs w:val="21"/>
                              </w:rPr>
                            </w:pPr>
                          </w:p>
                        </w:txbxContent>
                      </wps:txbx>
                      <wps:bodyPr rot="0" vert="horz" wrap="square" lIns="91440" tIns="45720" rIns="91440" bIns="45720" anchor="t" anchorCtr="0" upright="1">
                        <a:noAutofit/>
                      </wps:bodyPr>
                    </wps:wsp>
                  </a:graphicData>
                </a:graphic>
              </wp:anchor>
            </w:drawing>
          </mc:Choice>
          <mc:Fallback>
            <w:pict>
              <v:shape id="对话气泡: 圆角矩形 47" o:spid="_x0000_s1026" o:spt="62" type="#_x0000_t62" style="position:absolute;left:0pt;flip:x;margin-left:150.8pt;margin-top:28.65pt;height:57.15pt;width:215.35pt;z-index:251686912;mso-width-relative:page;mso-height-relative:page;" fillcolor="#FFFFFF" filled="t" stroked="t" coordsize="21600,21600" o:gfxdata="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IU+9tHXAAAACgEAAA8AAAAAAAAAAQAgAAAAIgAAAGRycy9kb3ducmV2LnhtbFBL&#10;AQIUABQAAAAIAIdO4kCG9mHtogIAACIFAAAOAAAAAAAAAAEAIAAAACYBAABkcnMvZTJvRG9jLnht&#10;bFBLBQYAAAAABgAGAFkBAAA6BgAAAAA=&#10;" adj="23016,-12671,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资料来源标注在表格之下，居左。五号宋体。</w:t>
                      </w:r>
                      <w:r>
                        <w:rPr>
                          <w:rFonts w:hint="eastAsia"/>
                          <w:color w:val="FF0000"/>
                          <w:sz w:val="22"/>
                          <w:u w:val="double"/>
                        </w:rPr>
                        <w:t>阅后删除此文本框。</w:t>
                      </w:r>
                    </w:p>
                    <w:p>
                      <w:pPr>
                        <w:rPr>
                          <w:color w:val="000080"/>
                          <w:szCs w:val="21"/>
                        </w:rPr>
                      </w:pPr>
                    </w:p>
                  </w:txbxContent>
                </v:textbox>
              </v:shape>
            </w:pict>
          </mc:Fallback>
        </mc:AlternateContent>
      </w:r>
      <w:r>
        <w:rPr>
          <w:rFonts w:hint="eastAsia" w:ascii="宋体" w:hAnsi="宋体" w:cs="宋体"/>
          <w:color w:val="000000"/>
          <w:sz w:val="24"/>
        </w:rPr>
        <w:t>由上表可得消费者性别分布的数据，其中男性占</w:t>
      </w:r>
      <w:r>
        <w:rPr>
          <w:rFonts w:ascii="Times New Roman" w:hAnsi="Times New Roman"/>
          <w:color w:val="000000"/>
          <w:sz w:val="24"/>
        </w:rPr>
        <w:t>39.05%</w:t>
      </w:r>
      <w:r>
        <w:rPr>
          <w:rFonts w:hint="eastAsia" w:ascii="宋体" w:hAnsi="宋体" w:cs="宋体"/>
          <w:color w:val="000000"/>
          <w:sz w:val="24"/>
        </w:rPr>
        <w:t>，女性占</w:t>
      </w:r>
      <w:r>
        <w:rPr>
          <w:rFonts w:hint="eastAsia" w:ascii="Times New Roman" w:hAnsi="Times New Roman"/>
          <w:color w:val="000000"/>
          <w:sz w:val="24"/>
        </w:rPr>
        <w:t>60.95%</w:t>
      </w:r>
      <w:r>
        <w:rPr>
          <w:rFonts w:hint="eastAsia" w:ascii="宋体" w:hAnsi="宋体" w:cs="宋体"/>
          <w:color w:val="000000"/>
          <w:sz w:val="24"/>
        </w:rPr>
        <w:t>。这反映在</w:t>
      </w:r>
      <w:r>
        <w:rPr>
          <w:rFonts w:hint="eastAsia" w:ascii="Times New Roman" w:hAnsi="Times New Roman"/>
          <w:color w:val="000000"/>
          <w:sz w:val="24"/>
        </w:rPr>
        <w:t>A</w:t>
      </w:r>
      <w:r>
        <w:rPr>
          <w:rFonts w:hint="eastAsia" w:ascii="宋体" w:hAnsi="宋体" w:cs="宋体"/>
          <w:color w:val="000000"/>
          <w:sz w:val="24"/>
        </w:rPr>
        <w:t>公司的消费者群体中，女性消费者占多数。</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年龄分布上，主要集中在</w:t>
      </w:r>
      <w:r>
        <w:rPr>
          <w:rFonts w:hint="eastAsia" w:ascii="Times New Roman" w:hAnsi="Times New Roman"/>
          <w:color w:val="000000"/>
          <w:sz w:val="24"/>
        </w:rPr>
        <w:t>30-60</w:t>
      </w:r>
      <w:r>
        <w:rPr>
          <w:rFonts w:hint="eastAsia" w:ascii="宋体" w:hAnsi="宋体" w:cs="宋体"/>
          <w:color w:val="000000"/>
          <w:sz w:val="24"/>
        </w:rPr>
        <w:t>岁的区间内，占总体的</w:t>
      </w:r>
      <w:r>
        <w:rPr>
          <w:rFonts w:hint="eastAsia" w:ascii="Times New Roman" w:hAnsi="Times New Roman"/>
          <w:color w:val="000000"/>
          <w:sz w:val="24"/>
        </w:rPr>
        <w:t>62.38%</w:t>
      </w:r>
      <w:r>
        <w:rPr>
          <w:rFonts w:hint="eastAsia" w:ascii="宋体" w:hAnsi="宋体" w:cs="宋体"/>
          <w:color w:val="000000"/>
          <w:sz w:val="24"/>
        </w:rPr>
        <w:t>。其中，</w:t>
      </w:r>
      <w:r>
        <w:rPr>
          <w:rFonts w:hint="eastAsia" w:ascii="Times New Roman" w:hAnsi="Times New Roman"/>
          <w:color w:val="000000"/>
          <w:sz w:val="24"/>
        </w:rPr>
        <w:t>40-60</w:t>
      </w:r>
      <w:r>
        <w:rPr>
          <w:rFonts w:hint="eastAsia" w:ascii="宋体" w:hAnsi="宋体" w:cs="宋体"/>
          <w:color w:val="000000"/>
          <w:sz w:val="24"/>
        </w:rPr>
        <w:t>岁的人数最多，达到了</w:t>
      </w:r>
      <w:r>
        <w:rPr>
          <w:rFonts w:hint="eastAsia" w:ascii="Times New Roman" w:hAnsi="Times New Roman"/>
          <w:color w:val="000000"/>
          <w:sz w:val="24"/>
        </w:rPr>
        <w:t>40.95%</w:t>
      </w:r>
      <w:r>
        <w:rPr>
          <w:rFonts w:hint="eastAsia" w:ascii="宋体" w:hAnsi="宋体" w:cs="宋体"/>
          <w:color w:val="000000"/>
          <w:sz w:val="24"/>
        </w:rPr>
        <w:t>。这反映了在</w:t>
      </w:r>
      <w:r>
        <w:rPr>
          <w:rFonts w:ascii="Times New Roman" w:hAnsi="Times New Roman"/>
          <w:color w:val="000000"/>
          <w:sz w:val="24"/>
        </w:rPr>
        <w:t>A</w:t>
      </w:r>
      <w:r>
        <w:rPr>
          <w:rFonts w:hint="eastAsia" w:ascii="宋体" w:hAnsi="宋体" w:cs="宋体"/>
          <w:color w:val="000000"/>
          <w:sz w:val="24"/>
        </w:rPr>
        <w:t>公司的消费群体中</w:t>
      </w:r>
      <w:r>
        <w:rPr>
          <w:rFonts w:ascii="Times New Roman" w:hAnsi="Times New Roman"/>
          <w:color w:val="000000"/>
          <w:sz w:val="24"/>
        </w:rPr>
        <w:t>40-60</w:t>
      </w:r>
      <w:r>
        <w:rPr>
          <w:rFonts w:hint="eastAsia" w:ascii="宋体" w:hAnsi="宋体" w:cs="宋体"/>
          <w:color w:val="000000"/>
          <w:sz w:val="24"/>
        </w:rPr>
        <w:t>岁的中年人群体占据主导地位，A公司的产品较为迎合该群体的市场。</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在职业分布，公司职员占据了最大比例，达到了</w:t>
      </w:r>
      <w:r>
        <w:rPr>
          <w:rFonts w:hint="eastAsia" w:ascii="Times New Roman" w:hAnsi="Times New Roman"/>
          <w:color w:val="000000"/>
          <w:sz w:val="24"/>
        </w:rPr>
        <w:t>42.86</w:t>
      </w:r>
      <w:r>
        <w:rPr>
          <w:rFonts w:ascii="Times New Roman" w:hAnsi="Times New Roman"/>
          <w:color w:val="000000"/>
          <w:sz w:val="24"/>
        </w:rPr>
        <w:t>%</w:t>
      </w:r>
      <w:r>
        <w:rPr>
          <w:rFonts w:hint="eastAsia" w:ascii="宋体" w:hAnsi="宋体" w:cs="宋体"/>
          <w:color w:val="000000"/>
          <w:sz w:val="24"/>
        </w:rPr>
        <w:t>。其次是自主创业人员和学生，表明在公司职员对于</w:t>
      </w:r>
      <w:r>
        <w:rPr>
          <w:rFonts w:ascii="Times New Roman" w:hAnsi="Times New Roman"/>
          <w:color w:val="000000"/>
          <w:sz w:val="24"/>
        </w:rPr>
        <w:t>A</w:t>
      </w:r>
      <w:r>
        <w:rPr>
          <w:rFonts w:hint="eastAsia" w:ascii="宋体" w:hAnsi="宋体" w:cs="宋体"/>
          <w:color w:val="000000"/>
          <w:sz w:val="24"/>
        </w:rPr>
        <w:t>公司产品的需求量较大。而文化程度主要是集中在初中及高中中专阶段，这表明在</w:t>
      </w:r>
      <w:r>
        <w:rPr>
          <w:rFonts w:ascii="Times New Roman" w:hAnsi="Times New Roman"/>
          <w:color w:val="000000"/>
          <w:sz w:val="24"/>
        </w:rPr>
        <w:t>A</w:t>
      </w:r>
      <w:r>
        <w:rPr>
          <w:rFonts w:hint="eastAsia" w:ascii="宋体" w:hAnsi="宋体" w:cs="宋体"/>
          <w:color w:val="000000"/>
          <w:sz w:val="24"/>
        </w:rPr>
        <w:t>公司消费的群体文化程度并不高。</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消费水平主要集中于</w:t>
      </w:r>
      <w:r>
        <w:rPr>
          <w:rFonts w:hint="eastAsia" w:ascii="Times New Roman" w:hAnsi="Times New Roman"/>
          <w:color w:val="000000"/>
          <w:sz w:val="24"/>
        </w:rPr>
        <w:t>100-500</w:t>
      </w:r>
      <w:r>
        <w:rPr>
          <w:rFonts w:hint="eastAsia" w:ascii="宋体" w:hAnsi="宋体" w:cs="宋体"/>
          <w:color w:val="000000"/>
          <w:sz w:val="24"/>
        </w:rPr>
        <w:t>元，占比达到</w:t>
      </w:r>
      <w:r>
        <w:rPr>
          <w:rFonts w:ascii="Times New Roman" w:hAnsi="Times New Roman"/>
          <w:color w:val="000000"/>
          <w:sz w:val="24"/>
        </w:rPr>
        <w:t>28.1</w:t>
      </w:r>
      <w:r>
        <w:rPr>
          <w:rFonts w:hint="eastAsia" w:ascii="Times New Roman" w:hAnsi="Times New Roman"/>
          <w:color w:val="000000"/>
          <w:sz w:val="24"/>
        </w:rPr>
        <w:t>0</w:t>
      </w:r>
      <w:r>
        <w:rPr>
          <w:rFonts w:ascii="Times New Roman" w:hAnsi="Times New Roman"/>
          <w:color w:val="000000"/>
          <w:sz w:val="24"/>
        </w:rPr>
        <w:t>%</w:t>
      </w:r>
      <w:r>
        <w:rPr>
          <w:rFonts w:hint="eastAsia" w:ascii="宋体" w:hAnsi="宋体" w:cs="宋体"/>
          <w:color w:val="000000"/>
          <w:sz w:val="24"/>
        </w:rPr>
        <w:t>，其次是</w:t>
      </w:r>
      <w:r>
        <w:rPr>
          <w:rFonts w:ascii="Times New Roman" w:hAnsi="Times New Roman"/>
          <w:color w:val="000000"/>
          <w:sz w:val="24"/>
        </w:rPr>
        <w:t>3000-5000</w:t>
      </w:r>
      <w:r>
        <w:rPr>
          <w:rFonts w:hint="eastAsia" w:ascii="宋体" w:hAnsi="宋体" w:cs="宋体"/>
          <w:color w:val="000000"/>
          <w:sz w:val="24"/>
        </w:rPr>
        <w:t>元和</w:t>
      </w:r>
      <w:r>
        <w:rPr>
          <w:rFonts w:hint="eastAsia" w:ascii="Times New Roman" w:hAnsi="Times New Roman"/>
          <w:color w:val="000000"/>
          <w:sz w:val="24"/>
        </w:rPr>
        <w:t>5000</w:t>
      </w:r>
      <w:r>
        <w:rPr>
          <w:rFonts w:hint="eastAsia" w:ascii="宋体" w:hAnsi="宋体" w:cs="宋体"/>
          <w:color w:val="000000"/>
          <w:sz w:val="24"/>
        </w:rPr>
        <w:t>元以上的部分，占比达到</w:t>
      </w:r>
      <w:r>
        <w:rPr>
          <w:rFonts w:hint="eastAsia" w:ascii="Times New Roman" w:hAnsi="Times New Roman"/>
          <w:color w:val="000000"/>
          <w:sz w:val="24"/>
        </w:rPr>
        <w:t>22.86%</w:t>
      </w:r>
      <w:r>
        <w:rPr>
          <w:rFonts w:hint="eastAsia" w:ascii="宋体" w:hAnsi="宋体" w:cs="宋体"/>
          <w:color w:val="000000"/>
          <w:sz w:val="24"/>
        </w:rPr>
        <w:t>和</w:t>
      </w:r>
      <w:r>
        <w:rPr>
          <w:rFonts w:hint="eastAsia" w:ascii="Times New Roman" w:hAnsi="Times New Roman"/>
          <w:color w:val="000000"/>
          <w:sz w:val="24"/>
        </w:rPr>
        <w:t>19.52%</w:t>
      </w:r>
      <w:r>
        <w:rPr>
          <w:rFonts w:hint="eastAsia" w:ascii="宋体" w:hAnsi="宋体" w:cs="宋体"/>
          <w:color w:val="000000"/>
          <w:sz w:val="24"/>
        </w:rPr>
        <w:t>，这意味着</w:t>
      </w:r>
      <w:r>
        <w:rPr>
          <w:rFonts w:hint="eastAsia" w:ascii="Times New Roman" w:hAnsi="Times New Roman"/>
          <w:color w:val="000000"/>
          <w:sz w:val="24"/>
        </w:rPr>
        <w:t>A</w:t>
      </w:r>
      <w:r>
        <w:rPr>
          <w:rFonts w:hint="eastAsia" w:ascii="宋体" w:hAnsi="宋体" w:cs="宋体"/>
          <w:color w:val="000000"/>
          <w:sz w:val="24"/>
        </w:rPr>
        <w:t>公司的产品定位较为中低端，更适合中等收入群体。同时，还有一部分消费者的消费水平较高，因为他们购买的是高端产品或拥有较强的消费能力。</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在网上购物频率上可以得出</w:t>
      </w:r>
      <w:r>
        <w:rPr>
          <w:rFonts w:hint="eastAsia" w:ascii="Times New Roman" w:hAnsi="Times New Roman"/>
          <w:color w:val="000000"/>
          <w:sz w:val="24"/>
        </w:rPr>
        <w:t>70.95%</w:t>
      </w:r>
      <w:r>
        <w:rPr>
          <w:rFonts w:hint="eastAsia" w:ascii="宋体" w:hAnsi="宋体" w:cs="宋体"/>
          <w:color w:val="000000"/>
          <w:sz w:val="24"/>
        </w:rPr>
        <w:t>的消费者在一个月购物次数较多，这反映了消费者对于网上购物的需求度和依赖度较高；而在日常退换货行为频率中</w:t>
      </w:r>
      <w:r>
        <w:rPr>
          <w:rFonts w:hint="eastAsia" w:ascii="Times New Roman" w:hAnsi="Times New Roman"/>
          <w:color w:val="000000"/>
          <w:sz w:val="24"/>
        </w:rPr>
        <w:t>68.10%</w:t>
      </w:r>
      <w:r>
        <w:rPr>
          <w:rFonts w:hint="eastAsia" w:ascii="宋体" w:hAnsi="宋体" w:cs="宋体"/>
          <w:color w:val="000000"/>
          <w:sz w:val="24"/>
        </w:rPr>
        <w:t>的消费者一个月退换货较多，与购物频率几乎持平，这说明A公司消费者在进行网购行为时对平台退换货的需求量较高。</w:t>
      </w:r>
    </w:p>
    <w:p>
      <w:pPr>
        <w:spacing w:line="300" w:lineRule="auto"/>
        <w:ind w:firstLine="422" w:firstLineChars="200"/>
        <w:outlineLvl w:val="3"/>
        <w:rPr>
          <w:rFonts w:ascii="Times New Roman" w:hAnsi="Times New Roman"/>
          <w:b/>
          <w:bCs/>
          <w:color w:val="000000"/>
          <w:sz w:val="24"/>
        </w:rPr>
      </w:pPr>
      <w:r>
        <w:rPr>
          <w:rFonts w:hint="eastAsia" w:ascii="Times New Roman" w:hAnsi="Times New Roman"/>
          <w:b/>
          <w:bCs/>
          <w:color w:val="000000"/>
          <w:szCs w:val="21"/>
        </w:rPr>
        <w:t>（2）</w:t>
      </w:r>
      <w:r>
        <w:rPr>
          <w:rFonts w:hint="eastAsia" w:ascii="Times New Roman" w:hAnsi="Times New Roman"/>
          <w:b/>
          <w:bCs/>
          <w:color w:val="000000"/>
          <w:sz w:val="24"/>
        </w:rPr>
        <w:t>A公司消费者退换货情况分析</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在对问卷样本的基本情况进行分析之后，对样本数据进一步筛选调查，了解消费者在</w:t>
      </w:r>
      <w:r>
        <w:rPr>
          <w:rFonts w:hint="eastAsia" w:ascii="Times New Roman" w:hAnsi="Times New Roman"/>
          <w:color w:val="000000"/>
          <w:sz w:val="24"/>
        </w:rPr>
        <w:t>A</w:t>
      </w:r>
      <w:r>
        <w:rPr>
          <w:rFonts w:hint="eastAsia" w:ascii="宋体" w:hAnsi="宋体" w:cs="宋体"/>
          <w:color w:val="000000"/>
          <w:sz w:val="24"/>
        </w:rPr>
        <w:t>公司的消费和退换货情况，结果如下：</w:t>
      </w:r>
    </w:p>
    <w:p>
      <w:pPr>
        <w:spacing w:line="300" w:lineRule="auto"/>
        <w:ind w:firstLine="480" w:firstLineChars="200"/>
        <w:rPr>
          <w:rFonts w:hint="eastAsia" w:ascii="宋体" w:hAnsi="宋体" w:cs="宋体"/>
          <w:color w:val="000000"/>
          <w:sz w:val="24"/>
        </w:rPr>
      </w:pPr>
    </w:p>
    <w:p>
      <w:pPr>
        <w:spacing w:line="300" w:lineRule="auto"/>
        <w:ind w:left="3" w:firstLine="482"/>
        <w:jc w:val="center"/>
        <w:rPr>
          <w:rFonts w:hint="eastAsia" w:ascii="宋体" w:hAnsi="宋体" w:cs="宋体"/>
          <w:color w:val="000000"/>
          <w:sz w:val="24"/>
        </w:rPr>
      </w:pPr>
      <w:r>
        <w:rPr>
          <w:rFonts w:hint="eastAsia" w:ascii="宋体" w:hAnsi="宋体" w:cs="宋体"/>
          <w:b/>
          <w:bCs/>
          <w:sz w:val="24"/>
          <w:szCs w:val="32"/>
        </w:rPr>
        <w:t>表</w:t>
      </w:r>
      <w:r>
        <w:rPr>
          <w:rFonts w:ascii="Times New Roman" w:hAnsi="Times New Roman"/>
          <w:b/>
          <w:bCs/>
          <w:sz w:val="24"/>
          <w:szCs w:val="32"/>
        </w:rPr>
        <w:t>4</w:t>
      </w:r>
      <w:r>
        <w:rPr>
          <w:rFonts w:hint="eastAsia" w:ascii="宋体" w:hAnsi="宋体" w:cs="宋体"/>
          <w:b/>
          <w:bCs/>
          <w:sz w:val="24"/>
          <w:szCs w:val="32"/>
        </w:rPr>
        <w:t xml:space="preserve">  </w:t>
      </w:r>
      <w:r>
        <w:rPr>
          <w:rFonts w:hint="eastAsia" w:ascii="Times New Roman" w:hAnsi="Times New Roman"/>
          <w:b/>
          <w:bCs/>
          <w:sz w:val="24"/>
        </w:rPr>
        <w:t>A</w:t>
      </w:r>
      <w:r>
        <w:rPr>
          <w:rFonts w:hint="eastAsia" w:ascii="宋体" w:hAnsi="宋体" w:cs="宋体"/>
          <w:b/>
          <w:bCs/>
          <w:sz w:val="24"/>
          <w:szCs w:val="32"/>
        </w:rPr>
        <w:t>公司消费者退换货情况</w:t>
      </w:r>
    </w:p>
    <w:tbl>
      <w:tblPr>
        <w:tblStyle w:val="20"/>
        <w:tblW w:w="9673" w:type="dxa"/>
        <w:tblInd w:w="7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6"/>
        <w:gridCol w:w="2268"/>
        <w:gridCol w:w="1417"/>
        <w:gridCol w:w="14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题目</w:t>
            </w:r>
          </w:p>
        </w:tc>
        <w:tc>
          <w:tcPr>
            <w:tcW w:w="2268"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选项</w:t>
            </w:r>
          </w:p>
        </w:tc>
        <w:tc>
          <w:tcPr>
            <w:tcW w:w="1417"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频数</w:t>
            </w:r>
          </w:p>
        </w:tc>
        <w:tc>
          <w:tcPr>
            <w:tcW w:w="1472"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百分比</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restart"/>
            <w:tcBorders>
              <w:top w:val="single" w:color="auto" w:sz="8" w:space="0"/>
              <w:bottom w:val="nil"/>
            </w:tcBorders>
            <w:vAlign w:val="center"/>
          </w:tcPr>
          <w:p>
            <w:pPr>
              <w:rPr>
                <w:rFonts w:hint="eastAsia" w:ascii="宋体" w:hAnsi="宋体" w:cs="宋体"/>
                <w:sz w:val="24"/>
              </w:rPr>
            </w:pPr>
            <w:r>
              <w:rPr>
                <w:rFonts w:hint="eastAsia" w:ascii="宋体" w:hAnsi="宋体" w:cs="宋体"/>
                <w:sz w:val="24"/>
              </w:rPr>
              <w:t>是否在跨境电商</w:t>
            </w:r>
            <w:r>
              <w:rPr>
                <w:rFonts w:ascii="Times New Roman" w:hAnsi="Times New Roman"/>
                <w:sz w:val="24"/>
              </w:rPr>
              <w:t>A</w:t>
            </w:r>
            <w:r>
              <w:rPr>
                <w:rFonts w:hint="eastAsia" w:ascii="宋体" w:hAnsi="宋体" w:cs="宋体"/>
                <w:sz w:val="24"/>
              </w:rPr>
              <w:t>公司商家平台上进行过退换货</w:t>
            </w:r>
          </w:p>
        </w:tc>
        <w:tc>
          <w:tcPr>
            <w:tcW w:w="2268" w:type="dxa"/>
            <w:tcBorders>
              <w:top w:val="single" w:color="auto" w:sz="8" w:space="0"/>
              <w:bottom w:val="nil"/>
            </w:tcBorders>
            <w:vAlign w:val="center"/>
          </w:tcPr>
          <w:p>
            <w:pPr>
              <w:ind w:firstLine="480"/>
              <w:rPr>
                <w:rFonts w:hint="eastAsia" w:ascii="宋体" w:hAnsi="宋体" w:cs="宋体"/>
                <w:sz w:val="24"/>
              </w:rPr>
            </w:pPr>
            <w:r>
              <w:rPr>
                <w:rFonts w:hint="eastAsia" w:ascii="宋体" w:hAnsi="宋体" w:cs="宋体"/>
                <w:sz w:val="24"/>
              </w:rPr>
              <w:t>是</w:t>
            </w:r>
          </w:p>
        </w:tc>
        <w:tc>
          <w:tcPr>
            <w:tcW w:w="1417" w:type="dxa"/>
            <w:tcBorders>
              <w:top w:val="single" w:color="auto" w:sz="8" w:space="0"/>
              <w:bottom w:val="nil"/>
            </w:tcBorders>
            <w:vAlign w:val="center"/>
          </w:tcPr>
          <w:p>
            <w:pPr>
              <w:ind w:firstLine="480"/>
              <w:rPr>
                <w:rFonts w:ascii="Times New Roman" w:hAnsi="Times New Roman"/>
                <w:sz w:val="24"/>
              </w:rPr>
            </w:pPr>
            <w:r>
              <w:rPr>
                <w:rFonts w:ascii="Times New Roman" w:hAnsi="Times New Roman"/>
                <w:sz w:val="24"/>
              </w:rPr>
              <w:t>112</w:t>
            </w:r>
          </w:p>
        </w:tc>
        <w:tc>
          <w:tcPr>
            <w:tcW w:w="1472" w:type="dxa"/>
            <w:tcBorders>
              <w:top w:val="single" w:color="auto" w:sz="8" w:space="0"/>
              <w:bottom w:val="nil"/>
            </w:tcBorders>
            <w:vAlign w:val="center"/>
          </w:tcPr>
          <w:p>
            <w:pPr>
              <w:ind w:firstLine="480"/>
              <w:rPr>
                <w:rFonts w:ascii="Times New Roman" w:hAnsi="Times New Roman"/>
                <w:sz w:val="24"/>
              </w:rPr>
            </w:pPr>
            <w:r>
              <w:rPr>
                <w:rFonts w:ascii="Times New Roman" w:hAnsi="Times New Roman"/>
                <w:sz w:val="24"/>
              </w:rPr>
              <w:t>53.33%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16" w:type="dxa"/>
            <w:vMerge w:val="continue"/>
            <w:tcBorders>
              <w:top w:val="nil"/>
              <w:bottom w:val="nil"/>
            </w:tcBorders>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hint="eastAsia" w:ascii="宋体" w:hAnsi="宋体" w:cs="宋体"/>
                <w:sz w:val="24"/>
              </w:rPr>
            </w:pPr>
            <w:r>
              <w:rPr>
                <w:rFonts w:hint="eastAsia" w:ascii="宋体" w:hAnsi="宋体" w:cs="宋体"/>
                <w:sz w:val="24"/>
              </w:rPr>
              <w:t>否</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98</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46.67%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16" w:type="dxa"/>
            <w:vMerge w:val="restart"/>
            <w:tcBorders>
              <w:top w:val="nil"/>
            </w:tcBorders>
            <w:vAlign w:val="center"/>
          </w:tcPr>
          <w:p>
            <w:pPr>
              <w:rPr>
                <w:rFonts w:hint="eastAsia" w:ascii="宋体" w:hAnsi="宋体" w:cs="宋体"/>
                <w:sz w:val="24"/>
              </w:rPr>
            </w:pPr>
            <w:r>
              <w:rPr>
                <w:rFonts w:hint="eastAsia" w:ascii="宋体" w:hAnsi="宋体" w:cs="宋体"/>
                <w:color w:val="000000"/>
                <w:sz w:val="24"/>
              </w:rPr>
              <w:t>在</w:t>
            </w:r>
            <w:r>
              <w:rPr>
                <w:rFonts w:hint="eastAsia" w:ascii="Times New Roman" w:hAnsi="Times New Roman"/>
                <w:sz w:val="24"/>
              </w:rPr>
              <w:t>A</w:t>
            </w:r>
            <w:r>
              <w:rPr>
                <w:rFonts w:hint="eastAsia" w:ascii="宋体" w:hAnsi="宋体" w:cs="宋体"/>
                <w:color w:val="000000"/>
                <w:sz w:val="24"/>
              </w:rPr>
              <w:t>公司购买过多少次产品</w:t>
            </w:r>
          </w:p>
        </w:tc>
        <w:tc>
          <w:tcPr>
            <w:tcW w:w="2268" w:type="dxa"/>
            <w:tcBorders>
              <w:top w:val="nil"/>
              <w:bottom w:val="nil"/>
            </w:tcBorders>
            <w:vAlign w:val="center"/>
          </w:tcPr>
          <w:p>
            <w:pPr>
              <w:ind w:firstLine="480"/>
              <w:rPr>
                <w:rFonts w:hint="eastAsia" w:ascii="宋体" w:hAnsi="宋体" w:cs="宋体"/>
                <w:sz w:val="24"/>
              </w:rPr>
            </w:pPr>
            <w:r>
              <w:rPr>
                <w:rFonts w:hint="eastAsia" w:ascii="Times New Roman" w:hAnsi="Times New Roman"/>
                <w:sz w:val="24"/>
              </w:rPr>
              <w:t>1</w:t>
            </w:r>
            <w:r>
              <w:rPr>
                <w:rFonts w:hint="eastAsia" w:ascii="宋体" w:hAnsi="宋体" w:cs="宋体"/>
                <w:sz w:val="24"/>
              </w:rPr>
              <w:t>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65</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30.95%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hint="eastAsia" w:ascii="宋体" w:hAnsi="宋体" w:cs="宋体"/>
                <w:sz w:val="24"/>
              </w:rPr>
            </w:pPr>
            <w:r>
              <w:rPr>
                <w:rFonts w:hint="eastAsia" w:ascii="Times New Roman" w:hAnsi="Times New Roman"/>
                <w:sz w:val="24"/>
              </w:rPr>
              <w:t>2—10</w:t>
            </w:r>
            <w:r>
              <w:rPr>
                <w:rFonts w:hint="eastAsia" w:ascii="宋体" w:hAnsi="宋体" w:cs="宋体"/>
                <w:sz w:val="24"/>
              </w:rPr>
              <w:t>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85</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40.48%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Times New Roman" w:hAnsi="Times New Roman"/>
                <w:sz w:val="24"/>
              </w:rPr>
              <w:t>10</w:t>
            </w:r>
            <w:r>
              <w:rPr>
                <w:rFonts w:hint="eastAsia" w:ascii="宋体" w:hAnsi="宋体" w:cs="宋体"/>
                <w:sz w:val="24"/>
              </w:rPr>
              <w:t>次及以上</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60</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28.57%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restart"/>
            <w:vAlign w:val="center"/>
          </w:tcPr>
          <w:p>
            <w:pPr>
              <w:rPr>
                <w:rFonts w:hint="eastAsia" w:ascii="宋体" w:hAnsi="宋体" w:cs="宋体"/>
                <w:sz w:val="24"/>
              </w:rPr>
            </w:pPr>
            <w:r>
              <w:rPr>
                <w:rFonts w:hint="eastAsia" w:ascii="宋体" w:hAnsi="宋体" w:cs="宋体"/>
                <w:color w:val="000000"/>
                <w:sz w:val="24"/>
              </w:rPr>
              <w:t>对</w:t>
            </w:r>
            <w:r>
              <w:rPr>
                <w:rFonts w:hint="eastAsia" w:ascii="Times New Roman" w:hAnsi="Times New Roman"/>
                <w:sz w:val="24"/>
              </w:rPr>
              <w:t>A</w:t>
            </w:r>
            <w:r>
              <w:rPr>
                <w:rFonts w:hint="eastAsia" w:ascii="宋体" w:hAnsi="宋体" w:cs="宋体"/>
                <w:color w:val="000000"/>
                <w:sz w:val="24"/>
              </w:rPr>
              <w:t>公司的商品进行退换货频率</w:t>
            </w: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两三天一次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59</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28.1</w:t>
            </w:r>
            <w:r>
              <w:rPr>
                <w:rFonts w:hint="eastAsia" w:ascii="Times New Roman" w:hAnsi="Times New Roman"/>
                <w:sz w:val="24"/>
              </w:rPr>
              <w:t>0</w:t>
            </w:r>
            <w:r>
              <w:rPr>
                <w:rFonts w:ascii="Times New Roman" w:hAnsi="Times New Roman"/>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一个月几次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86</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40.95%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一个月一次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26</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12.38%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几个月一次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17</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8.1</w:t>
            </w:r>
            <w:r>
              <w:rPr>
                <w:rFonts w:hint="eastAsia" w:ascii="Times New Roman" w:hAnsi="Times New Roman"/>
                <w:sz w:val="24"/>
              </w:rPr>
              <w:t>0</w:t>
            </w:r>
            <w:r>
              <w:rPr>
                <w:rFonts w:ascii="Times New Roman" w:hAnsi="Times New Roman"/>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几乎没有</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22</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10.48%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restart"/>
            <w:vAlign w:val="center"/>
          </w:tcPr>
          <w:p>
            <w:pPr>
              <w:rPr>
                <w:rFonts w:hint="eastAsia" w:ascii="宋体" w:hAnsi="宋体" w:cs="宋体"/>
                <w:sz w:val="24"/>
              </w:rPr>
            </w:pPr>
            <w:r>
              <w:rPr>
                <w:rFonts w:hint="eastAsia" w:ascii="宋体" w:hAnsi="宋体" w:cs="宋体"/>
                <w:color w:val="000000"/>
                <w:sz w:val="24"/>
              </w:rPr>
              <w:t>对</w:t>
            </w:r>
            <w:r>
              <w:rPr>
                <w:rFonts w:hint="eastAsia" w:ascii="Times New Roman" w:hAnsi="Times New Roman"/>
                <w:sz w:val="24"/>
              </w:rPr>
              <w:t>A</w:t>
            </w:r>
            <w:r>
              <w:rPr>
                <w:rFonts w:hint="eastAsia" w:ascii="宋体" w:hAnsi="宋体" w:cs="宋体"/>
                <w:color w:val="000000"/>
                <w:sz w:val="24"/>
              </w:rPr>
              <w:t>公司的退换货效率满意程度</w:t>
            </w: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非常满意</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56</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26.67%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比较满意</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96</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45.71%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一般</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24</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11.43%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不太满意</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13</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6.19%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hint="eastAsia" w:ascii="宋体" w:hAnsi="宋体" w:cs="宋体"/>
                <w:sz w:val="24"/>
              </w:rPr>
            </w:pPr>
            <w:r>
              <w:rPr>
                <w:rFonts w:hint="eastAsia" w:ascii="宋体" w:hAnsi="宋体" w:cs="宋体"/>
                <w:sz w:val="24"/>
              </w:rPr>
              <w:t>非常不满意</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21</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10</w:t>
            </w:r>
            <w:r>
              <w:rPr>
                <w:rFonts w:hint="eastAsia" w:ascii="Times New Roman" w:hAnsi="Times New Roman"/>
                <w:sz w:val="24"/>
              </w:rPr>
              <w:t>.00</w:t>
            </w:r>
            <w:r>
              <w:rPr>
                <w:rFonts w:ascii="Times New Roman" w:hAnsi="Times New Roman"/>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tcBorders>
              <w:bottom w:val="single" w:color="auto" w:sz="12" w:space="0"/>
            </w:tcBorders>
            <w:vAlign w:val="center"/>
          </w:tcPr>
          <w:p>
            <w:pPr>
              <w:ind w:firstLine="480"/>
              <w:rPr>
                <w:rFonts w:hint="eastAsia" w:ascii="宋体" w:hAnsi="宋体" w:cs="宋体"/>
                <w:sz w:val="24"/>
              </w:rPr>
            </w:pPr>
          </w:p>
        </w:tc>
        <w:tc>
          <w:tcPr>
            <w:tcW w:w="2268" w:type="dxa"/>
            <w:tcBorders>
              <w:top w:val="nil"/>
              <w:bottom w:val="single" w:color="auto" w:sz="12" w:space="0"/>
            </w:tcBorders>
            <w:vAlign w:val="center"/>
          </w:tcPr>
          <w:p>
            <w:pPr>
              <w:ind w:firstLine="480"/>
              <w:rPr>
                <w:rFonts w:hint="eastAsia" w:ascii="宋体" w:hAnsi="宋体" w:cs="宋体"/>
                <w:sz w:val="24"/>
              </w:rPr>
            </w:pPr>
            <w:r>
              <w:rPr>
                <w:rFonts w:hint="eastAsia" w:ascii="宋体" w:hAnsi="宋体" w:cs="宋体"/>
                <w:sz w:val="24"/>
              </w:rPr>
              <w:t>无退换货行为</w:t>
            </w:r>
          </w:p>
        </w:tc>
        <w:tc>
          <w:tcPr>
            <w:tcW w:w="1417" w:type="dxa"/>
            <w:tcBorders>
              <w:top w:val="nil"/>
              <w:bottom w:val="single" w:color="auto" w:sz="12" w:space="0"/>
            </w:tcBorders>
            <w:vAlign w:val="center"/>
          </w:tcPr>
          <w:p>
            <w:pPr>
              <w:ind w:firstLine="480"/>
              <w:rPr>
                <w:rFonts w:ascii="Times New Roman" w:hAnsi="Times New Roman"/>
                <w:sz w:val="24"/>
              </w:rPr>
            </w:pPr>
            <w:r>
              <w:rPr>
                <w:rFonts w:ascii="Times New Roman" w:hAnsi="Times New Roman"/>
                <w:sz w:val="24"/>
              </w:rPr>
              <w:t>0</w:t>
            </w:r>
          </w:p>
        </w:tc>
        <w:tc>
          <w:tcPr>
            <w:tcW w:w="1472" w:type="dxa"/>
            <w:tcBorders>
              <w:top w:val="nil"/>
              <w:bottom w:val="single" w:color="auto" w:sz="12" w:space="0"/>
            </w:tcBorders>
            <w:vAlign w:val="center"/>
          </w:tcPr>
          <w:p>
            <w:pPr>
              <w:ind w:firstLine="480"/>
              <w:rPr>
                <w:rFonts w:ascii="Times New Roman" w:hAnsi="Times New Roman"/>
                <w:sz w:val="24"/>
              </w:rPr>
            </w:pPr>
            <w:r>
              <w:rPr>
                <w:rFonts w:ascii="Times New Roman" w:hAnsi="Times New Roman"/>
                <w:sz w:val="24"/>
              </w:rPr>
              <w:t>0</w:t>
            </w:r>
            <w:r>
              <w:rPr>
                <w:rFonts w:hint="eastAsia" w:ascii="Times New Roman" w:hAnsi="Times New Roman"/>
                <w:sz w:val="24"/>
              </w:rPr>
              <w:t>.00</w:t>
            </w:r>
            <w:r>
              <w:rPr>
                <w:rFonts w:ascii="Times New Roman" w:hAnsi="Times New Roman"/>
                <w:sz w:val="24"/>
              </w:rPr>
              <w:t>%</w:t>
            </w:r>
          </w:p>
        </w:tc>
      </w:tr>
    </w:tbl>
    <w:p>
      <w:pPr>
        <w:spacing w:line="300" w:lineRule="auto"/>
        <w:ind w:firstLine="482"/>
      </w:pPr>
      <w:r>
        <w:rPr>
          <w:rFonts w:hint="eastAsia" w:ascii="宋体" w:hAnsi="宋体" w:cs="宋体"/>
          <w:color w:val="000000"/>
          <w:szCs w:val="21"/>
        </w:rPr>
        <w:t>数据来源：调查问卷数据</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由上表可得关于</w:t>
      </w:r>
      <w:r>
        <w:rPr>
          <w:rFonts w:ascii="Times New Roman" w:hAnsi="Times New Roman"/>
          <w:color w:val="000000"/>
          <w:sz w:val="24"/>
        </w:rPr>
        <w:t>A</w:t>
      </w:r>
      <w:r>
        <w:rPr>
          <w:rFonts w:hint="eastAsia" w:ascii="宋体" w:hAnsi="宋体" w:cs="宋体"/>
          <w:color w:val="000000"/>
          <w:sz w:val="24"/>
        </w:rPr>
        <w:t>公司消费者退换货情况。超过一半的消费者表示曾经</w:t>
      </w:r>
      <w:r>
        <w:rPr>
          <w:rFonts w:hint="eastAsia" w:ascii="Times New Roman" w:hAnsi="Times New Roman"/>
          <w:color w:val="000000"/>
          <w:sz w:val="24"/>
        </w:rPr>
        <w:t>对A</w:t>
      </w:r>
      <w:r>
        <w:rPr>
          <w:rFonts w:hint="eastAsia" w:ascii="宋体" w:hAnsi="宋体" w:cs="宋体"/>
          <w:color w:val="000000"/>
          <w:sz w:val="24"/>
        </w:rPr>
        <w:t>公司的商品进行过退换货，占比为</w:t>
      </w:r>
      <w:r>
        <w:rPr>
          <w:rFonts w:hint="eastAsia" w:ascii="Times New Roman" w:hAnsi="Times New Roman"/>
          <w:color w:val="000000"/>
          <w:sz w:val="24"/>
        </w:rPr>
        <w:t>53.33%</w:t>
      </w:r>
      <w:r>
        <w:rPr>
          <w:rFonts w:hint="eastAsia" w:ascii="宋体" w:hAnsi="宋体" w:cs="宋体"/>
          <w:color w:val="000000"/>
          <w:sz w:val="24"/>
        </w:rPr>
        <w:t>。这反映了</w:t>
      </w:r>
      <w:r>
        <w:rPr>
          <w:rFonts w:hint="eastAsia" w:ascii="Times New Roman" w:hAnsi="Times New Roman"/>
          <w:color w:val="000000"/>
          <w:sz w:val="24"/>
        </w:rPr>
        <w:t>A</w:t>
      </w:r>
      <w:r>
        <w:rPr>
          <w:rFonts w:hint="eastAsia" w:ascii="宋体" w:hAnsi="宋体" w:cs="宋体"/>
          <w:color w:val="000000"/>
          <w:sz w:val="24"/>
        </w:rPr>
        <w:t>公司在退换货流程优化方面有提升的空间。</w:t>
      </w:r>
    </w:p>
    <w:p>
      <w:pPr>
        <w:spacing w:line="300" w:lineRule="auto"/>
        <w:ind w:firstLine="480" w:firstLineChars="200"/>
        <w:rPr>
          <w:rFonts w:ascii="Times New Roman" w:hAnsi="Times New Roman"/>
          <w:b/>
          <w:bCs/>
          <w:color w:val="000000"/>
          <w:szCs w:val="21"/>
        </w:rPr>
      </w:pPr>
      <w:r>
        <w:rPr>
          <w:rFonts w:hint="eastAsia" w:ascii="宋体" w:hAnsi="宋体" w:cs="宋体"/>
          <w:color w:val="000000"/>
          <w:sz w:val="24"/>
        </w:rPr>
        <w:t>而消费者在</w:t>
      </w:r>
      <w:r>
        <w:rPr>
          <w:rFonts w:hint="eastAsia" w:ascii="Times New Roman" w:hAnsi="Times New Roman"/>
          <w:color w:val="000000"/>
          <w:sz w:val="24"/>
        </w:rPr>
        <w:t>A</w:t>
      </w:r>
      <w:r>
        <w:rPr>
          <w:rFonts w:hint="eastAsia" w:ascii="宋体" w:hAnsi="宋体" w:cs="宋体"/>
          <w:color w:val="000000"/>
          <w:sz w:val="24"/>
        </w:rPr>
        <w:t>公司的购买次数较为平均，其中购买</w:t>
      </w:r>
      <w:r>
        <w:rPr>
          <w:rFonts w:hint="eastAsia" w:ascii="Times New Roman" w:hAnsi="Times New Roman"/>
          <w:color w:val="000000"/>
          <w:sz w:val="24"/>
        </w:rPr>
        <w:t>2-10</w:t>
      </w:r>
      <w:r>
        <w:rPr>
          <w:rFonts w:hint="eastAsia" w:ascii="宋体" w:hAnsi="宋体" w:cs="宋体"/>
          <w:color w:val="000000"/>
          <w:sz w:val="24"/>
        </w:rPr>
        <w:t>次的消费者居多，占总数的</w:t>
      </w:r>
      <w:r>
        <w:rPr>
          <w:rFonts w:hint="eastAsia" w:ascii="Times New Roman" w:hAnsi="Times New Roman"/>
          <w:color w:val="000000"/>
          <w:sz w:val="24"/>
        </w:rPr>
        <w:t>40.48%</w:t>
      </w:r>
      <w:r>
        <w:rPr>
          <w:rFonts w:hint="eastAsia" w:ascii="宋体" w:hAnsi="宋体" w:cs="宋体"/>
          <w:color w:val="000000"/>
          <w:sz w:val="24"/>
        </w:rPr>
        <w:t>，而对</w:t>
      </w:r>
      <w:r>
        <w:rPr>
          <w:rFonts w:ascii="Times New Roman" w:hAnsi="Times New Roman"/>
          <w:color w:val="000000"/>
          <w:sz w:val="24"/>
        </w:rPr>
        <w:t>A</w:t>
      </w:r>
      <w:r>
        <w:rPr>
          <w:rFonts w:hint="eastAsia" w:ascii="宋体" w:hAnsi="宋体" w:cs="宋体"/>
          <w:color w:val="000000"/>
          <w:sz w:val="24"/>
        </w:rPr>
        <w:t>公司商品的退换货频率在一个月几次和两三天一次较多，占比</w:t>
      </w:r>
      <w:r>
        <w:rPr>
          <w:rFonts w:hint="eastAsia" w:ascii="Times New Roman" w:hAnsi="Times New Roman"/>
          <w:color w:val="000000"/>
          <w:sz w:val="24"/>
        </w:rPr>
        <w:t>40.95%</w:t>
      </w:r>
      <w:r>
        <w:rPr>
          <w:rFonts w:hint="eastAsia" w:ascii="宋体" w:hAnsi="宋体" w:cs="宋体"/>
          <w:color w:val="000000"/>
          <w:sz w:val="24"/>
        </w:rPr>
        <w:t>和</w:t>
      </w:r>
      <w:r>
        <w:rPr>
          <w:rFonts w:hint="eastAsia" w:ascii="Times New Roman" w:hAnsi="Times New Roman"/>
          <w:color w:val="000000"/>
          <w:sz w:val="24"/>
        </w:rPr>
        <w:t>28.10%</w:t>
      </w:r>
      <w:r>
        <w:rPr>
          <w:rFonts w:hint="eastAsia" w:ascii="宋体" w:hAnsi="宋体" w:cs="宋体"/>
          <w:color w:val="000000"/>
          <w:sz w:val="24"/>
        </w:rPr>
        <w:t>，这反映了</w:t>
      </w:r>
      <w:r>
        <w:rPr>
          <w:rFonts w:hint="eastAsia" w:ascii="Times New Roman" w:hAnsi="Times New Roman"/>
          <w:color w:val="000000"/>
          <w:sz w:val="24"/>
        </w:rPr>
        <w:t>A</w:t>
      </w:r>
      <w:r>
        <w:rPr>
          <w:rFonts w:hint="eastAsia" w:ascii="宋体" w:hAnsi="宋体" w:cs="宋体"/>
          <w:color w:val="000000"/>
          <w:sz w:val="24"/>
        </w:rPr>
        <w:t>公司对于退换货流程的需求较大，而对于</w:t>
      </w:r>
      <w:r>
        <w:rPr>
          <w:rFonts w:hint="eastAsia" w:ascii="Times New Roman" w:hAnsi="Times New Roman"/>
          <w:color w:val="000000"/>
          <w:sz w:val="24"/>
        </w:rPr>
        <w:t>A</w:t>
      </w:r>
      <w:r>
        <w:rPr>
          <w:rFonts w:hint="eastAsia" w:ascii="宋体" w:hAnsi="宋体" w:cs="宋体"/>
          <w:color w:val="000000"/>
          <w:sz w:val="24"/>
        </w:rPr>
        <w:t>公司的退换货效率的满意程度中</w:t>
      </w:r>
      <w:r>
        <w:rPr>
          <w:rFonts w:hint="eastAsia" w:ascii="Times New Roman" w:hAnsi="Times New Roman"/>
          <w:color w:val="000000"/>
          <w:sz w:val="24"/>
        </w:rPr>
        <w:t>26.67%</w:t>
      </w:r>
      <w:r>
        <w:rPr>
          <w:rFonts w:hint="eastAsia" w:ascii="宋体" w:hAnsi="宋体" w:cs="宋体"/>
          <w:color w:val="000000"/>
          <w:sz w:val="24"/>
        </w:rPr>
        <w:t>消费者感觉非常满意和</w:t>
      </w:r>
      <w:r>
        <w:rPr>
          <w:rFonts w:hint="eastAsia" w:ascii="Times New Roman" w:hAnsi="Times New Roman"/>
          <w:color w:val="000000"/>
          <w:sz w:val="24"/>
        </w:rPr>
        <w:t>45,71%</w:t>
      </w:r>
      <w:r>
        <w:rPr>
          <w:rFonts w:hint="eastAsia" w:ascii="宋体" w:hAnsi="宋体" w:cs="宋体"/>
          <w:color w:val="000000"/>
          <w:sz w:val="24"/>
        </w:rPr>
        <w:t>的消费者感到比较满意，这说明</w:t>
      </w:r>
      <w:r>
        <w:rPr>
          <w:rFonts w:hint="eastAsia" w:ascii="Times New Roman" w:hAnsi="Times New Roman"/>
          <w:color w:val="000000"/>
          <w:sz w:val="24"/>
        </w:rPr>
        <w:t>A</w:t>
      </w:r>
      <w:r>
        <w:rPr>
          <w:rFonts w:hint="eastAsia" w:ascii="宋体" w:hAnsi="宋体" w:cs="宋体"/>
          <w:color w:val="000000"/>
          <w:sz w:val="24"/>
        </w:rPr>
        <w:t>公司在退换货的处理中有着良好的处理效率和方式，但该方面仍需进一步优化。</w:t>
      </w:r>
    </w:p>
    <w:p>
      <w:pPr>
        <w:spacing w:line="300" w:lineRule="auto"/>
        <w:ind w:firstLine="482" w:firstLineChars="200"/>
        <w:outlineLvl w:val="3"/>
        <w:rPr>
          <w:rFonts w:ascii="Times New Roman" w:hAnsi="Times New Roman"/>
          <w:b/>
          <w:bCs/>
          <w:color w:val="000000"/>
          <w:sz w:val="24"/>
        </w:rPr>
      </w:pPr>
      <w:r>
        <w:rPr>
          <w:rFonts w:hint="eastAsia" w:ascii="Times New Roman" w:hAnsi="Times New Roman"/>
          <w:b/>
          <w:bCs/>
          <w:color w:val="000000"/>
          <w:sz w:val="24"/>
        </w:rPr>
        <w:t>（3）SPSS矩阵问卷分析</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本次问卷设置矩阵单选题</w:t>
      </w:r>
      <w:r>
        <w:rPr>
          <w:rFonts w:ascii="Times New Roman" w:hAnsi="Times New Roman"/>
          <w:color w:val="000000"/>
          <w:sz w:val="24"/>
        </w:rPr>
        <w:t>4</w:t>
      </w:r>
      <w:r>
        <w:rPr>
          <w:rFonts w:hint="eastAsia" w:ascii="宋体" w:hAnsi="宋体" w:cs="宋体"/>
          <w:color w:val="000000"/>
          <w:sz w:val="24"/>
        </w:rPr>
        <w:t>题，最终对于测量项的数据收集结果如下：</w:t>
      </w:r>
    </w:p>
    <w:p>
      <w:pPr>
        <w:tabs>
          <w:tab w:val="left" w:pos="210"/>
        </w:tabs>
        <w:spacing w:line="300" w:lineRule="auto"/>
        <w:ind w:left="216" w:leftChars="103" w:firstLine="420" w:firstLineChars="175"/>
        <w:jc w:val="center"/>
        <w:rPr>
          <w:rFonts w:hint="eastAsia" w:ascii="宋体" w:hAnsi="宋体" w:cs="宋体"/>
          <w:color w:val="000000"/>
          <w:sz w:val="24"/>
        </w:rPr>
      </w:pPr>
      <w:r>
        <w:rPr>
          <w:rFonts w:hint="eastAsia" w:ascii="宋体" w:hAnsi="宋体" w:cs="宋体"/>
          <w:color w:val="000000"/>
          <w:sz w:val="24"/>
        </w:rPr>
        <w:drawing>
          <wp:inline distT="0" distB="0" distL="114300" distR="114300">
            <wp:extent cx="3923665" cy="4226560"/>
            <wp:effectExtent l="0" t="0" r="635" b="2540"/>
            <wp:docPr id="14" name="图片 14" descr="cha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hart (10)"/>
                    <pic:cNvPicPr>
                      <a:picLocks noChangeAspect="1"/>
                    </pic:cNvPicPr>
                  </pic:nvPicPr>
                  <pic:blipFill>
                    <a:blip r:embed="rId12"/>
                    <a:stretch>
                      <a:fillRect/>
                    </a:stretch>
                  </pic:blipFill>
                  <pic:spPr>
                    <a:xfrm>
                      <a:off x="0" y="0"/>
                      <a:ext cx="3923665" cy="4226560"/>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 xml:space="preserve">2 </w:t>
      </w:r>
      <w:r>
        <w:rPr>
          <w:rFonts w:hint="eastAsia" w:ascii="宋体" w:hAnsi="宋体" w:cs="宋体"/>
          <w:b/>
          <w:bCs/>
          <w:sz w:val="24"/>
          <w:szCs w:val="32"/>
        </w:rPr>
        <w:t>理论变量消费意愿问卷收集情况</w:t>
      </w:r>
    </w:p>
    <w:p>
      <w:pPr>
        <w:spacing w:line="300" w:lineRule="auto"/>
        <w:ind w:firstLine="480"/>
        <w:rPr>
          <w:rFonts w:hint="eastAsia" w:ascii="宋体" w:hAnsi="宋体" w:cs="宋体"/>
          <w:color w:val="000000"/>
          <w:sz w:val="24"/>
        </w:rPr>
      </w:pPr>
      <w:r>
        <w:rPr>
          <w:rFonts w:hint="eastAsia" w:ascii="宋体" w:hAnsi="宋体" w:cs="宋体"/>
          <w:color w:val="000000"/>
          <w:sz w:val="24"/>
        </w:rPr>
        <w:drawing>
          <wp:inline distT="0" distB="0" distL="114300" distR="114300">
            <wp:extent cx="6066155" cy="2693035"/>
            <wp:effectExtent l="0" t="0" r="4445" b="12065"/>
            <wp:docPr id="29" name="图片 29" descr="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hart (4)"/>
                    <pic:cNvPicPr>
                      <a:picLocks noChangeAspect="1"/>
                    </pic:cNvPicPr>
                  </pic:nvPicPr>
                  <pic:blipFill>
                    <a:blip r:embed="rId13"/>
                    <a:stretch>
                      <a:fillRect/>
                    </a:stretch>
                  </pic:blipFill>
                  <pic:spPr>
                    <a:xfrm>
                      <a:off x="0" y="0"/>
                      <a:ext cx="6066155" cy="2693035"/>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3</w:t>
      </w:r>
      <w:r>
        <w:rPr>
          <w:rFonts w:ascii="宋体" w:hAnsi="宋体" w:cs="宋体"/>
          <w:b/>
          <w:bCs/>
          <w:sz w:val="24"/>
          <w:szCs w:val="32"/>
        </w:rPr>
        <w:t xml:space="preserve"> </w:t>
      </w:r>
      <w:r>
        <w:rPr>
          <w:rFonts w:hint="eastAsia" w:ascii="宋体" w:hAnsi="宋体" w:cs="宋体"/>
          <w:b/>
          <w:bCs/>
          <w:sz w:val="24"/>
          <w:szCs w:val="32"/>
        </w:rPr>
        <w:t>理论变量行为态度问卷收集情况</w:t>
      </w:r>
    </w:p>
    <w:p>
      <w:pPr>
        <w:spacing w:line="300" w:lineRule="auto"/>
        <w:ind w:firstLine="480"/>
        <w:rPr>
          <w:rFonts w:hint="eastAsia" w:ascii="宋体" w:hAnsi="宋体" w:cs="宋体"/>
          <w:color w:val="000000"/>
          <w:sz w:val="24"/>
        </w:rPr>
      </w:pPr>
      <w:r>
        <w:rPr>
          <w:rFonts w:hint="eastAsia" w:ascii="宋体" w:hAnsi="宋体" w:cs="宋体"/>
          <w:color w:val="000000"/>
          <w:sz w:val="24"/>
        </w:rPr>
        <w:drawing>
          <wp:inline distT="0" distB="0" distL="114300" distR="114300">
            <wp:extent cx="6402705" cy="3837940"/>
            <wp:effectExtent l="0" t="0" r="10795" b="10160"/>
            <wp:docPr id="3" name="图片 3" descr="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art (5)"/>
                    <pic:cNvPicPr>
                      <a:picLocks noChangeAspect="1"/>
                    </pic:cNvPicPr>
                  </pic:nvPicPr>
                  <pic:blipFill>
                    <a:blip r:embed="rId14"/>
                    <a:stretch>
                      <a:fillRect/>
                    </a:stretch>
                  </pic:blipFill>
                  <pic:spPr>
                    <a:xfrm>
                      <a:off x="0" y="0"/>
                      <a:ext cx="6402705" cy="3837940"/>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4</w:t>
      </w:r>
      <w:r>
        <w:rPr>
          <w:rFonts w:ascii="宋体" w:hAnsi="宋体" w:cs="宋体"/>
          <w:b/>
          <w:bCs/>
          <w:sz w:val="24"/>
          <w:szCs w:val="32"/>
        </w:rPr>
        <w:t xml:space="preserve"> </w:t>
      </w:r>
      <w:r>
        <w:rPr>
          <w:rFonts w:hint="eastAsia" w:ascii="宋体" w:hAnsi="宋体" w:cs="宋体"/>
          <w:b/>
          <w:bCs/>
          <w:sz w:val="24"/>
          <w:szCs w:val="32"/>
        </w:rPr>
        <w:t>理论变量主观规范问卷收集情况</w:t>
      </w:r>
    </w:p>
    <w:p>
      <w:pPr>
        <w:spacing w:line="300" w:lineRule="auto"/>
        <w:ind w:firstLine="480"/>
        <w:jc w:val="center"/>
        <w:rPr>
          <w:rFonts w:hint="eastAsia" w:ascii="宋体" w:hAnsi="宋体" w:cs="宋体"/>
          <w:color w:val="000000"/>
          <w:sz w:val="24"/>
        </w:rPr>
      </w:pPr>
      <w:r>
        <w:rPr>
          <w:rFonts w:hint="eastAsia" w:ascii="宋体" w:hAnsi="宋体" w:cs="宋体"/>
          <w:color w:val="000000"/>
          <w:sz w:val="24"/>
        </w:rPr>
        <w:drawing>
          <wp:inline distT="0" distB="0" distL="114300" distR="114300">
            <wp:extent cx="6735445" cy="3273425"/>
            <wp:effectExtent l="0" t="0" r="8255" b="3175"/>
            <wp:docPr id="6" name="图片 6" descr="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hart (8)"/>
                    <pic:cNvPicPr>
                      <a:picLocks noChangeAspect="1"/>
                    </pic:cNvPicPr>
                  </pic:nvPicPr>
                  <pic:blipFill>
                    <a:blip r:embed="rId15"/>
                    <a:stretch>
                      <a:fillRect/>
                    </a:stretch>
                  </pic:blipFill>
                  <pic:spPr>
                    <a:xfrm>
                      <a:off x="0" y="0"/>
                      <a:ext cx="6735445" cy="3273425"/>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5</w:t>
      </w:r>
      <w:r>
        <w:rPr>
          <w:rFonts w:ascii="宋体" w:hAnsi="宋体" w:cs="宋体"/>
          <w:b/>
          <w:bCs/>
          <w:sz w:val="24"/>
          <w:szCs w:val="32"/>
        </w:rPr>
        <w:t xml:space="preserve"> </w:t>
      </w:r>
      <w:r>
        <w:rPr>
          <w:rFonts w:hint="eastAsia" w:ascii="宋体" w:hAnsi="宋体" w:cs="宋体"/>
          <w:b/>
          <w:bCs/>
          <w:sz w:val="24"/>
          <w:szCs w:val="32"/>
        </w:rPr>
        <w:t>理论变量知觉行为控制问卷收集情况</w:t>
      </w:r>
    </w:p>
    <w:p>
      <w:pPr>
        <w:spacing w:line="300" w:lineRule="auto"/>
        <w:ind w:left="-317" w:firstLine="480" w:firstLineChars="200"/>
        <w:rPr>
          <w:rFonts w:hint="eastAsia" w:ascii="宋体" w:hAnsi="宋体" w:cs="宋体"/>
          <w:color w:val="000000"/>
          <w:sz w:val="24"/>
        </w:rPr>
      </w:pPr>
      <w:r>
        <w:rPr>
          <w:rFonts w:hint="eastAsia" w:ascii="宋体" w:hAnsi="宋体" w:cs="宋体"/>
          <w:color w:val="000000"/>
          <w:sz w:val="24"/>
        </w:rPr>
        <w:t>拥有样本数据后，本文采用数据工具</w:t>
      </w:r>
      <w:r>
        <w:rPr>
          <w:rFonts w:ascii="Times New Roman" w:hAnsi="Times New Roman"/>
          <w:color w:val="000000"/>
          <w:sz w:val="24"/>
        </w:rPr>
        <w:t>SPSSAU</w:t>
      </w:r>
      <w:r>
        <w:rPr>
          <w:rFonts w:hint="eastAsia" w:ascii="宋体" w:hAnsi="宋体" w:cs="宋体"/>
          <w:color w:val="000000"/>
          <w:sz w:val="24"/>
        </w:rPr>
        <w:t>进行分析，首先对数据进行信度分析，本文采用克隆巴赫信度系数 (</w:t>
      </w:r>
      <w:r>
        <w:rPr>
          <w:rFonts w:ascii="Times New Roman" w:hAnsi="Times New Roman"/>
          <w:color w:val="000000"/>
          <w:sz w:val="24"/>
        </w:rPr>
        <w:t>Cronbach's α</w:t>
      </w:r>
      <w:r>
        <w:rPr>
          <w:rFonts w:hint="eastAsia" w:ascii="宋体" w:hAnsi="宋体" w:cs="宋体"/>
          <w:color w:val="000000"/>
          <w:sz w:val="24"/>
        </w:rPr>
        <w:t>系数）进行信度分析，引用</w:t>
      </w:r>
      <w:r>
        <w:rPr>
          <w:rFonts w:ascii="Times New Roman" w:hAnsi="Times New Roman"/>
          <w:color w:val="000000"/>
          <w:sz w:val="24"/>
        </w:rPr>
        <w:t>SPSSAU</w:t>
      </w:r>
      <w:r>
        <w:rPr>
          <w:rFonts w:hint="eastAsia" w:ascii="宋体" w:hAnsi="宋体" w:cs="宋体"/>
          <w:color w:val="000000"/>
          <w:sz w:val="24"/>
        </w:rPr>
        <w:t>对样本数据进行信度分析，结果如下：</w:t>
      </w:r>
    </w:p>
    <w:p>
      <w:pPr>
        <w:spacing w:line="300" w:lineRule="auto"/>
        <w:jc w:val="center"/>
        <w:rPr>
          <w:rFonts w:hint="eastAsia" w:ascii="宋体" w:hAnsi="宋体" w:cs="宋体"/>
          <w:b/>
          <w:bCs/>
          <w:sz w:val="24"/>
        </w:rPr>
      </w:pPr>
    </w:p>
    <w:p>
      <w:pPr>
        <w:spacing w:line="300" w:lineRule="auto"/>
        <w:jc w:val="center"/>
        <w:rPr>
          <w:rFonts w:hint="eastAsia" w:ascii="宋体" w:hAnsi="宋体" w:cs="宋体"/>
          <w:color w:val="000000"/>
          <w:sz w:val="24"/>
        </w:rPr>
      </w:pPr>
      <w:r>
        <w:rPr>
          <w:rFonts w:ascii="宋体" w:hAnsi="宋体" w:cs="宋体"/>
          <w:b/>
          <w:bCs/>
          <w:sz w:val="24"/>
        </w:rPr>
        <w:t>表</w:t>
      </w:r>
      <w:r>
        <w:rPr>
          <w:rFonts w:ascii="Times New Roman" w:hAnsi="Times New Roman"/>
          <w:b/>
          <w:bCs/>
          <w:sz w:val="24"/>
        </w:rPr>
        <w:t>5</w:t>
      </w:r>
      <w:r>
        <w:rPr>
          <w:rFonts w:ascii="宋体" w:hAnsi="宋体" w:cs="宋体"/>
          <w:b/>
          <w:bCs/>
          <w:sz w:val="24"/>
        </w:rPr>
        <w:t xml:space="preserve"> </w:t>
      </w:r>
      <w:r>
        <w:rPr>
          <w:rFonts w:ascii="Times New Roman" w:hAnsi="Times New Roman"/>
          <w:b/>
          <w:bCs/>
          <w:color w:val="000000"/>
          <w:kern w:val="0"/>
          <w:sz w:val="24"/>
          <w:lang w:bidi="ar"/>
        </w:rPr>
        <w:t>Cronbach</w:t>
      </w:r>
      <w:r>
        <w:rPr>
          <w:rFonts w:hint="eastAsia" w:ascii="宋体" w:hAnsi="宋体" w:cs="宋体"/>
          <w:b/>
          <w:bCs/>
          <w:color w:val="000000"/>
          <w:kern w:val="0"/>
          <w:sz w:val="24"/>
          <w:lang w:bidi="ar"/>
        </w:rPr>
        <w:t>信度分析</w:t>
      </w:r>
    </w:p>
    <w:tbl>
      <w:tblPr>
        <w:tblStyle w:val="19"/>
        <w:tblW w:w="9678" w:type="dxa"/>
        <w:tblInd w:w="-4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29"/>
        <w:gridCol w:w="1889"/>
        <w:gridCol w:w="1880"/>
        <w:gridCol w:w="218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blHeader/>
        </w:trPr>
        <w:tc>
          <w:tcPr>
            <w:tcW w:w="3729" w:type="dxa"/>
            <w:tcBorders>
              <w:bottom w:val="single" w:color="auto" w:sz="8" w:space="0"/>
            </w:tcBorders>
            <w:shd w:val="clear" w:color="auto" w:fill="FFFFFF"/>
            <w:vAlign w:val="center"/>
          </w:tcPr>
          <w:p>
            <w:pPr>
              <w:widowControl/>
              <w:spacing w:line="360" w:lineRule="atLeast"/>
              <w:ind w:left="3" w:firstLine="482"/>
              <w:rPr>
                <w:rFonts w:hint="eastAsia" w:ascii="宋体" w:hAnsi="宋体" w:cs="宋体"/>
                <w:b/>
                <w:bCs/>
                <w:color w:val="000000"/>
                <w:sz w:val="24"/>
              </w:rPr>
            </w:pPr>
            <w:r>
              <w:rPr>
                <w:rFonts w:hint="eastAsia" w:ascii="宋体" w:hAnsi="宋体" w:cs="宋体"/>
                <w:b/>
                <w:bCs/>
                <w:color w:val="000000"/>
                <w:kern w:val="0"/>
                <w:sz w:val="24"/>
                <w:lang w:bidi="ar"/>
              </w:rPr>
              <w:t>名称</w:t>
            </w:r>
          </w:p>
        </w:tc>
        <w:tc>
          <w:tcPr>
            <w:tcW w:w="1889" w:type="dxa"/>
            <w:tcBorders>
              <w:bottom w:val="single" w:color="auto" w:sz="8" w:space="0"/>
            </w:tcBorders>
            <w:shd w:val="clear" w:color="auto" w:fill="FFFFFF"/>
            <w:vAlign w:val="center"/>
          </w:tcPr>
          <w:p>
            <w:pPr>
              <w:widowControl/>
              <w:spacing w:line="360" w:lineRule="atLeast"/>
              <w:jc w:val="center"/>
              <w:rPr>
                <w:rFonts w:hint="eastAsia" w:ascii="宋体" w:hAnsi="宋体" w:cs="宋体"/>
                <w:b/>
                <w:bCs/>
                <w:color w:val="000000"/>
                <w:sz w:val="24"/>
              </w:rPr>
            </w:pPr>
            <w:r>
              <w:rPr>
                <w:rFonts w:hint="eastAsia" w:ascii="宋体" w:hAnsi="宋体" w:cs="宋体"/>
                <w:b/>
                <w:bCs/>
                <w:color w:val="000000"/>
                <w:kern w:val="0"/>
                <w:sz w:val="24"/>
                <w:lang w:bidi="ar"/>
              </w:rPr>
              <w:t>校正项总计相关性</w:t>
            </w:r>
            <w:r>
              <w:rPr>
                <w:rFonts w:ascii="Times New Roman" w:hAnsi="Times New Roman"/>
                <w:b/>
                <w:bCs/>
                <w:color w:val="000000"/>
                <w:kern w:val="0"/>
                <w:sz w:val="24"/>
                <w:lang w:bidi="ar"/>
              </w:rPr>
              <w:t>(CITC)</w:t>
            </w:r>
          </w:p>
        </w:tc>
        <w:tc>
          <w:tcPr>
            <w:tcW w:w="1880" w:type="dxa"/>
            <w:tcBorders>
              <w:bottom w:val="single" w:color="auto" w:sz="8" w:space="0"/>
            </w:tcBorders>
            <w:shd w:val="clear" w:color="auto" w:fill="FFFFFF"/>
            <w:vAlign w:val="center"/>
          </w:tcPr>
          <w:p>
            <w:pPr>
              <w:widowControl/>
              <w:spacing w:line="360" w:lineRule="atLeast"/>
              <w:ind w:left="3"/>
              <w:jc w:val="center"/>
              <w:rPr>
                <w:rFonts w:hint="eastAsia" w:ascii="宋体" w:hAnsi="宋体" w:cs="宋体"/>
                <w:b/>
                <w:bCs/>
                <w:color w:val="000000"/>
                <w:sz w:val="24"/>
              </w:rPr>
            </w:pPr>
            <w:r>
              <w:rPr>
                <w:rFonts w:hint="eastAsia" w:ascii="宋体" w:hAnsi="宋体" w:cs="宋体"/>
                <w:b/>
                <w:bCs/>
                <w:color w:val="000000"/>
                <w:kern w:val="0"/>
                <w:sz w:val="24"/>
                <w:lang w:bidi="ar"/>
              </w:rPr>
              <w:t>项已删除的</w:t>
            </w:r>
            <w:r>
              <w:rPr>
                <w:rFonts w:ascii="Times New Roman" w:hAnsi="Times New Roman"/>
                <w:b/>
                <w:bCs/>
                <w:color w:val="000000"/>
                <w:kern w:val="0"/>
                <w:sz w:val="24"/>
                <w:lang w:bidi="ar"/>
              </w:rPr>
              <w:t>α</w:t>
            </w:r>
            <w:r>
              <w:rPr>
                <w:rFonts w:hint="eastAsia" w:ascii="宋体" w:hAnsi="宋体" w:cs="宋体"/>
                <w:b/>
                <w:bCs/>
                <w:color w:val="000000"/>
                <w:kern w:val="0"/>
                <w:sz w:val="24"/>
                <w:lang w:bidi="ar"/>
              </w:rPr>
              <w:t>系数</w:t>
            </w:r>
          </w:p>
        </w:tc>
        <w:tc>
          <w:tcPr>
            <w:tcW w:w="2180" w:type="dxa"/>
            <w:tcBorders>
              <w:bottom w:val="single" w:color="auto" w:sz="8" w:space="0"/>
            </w:tcBorders>
            <w:shd w:val="clear" w:color="auto" w:fill="FFFFFF"/>
            <w:vAlign w:val="center"/>
          </w:tcPr>
          <w:p>
            <w:pPr>
              <w:widowControl/>
              <w:spacing w:line="360" w:lineRule="atLeast"/>
              <w:ind w:right="418" w:rightChars="199"/>
              <w:jc w:val="center"/>
              <w:rPr>
                <w:rFonts w:hint="eastAsia" w:ascii="宋体" w:hAnsi="宋体" w:cs="宋体"/>
                <w:b/>
                <w:bCs/>
                <w:color w:val="000000"/>
                <w:sz w:val="24"/>
              </w:rPr>
            </w:pPr>
            <w:r>
              <w:rPr>
                <w:rFonts w:ascii="Times New Roman" w:hAnsi="Times New Roman"/>
                <w:b/>
                <w:bCs/>
                <w:color w:val="000000"/>
                <w:kern w:val="0"/>
                <w:sz w:val="24"/>
                <w:lang w:bidi="ar"/>
              </w:rPr>
              <w:t>Cronbach α</w:t>
            </w:r>
            <w:r>
              <w:rPr>
                <w:rFonts w:hint="eastAsia" w:ascii="宋体" w:hAnsi="宋体" w:cs="宋体"/>
                <w:b/>
                <w:bCs/>
                <w:color w:val="000000"/>
                <w:kern w:val="0"/>
                <w:sz w:val="24"/>
                <w:lang w:bidi="ar"/>
              </w:rPr>
              <w:t>系数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tcBorders>
              <w:top w:val="single" w:color="auto" w:sz="8" w:space="0"/>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在现有条件下，使用跨境电商平台退换货后，我愿意继续进行退换货</w:t>
            </w:r>
          </w:p>
        </w:tc>
        <w:tc>
          <w:tcPr>
            <w:tcW w:w="1889" w:type="dxa"/>
            <w:tcBorders>
              <w:top w:val="single" w:color="auto" w:sz="8" w:space="0"/>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0.5</w:t>
            </w:r>
            <w:r>
              <w:rPr>
                <w:rFonts w:hint="eastAsia" w:ascii="Times New Roman" w:hAnsi="Times New Roman"/>
                <w:color w:val="000000"/>
                <w:kern w:val="0"/>
                <w:sz w:val="24"/>
                <w:lang w:bidi="ar"/>
              </w:rPr>
              <w:t>3</w:t>
            </w:r>
          </w:p>
        </w:tc>
        <w:tc>
          <w:tcPr>
            <w:tcW w:w="1880" w:type="dxa"/>
            <w:tcBorders>
              <w:top w:val="single" w:color="auto" w:sz="8" w:space="0"/>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restart"/>
            <w:tcBorders>
              <w:top w:val="single" w:color="auto" w:sz="8" w:space="0"/>
            </w:tcBorders>
            <w:shd w:val="clear" w:color="auto" w:fill="FFFFFF"/>
            <w:vAlign w:val="center"/>
          </w:tcPr>
          <w:p>
            <w:pPr>
              <w:widowControl/>
              <w:ind w:firstLine="480"/>
              <w:rPr>
                <w:rFonts w:hint="eastAsia" w:ascii="宋体" w:hAnsi="宋体" w:cs="宋体"/>
                <w:color w:val="000000"/>
                <w:sz w:val="24"/>
              </w:rPr>
            </w:pPr>
            <w:r>
              <w:rPr>
                <w:rFonts w:ascii="Times New Roman" w:hAnsi="Times New Roman"/>
                <w:color w:val="000000"/>
                <w:kern w:val="0"/>
                <w:sz w:val="24"/>
                <w:lang w:bidi="ar"/>
              </w:rPr>
              <w:t>0.91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我愿意和他人分享有关产品退换货的相关信息</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0.49</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即使退换货后，我愿意向他人推荐A公司跨境电商平台</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0.5</w:t>
            </w:r>
            <w:r>
              <w:rPr>
                <w:rFonts w:hint="eastAsia" w:ascii="Times New Roman" w:hAnsi="Times New Roman"/>
                <w:color w:val="000000"/>
                <w:kern w:val="0"/>
                <w:sz w:val="24"/>
                <w:lang w:bidi="ar"/>
              </w:rPr>
              <w:t>4</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差评留言</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w:t>
            </w:r>
            <w:r>
              <w:rPr>
                <w:rFonts w:hint="eastAsia" w:ascii="Times New Roman" w:hAnsi="Times New Roman"/>
                <w:color w:val="000000"/>
                <w:kern w:val="0"/>
                <w:sz w:val="24"/>
                <w:lang w:bidi="ar"/>
              </w:rPr>
              <w:t>5</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申请平台介入</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w:t>
            </w:r>
            <w:r>
              <w:rPr>
                <w:rFonts w:hint="eastAsia" w:ascii="Times New Roman" w:hAnsi="Times New Roman"/>
                <w:color w:val="000000"/>
                <w:kern w:val="0"/>
                <w:sz w:val="24"/>
                <w:lang w:bidi="ar"/>
              </w:rPr>
              <w:t>2</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直接退款</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0.61</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与商家理论</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w:t>
            </w:r>
            <w:r>
              <w:rPr>
                <w:rFonts w:hint="eastAsia" w:ascii="Times New Roman" w:hAnsi="Times New Roman"/>
                <w:color w:val="000000"/>
                <w:kern w:val="0"/>
                <w:sz w:val="24"/>
                <w:lang w:bidi="ar"/>
              </w:rPr>
              <w:t>3</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家人认为我可以使用跨境电商平台退换货</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0.5</w:t>
            </w:r>
            <w:r>
              <w:rPr>
                <w:rFonts w:hint="eastAsia" w:ascii="Times New Roman" w:hAnsi="Times New Roman"/>
                <w:color w:val="000000"/>
                <w:kern w:val="0"/>
                <w:sz w:val="24"/>
                <w:lang w:bidi="ar"/>
              </w:rPr>
              <w:t>3</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朋友认为我可以使用跨境电商平台退换货</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0.54</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我有足够的空闲时间使用跨境电商平台进行退换货</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1</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tcBorders>
              <w:bottom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我有足够的金钱支撑我使用跨境电商平台退换货</w:t>
            </w:r>
          </w:p>
        </w:tc>
        <w:tc>
          <w:tcPr>
            <w:tcW w:w="1889" w:type="dxa"/>
            <w:tcBorders>
              <w:bottom w:val="nil"/>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w:t>
            </w:r>
            <w:r>
              <w:rPr>
                <w:rFonts w:hint="eastAsia" w:ascii="Times New Roman" w:hAnsi="Times New Roman"/>
                <w:color w:val="000000"/>
                <w:kern w:val="0"/>
                <w:sz w:val="24"/>
                <w:lang w:bidi="ar"/>
              </w:rPr>
              <w:t>9</w:t>
            </w:r>
          </w:p>
        </w:tc>
        <w:tc>
          <w:tcPr>
            <w:tcW w:w="1880" w:type="dxa"/>
            <w:tcBorders>
              <w:bottom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tcBorders>
              <w:top w:val="nil"/>
              <w:bottom w:val="nil"/>
            </w:tcBorders>
            <w:shd w:val="clear" w:color="auto" w:fill="FFFFFF"/>
            <w:vAlign w:val="center"/>
          </w:tcPr>
          <w:p>
            <w:pPr>
              <w:widowControl/>
              <w:jc w:val="left"/>
              <w:rPr>
                <w:rFonts w:hint="eastAsia" w:ascii="宋体" w:hAnsi="宋体" w:cs="宋体"/>
                <w:color w:val="000000"/>
                <w:sz w:val="24"/>
              </w:rPr>
            </w:pPr>
            <w:r>
              <w:rPr>
                <w:rFonts w:hint="eastAsia" w:ascii="宋体" w:hAnsi="宋体" w:cs="宋体"/>
                <w:color w:val="000000"/>
                <w:kern w:val="0"/>
                <w:sz w:val="24"/>
                <w:lang w:bidi="ar"/>
              </w:rPr>
              <w:t>我能与其它购买者在跨境电商平台讨论商品问题</w:t>
            </w:r>
          </w:p>
        </w:tc>
        <w:tc>
          <w:tcPr>
            <w:tcW w:w="1889" w:type="dxa"/>
            <w:tcBorders>
              <w:top w:val="nil"/>
              <w:bottom w:val="nil"/>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0.73</w:t>
            </w:r>
          </w:p>
        </w:tc>
        <w:tc>
          <w:tcPr>
            <w:tcW w:w="1880" w:type="dxa"/>
            <w:tcBorders>
              <w:top w:val="nil"/>
              <w:bottom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w:t>
            </w:r>
            <w:r>
              <w:rPr>
                <w:rFonts w:hint="eastAsia" w:ascii="Times New Roman" w:hAnsi="Times New Roman"/>
                <w:color w:val="000000"/>
                <w:kern w:val="0"/>
                <w:sz w:val="24"/>
                <w:lang w:bidi="ar"/>
              </w:rPr>
              <w:t>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tcBorders>
              <w:top w:val="nil"/>
              <w:bottom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即使我的空闲时间比较少，我仍然能使用跨境电商平台退换货</w:t>
            </w:r>
          </w:p>
        </w:tc>
        <w:tc>
          <w:tcPr>
            <w:tcW w:w="1889" w:type="dxa"/>
            <w:tcBorders>
              <w:top w:val="nil"/>
              <w:bottom w:val="nil"/>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1</w:t>
            </w:r>
          </w:p>
        </w:tc>
        <w:tc>
          <w:tcPr>
            <w:tcW w:w="1880" w:type="dxa"/>
            <w:tcBorders>
              <w:top w:val="nil"/>
              <w:bottom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tcBorders>
              <w:bottom w:val="nil"/>
            </w:tcBorders>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tcBorders>
              <w:top w:val="nil"/>
              <w:bottom w:val="single" w:color="auto" w:sz="18" w:space="0"/>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我可以找到足够的退换货相关原因</w:t>
            </w:r>
          </w:p>
        </w:tc>
        <w:tc>
          <w:tcPr>
            <w:tcW w:w="1889" w:type="dxa"/>
            <w:tcBorders>
              <w:top w:val="nil"/>
              <w:bottom w:val="single" w:color="auto" w:sz="18" w:space="0"/>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0.68</w:t>
            </w:r>
          </w:p>
        </w:tc>
        <w:tc>
          <w:tcPr>
            <w:tcW w:w="1880" w:type="dxa"/>
            <w:tcBorders>
              <w:top w:val="nil"/>
              <w:bottom w:val="single" w:color="auto" w:sz="18" w:space="0"/>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tcBorders>
              <w:top w:val="nil"/>
              <w:bottom w:val="single" w:color="auto" w:sz="18" w:space="0"/>
            </w:tcBorders>
            <w:shd w:val="clear" w:color="auto" w:fill="FFFFFF"/>
            <w:vAlign w:val="center"/>
          </w:tcPr>
          <w:p>
            <w:pPr>
              <w:ind w:firstLine="480"/>
              <w:rPr>
                <w:rFonts w:hint="eastAsia" w:ascii="宋体" w:hAnsi="宋体" w:cs="宋体"/>
                <w:color w:val="000000"/>
                <w:sz w:val="24"/>
              </w:rPr>
            </w:pPr>
          </w:p>
        </w:tc>
      </w:tr>
    </w:tbl>
    <w:p>
      <w:pPr>
        <w:spacing w:line="300" w:lineRule="auto"/>
        <w:ind w:left="3" w:firstLine="482"/>
        <w:rPr>
          <w:rFonts w:ascii="Times New Roman" w:hAnsi="Times New Roman"/>
          <w:color w:val="000000"/>
          <w:szCs w:val="21"/>
        </w:rPr>
      </w:pPr>
      <w:r>
        <w:rPr>
          <w:rFonts w:hint="eastAsia" w:ascii="宋体" w:hAnsi="宋体" w:cs="宋体"/>
          <w:color w:val="000000"/>
          <w:szCs w:val="21"/>
        </w:rPr>
        <w:t>数据来源：</w:t>
      </w:r>
      <w:r>
        <w:rPr>
          <w:rFonts w:ascii="Times New Roman" w:hAnsi="Times New Roman"/>
          <w:color w:val="000000"/>
          <w:szCs w:val="21"/>
        </w:rPr>
        <w:t>SPSSAU</w:t>
      </w:r>
    </w:p>
    <w:p>
      <w:pPr>
        <w:spacing w:line="300" w:lineRule="auto"/>
        <w:ind w:firstLine="480" w:firstLineChars="200"/>
        <w:rPr>
          <w:rFonts w:hint="eastAsia" w:ascii="宋体" w:hAnsi="宋体" w:cs="宋体"/>
          <w:color w:val="000000"/>
          <w:sz w:val="24"/>
        </w:rPr>
      </w:pPr>
      <w:r>
        <w:rPr>
          <w:rFonts w:ascii="宋体" w:hAnsi="宋体" w:cs="宋体"/>
          <w:color w:val="000000"/>
          <w:sz w:val="24"/>
        </w:rPr>
        <w:t>从上表可知：信度系数值为</w:t>
      </w:r>
      <w:r>
        <w:rPr>
          <w:rFonts w:ascii="Times New Roman" w:hAnsi="Times New Roman"/>
          <w:color w:val="000000"/>
          <w:sz w:val="24"/>
        </w:rPr>
        <w:t>0.91</w:t>
      </w:r>
      <w:r>
        <w:rPr>
          <w:rFonts w:ascii="宋体" w:hAnsi="宋体" w:cs="宋体"/>
          <w:color w:val="000000"/>
          <w:sz w:val="24"/>
        </w:rPr>
        <w:t>，大于</w:t>
      </w:r>
      <w:r>
        <w:rPr>
          <w:rFonts w:ascii="Times New Roman" w:hAnsi="Times New Roman"/>
          <w:color w:val="000000"/>
          <w:sz w:val="24"/>
        </w:rPr>
        <w:t>0.9</w:t>
      </w:r>
      <w:r>
        <w:rPr>
          <w:rFonts w:ascii="宋体" w:hAnsi="宋体" w:cs="宋体"/>
          <w:color w:val="000000"/>
          <w:sz w:val="24"/>
        </w:rPr>
        <w:t>，因而说明研究数据信度质量很高</w:t>
      </w:r>
      <w:r>
        <w:rPr>
          <w:rFonts w:hint="eastAsia" w:ascii="宋体" w:hAnsi="宋体" w:cs="宋体"/>
          <w:color w:val="000000"/>
          <w:sz w:val="24"/>
        </w:rPr>
        <w:t>。</w:t>
      </w:r>
      <w:r>
        <w:rPr>
          <w:rFonts w:ascii="宋体" w:hAnsi="宋体" w:cs="宋体"/>
          <w:color w:val="000000"/>
          <w:sz w:val="24"/>
        </w:rPr>
        <w:t>针对“</w:t>
      </w:r>
      <w:r>
        <w:rPr>
          <w:rFonts w:ascii="Times New Roman" w:hAnsi="Times New Roman"/>
          <w:color w:val="000000"/>
          <w:sz w:val="24"/>
        </w:rPr>
        <w:t>CITC</w:t>
      </w:r>
      <w:r>
        <w:rPr>
          <w:rFonts w:ascii="宋体" w:hAnsi="宋体" w:cs="宋体"/>
          <w:color w:val="000000"/>
          <w:sz w:val="24"/>
        </w:rPr>
        <w:t>值”，分析项的</w:t>
      </w:r>
      <w:r>
        <w:rPr>
          <w:rFonts w:ascii="Times New Roman" w:hAnsi="Times New Roman"/>
          <w:color w:val="000000"/>
          <w:sz w:val="24"/>
        </w:rPr>
        <w:t>CITC</w:t>
      </w:r>
      <w:r>
        <w:rPr>
          <w:rFonts w:ascii="宋体" w:hAnsi="宋体" w:cs="宋体"/>
          <w:color w:val="000000"/>
          <w:sz w:val="24"/>
        </w:rPr>
        <w:t>值均大于</w:t>
      </w:r>
      <w:r>
        <w:rPr>
          <w:rFonts w:ascii="Times New Roman" w:hAnsi="Times New Roman"/>
          <w:color w:val="000000"/>
          <w:sz w:val="24"/>
        </w:rPr>
        <w:t>0.4</w:t>
      </w:r>
      <w:r>
        <w:rPr>
          <w:rFonts w:ascii="宋体" w:hAnsi="宋体" w:cs="宋体"/>
          <w:color w:val="000000"/>
          <w:sz w:val="24"/>
        </w:rPr>
        <w:t>，说明分析项之间具有良好的相关关系，同时也说明信度水平良好。综上所述，研究数据信度系数值高于</w:t>
      </w:r>
      <w:r>
        <w:rPr>
          <w:rFonts w:ascii="Times New Roman" w:hAnsi="Times New Roman"/>
          <w:color w:val="000000"/>
          <w:sz w:val="24"/>
        </w:rPr>
        <w:t>0.9</w:t>
      </w:r>
      <w:r>
        <w:rPr>
          <w:rFonts w:ascii="宋体" w:hAnsi="宋体" w:cs="宋体"/>
          <w:color w:val="000000"/>
          <w:sz w:val="24"/>
        </w:rPr>
        <w:t>，综合说明数据信度质量高，可用于进一步分析。</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在对以上数据进行信度分析后，对样本数据进行效度分析，效度研究主要用于分析研究项是否合理，有意义。本研究使用因子分析进行研究，分别通过</w:t>
      </w:r>
      <w:r>
        <w:rPr>
          <w:rFonts w:hint="eastAsia" w:ascii="Times New Roman" w:hAnsi="Times New Roman"/>
          <w:color w:val="000000"/>
          <w:sz w:val="24"/>
        </w:rPr>
        <w:t>KMO</w:t>
      </w:r>
      <w:r>
        <w:rPr>
          <w:rFonts w:hint="eastAsia" w:ascii="宋体" w:hAnsi="宋体" w:cs="宋体"/>
          <w:color w:val="000000"/>
          <w:sz w:val="24"/>
        </w:rPr>
        <w:t>值，共同度，方差解释率值，因子载荷系数值等指标进行综合分析，以验证出数据的效度水平情况。</w:t>
      </w:r>
      <w:r>
        <w:rPr>
          <w:rFonts w:hint="eastAsia" w:ascii="Times New Roman" w:hAnsi="Times New Roman"/>
          <w:color w:val="000000"/>
          <w:sz w:val="24"/>
        </w:rPr>
        <w:t>KMO</w:t>
      </w:r>
      <w:r>
        <w:rPr>
          <w:rFonts w:hint="eastAsia" w:ascii="宋体" w:hAnsi="宋体" w:cs="宋体"/>
          <w:color w:val="000000"/>
          <w:sz w:val="24"/>
        </w:rPr>
        <w:t>值用于判断信息提取的适合程度，共同度值用于排除不合理研究项，方差解释率值用于说明信息提取水平，因子载荷系数用于衡量因子(维度)和题项对应关系。</w:t>
      </w:r>
    </w:p>
    <w:p>
      <w:pPr>
        <w:spacing w:line="300" w:lineRule="auto"/>
        <w:ind w:left="3" w:firstLine="482"/>
        <w:jc w:val="center"/>
        <w:rPr>
          <w:rFonts w:hint="eastAsia" w:ascii="宋体" w:hAnsi="宋体" w:cs="宋体"/>
          <w:b/>
          <w:bCs/>
          <w:sz w:val="24"/>
        </w:rPr>
      </w:pPr>
    </w:p>
    <w:p>
      <w:pPr>
        <w:spacing w:line="300" w:lineRule="auto"/>
        <w:ind w:left="3" w:firstLine="482"/>
        <w:jc w:val="center"/>
        <w:rPr>
          <w:rFonts w:hint="eastAsia" w:ascii="宋体" w:hAnsi="宋体" w:cs="宋体"/>
          <w:b/>
          <w:bCs/>
          <w:sz w:val="24"/>
        </w:rPr>
      </w:pPr>
    </w:p>
    <w:p>
      <w:pPr>
        <w:spacing w:line="300" w:lineRule="auto"/>
        <w:ind w:left="3" w:firstLine="482"/>
        <w:jc w:val="center"/>
        <w:rPr>
          <w:rFonts w:hint="eastAsia" w:ascii="宋体" w:hAnsi="宋体" w:cs="宋体"/>
          <w:b/>
          <w:bCs/>
          <w:sz w:val="24"/>
        </w:rPr>
      </w:pPr>
    </w:p>
    <w:p>
      <w:pPr>
        <w:spacing w:line="300" w:lineRule="auto"/>
        <w:ind w:left="3" w:firstLine="482"/>
        <w:jc w:val="center"/>
        <w:rPr>
          <w:rFonts w:hint="eastAsia" w:ascii="宋体" w:hAnsi="宋体" w:cs="宋体"/>
          <w:color w:val="000000"/>
          <w:sz w:val="24"/>
        </w:rPr>
      </w:pPr>
      <w:r>
        <w:rPr>
          <w:rFonts w:ascii="宋体" w:hAnsi="宋体" w:cs="宋体"/>
          <w:b/>
          <w:bCs/>
          <w:sz w:val="24"/>
        </w:rPr>
        <w:t>表</w:t>
      </w:r>
      <w:r>
        <w:rPr>
          <w:rFonts w:ascii="Times New Roman" w:hAnsi="Times New Roman"/>
          <w:b/>
          <w:bCs/>
          <w:sz w:val="24"/>
        </w:rPr>
        <w:t>6</w:t>
      </w:r>
      <w:r>
        <w:rPr>
          <w:rFonts w:ascii="宋体" w:hAnsi="宋体" w:cs="宋体"/>
          <w:b/>
          <w:bCs/>
          <w:sz w:val="24"/>
        </w:rPr>
        <w:t xml:space="preserve"> </w:t>
      </w:r>
      <w:r>
        <w:rPr>
          <w:rFonts w:hint="eastAsia" w:ascii="Times New Roman" w:hAnsi="Times New Roman"/>
          <w:b/>
          <w:bCs/>
          <w:color w:val="000000"/>
          <w:kern w:val="0"/>
          <w:sz w:val="24"/>
          <w:lang w:bidi="ar"/>
        </w:rPr>
        <w:t>效</w:t>
      </w:r>
      <w:r>
        <w:rPr>
          <w:rFonts w:hint="eastAsia" w:ascii="宋体" w:hAnsi="宋体" w:cs="宋体"/>
          <w:b/>
          <w:bCs/>
          <w:color w:val="000000"/>
          <w:kern w:val="0"/>
          <w:sz w:val="24"/>
          <w:lang w:bidi="ar"/>
        </w:rPr>
        <w:t>度分析结果</w:t>
      </w:r>
    </w:p>
    <w:tbl>
      <w:tblPr>
        <w:tblStyle w:val="19"/>
        <w:tblW w:w="9687" w:type="dxa"/>
        <w:tblInd w:w="-43" w:type="dxa"/>
        <w:shd w:val="clear" w:color="auto" w:fill="FFFFFF"/>
        <w:tblLayout w:type="fixed"/>
        <w:tblCellMar>
          <w:top w:w="0" w:type="dxa"/>
          <w:left w:w="0" w:type="dxa"/>
          <w:bottom w:w="0" w:type="dxa"/>
          <w:right w:w="0" w:type="dxa"/>
        </w:tblCellMar>
      </w:tblPr>
      <w:tblGrid>
        <w:gridCol w:w="2966"/>
        <w:gridCol w:w="1239"/>
        <w:gridCol w:w="1350"/>
        <w:gridCol w:w="1343"/>
        <w:gridCol w:w="1288"/>
        <w:gridCol w:w="1501"/>
      </w:tblGrid>
      <w:tr>
        <w:tblPrEx>
          <w:shd w:val="clear" w:color="auto" w:fill="FFFFFF"/>
          <w:tblCellMar>
            <w:top w:w="0" w:type="dxa"/>
            <w:left w:w="0" w:type="dxa"/>
            <w:bottom w:w="0" w:type="dxa"/>
            <w:right w:w="0" w:type="dxa"/>
          </w:tblCellMar>
        </w:tblPrEx>
        <w:trPr>
          <w:trHeight w:val="20" w:hRule="atLeast"/>
          <w:tblHeader/>
        </w:trPr>
        <w:tc>
          <w:tcPr>
            <w:tcW w:w="2966" w:type="dxa"/>
            <w:vMerge w:val="restart"/>
            <w:tcBorders>
              <w:top w:val="single" w:color="auto" w:sz="12" w:space="0"/>
              <w:left w:val="nil"/>
              <w:bottom w:val="nil"/>
              <w:right w:val="nil"/>
            </w:tcBorders>
            <w:shd w:val="clear" w:color="auto" w:fill="FFFFFF"/>
            <w:vAlign w:val="center"/>
          </w:tcPr>
          <w:p>
            <w:pPr>
              <w:widowControl/>
              <w:spacing w:line="360" w:lineRule="atLeast"/>
              <w:ind w:left="3" w:firstLine="482"/>
              <w:rPr>
                <w:rFonts w:hint="eastAsia" w:ascii="宋体" w:hAnsi="宋体" w:cs="宋体"/>
                <w:b/>
                <w:bCs/>
                <w:color w:val="000000"/>
                <w:sz w:val="24"/>
              </w:rPr>
            </w:pPr>
            <w:r>
              <w:rPr>
                <w:rFonts w:hint="eastAsia" w:ascii="宋体" w:hAnsi="宋体" w:cs="宋体"/>
                <w:b/>
                <w:bCs/>
                <w:color w:val="000000"/>
                <w:kern w:val="0"/>
                <w:sz w:val="24"/>
                <w:lang w:bidi="ar"/>
              </w:rPr>
              <w:t>名称</w:t>
            </w:r>
          </w:p>
        </w:tc>
        <w:tc>
          <w:tcPr>
            <w:tcW w:w="5220" w:type="dxa"/>
            <w:gridSpan w:val="4"/>
            <w:tcBorders>
              <w:top w:val="single" w:color="auto" w:sz="12" w:space="0"/>
              <w:left w:val="nil"/>
              <w:bottom w:val="nil"/>
              <w:right w:val="nil"/>
            </w:tcBorders>
            <w:shd w:val="clear" w:color="auto" w:fill="FFFFFF"/>
            <w:vAlign w:val="center"/>
          </w:tcPr>
          <w:p>
            <w:pPr>
              <w:widowControl/>
              <w:spacing w:line="360" w:lineRule="atLeast"/>
              <w:ind w:left="3" w:firstLine="482"/>
              <w:jc w:val="center"/>
              <w:rPr>
                <w:rFonts w:hint="eastAsia" w:ascii="宋体" w:hAnsi="宋体" w:cs="宋体"/>
                <w:b/>
                <w:bCs/>
                <w:color w:val="000000"/>
                <w:sz w:val="24"/>
              </w:rPr>
            </w:pPr>
            <w:r>
              <w:rPr>
                <w:rFonts w:hint="eastAsia" w:ascii="宋体" w:hAnsi="宋体" w:cs="宋体"/>
                <w:b/>
                <w:bCs/>
                <w:color w:val="000000"/>
                <w:kern w:val="0"/>
                <w:sz w:val="24"/>
                <w:lang w:bidi="ar"/>
              </w:rPr>
              <w:t>因子载荷系数</w:t>
            </w:r>
          </w:p>
        </w:tc>
        <w:tc>
          <w:tcPr>
            <w:tcW w:w="1501" w:type="dxa"/>
            <w:vMerge w:val="restart"/>
            <w:tcBorders>
              <w:top w:val="single" w:color="auto" w:sz="12" w:space="0"/>
              <w:left w:val="nil"/>
              <w:bottom w:val="single" w:color="auto" w:sz="4" w:space="0"/>
            </w:tcBorders>
            <w:shd w:val="clear" w:color="auto" w:fill="FFFFFF"/>
            <w:vAlign w:val="center"/>
          </w:tcPr>
          <w:p>
            <w:pPr>
              <w:widowControl/>
              <w:spacing w:line="360" w:lineRule="atLeast"/>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共同度</w:t>
            </w:r>
          </w:p>
          <w:p>
            <w:pPr>
              <w:widowControl/>
              <w:spacing w:line="360" w:lineRule="atLeast"/>
              <w:ind w:left="3"/>
              <w:jc w:val="center"/>
              <w:rPr>
                <w:rFonts w:hint="eastAsia" w:ascii="宋体" w:hAnsi="宋体" w:cs="宋体"/>
                <w:b/>
                <w:bCs/>
                <w:color w:val="000000"/>
                <w:sz w:val="24"/>
              </w:rPr>
            </w:pPr>
            <w:r>
              <w:rPr>
                <w:rFonts w:hint="eastAsia" w:ascii="宋体" w:hAnsi="宋体" w:cs="宋体"/>
                <w:b/>
                <w:bCs/>
                <w:color w:val="000000"/>
                <w:kern w:val="0"/>
                <w:sz w:val="24"/>
                <w:lang w:bidi="ar"/>
              </w:rPr>
              <w:t>(公因子方差)</w:t>
            </w:r>
          </w:p>
        </w:tc>
      </w:tr>
      <w:tr>
        <w:tblPrEx>
          <w:tblCellMar>
            <w:top w:w="0" w:type="dxa"/>
            <w:left w:w="0" w:type="dxa"/>
            <w:bottom w:w="0" w:type="dxa"/>
            <w:right w:w="0" w:type="dxa"/>
          </w:tblCellMar>
        </w:tblPrEx>
        <w:trPr>
          <w:trHeight w:val="790" w:hRule="atLeast"/>
          <w:tblHeader/>
        </w:trPr>
        <w:tc>
          <w:tcPr>
            <w:tcW w:w="2966" w:type="dxa"/>
            <w:vMerge w:val="continue"/>
            <w:tcBorders>
              <w:top w:val="nil"/>
              <w:left w:val="nil"/>
              <w:bottom w:val="single" w:color="auto" w:sz="8" w:space="0"/>
              <w:right w:val="nil"/>
            </w:tcBorders>
            <w:shd w:val="clear" w:color="auto" w:fill="FFFFFF"/>
            <w:vAlign w:val="center"/>
          </w:tcPr>
          <w:p>
            <w:pPr>
              <w:ind w:firstLine="480"/>
              <w:rPr>
                <w:rFonts w:hint="eastAsia" w:ascii="宋体" w:hAnsi="宋体" w:cs="宋体"/>
                <w:color w:val="000000"/>
                <w:sz w:val="24"/>
              </w:rPr>
            </w:pPr>
          </w:p>
        </w:tc>
        <w:tc>
          <w:tcPr>
            <w:tcW w:w="1239" w:type="dxa"/>
            <w:tcBorders>
              <w:top w:val="nil"/>
              <w:left w:val="nil"/>
              <w:bottom w:val="single" w:color="auto" w:sz="8" w:space="0"/>
              <w:right w:val="nil"/>
            </w:tcBorders>
            <w:shd w:val="clear" w:color="auto" w:fill="FFFFFF"/>
            <w:vAlign w:val="center"/>
          </w:tcPr>
          <w:p>
            <w:pPr>
              <w:widowControl/>
              <w:spacing w:line="360" w:lineRule="atLeast"/>
              <w:ind w:firstLine="241" w:firstLineChars="100"/>
              <w:rPr>
                <w:rFonts w:hint="eastAsia" w:ascii="宋体" w:hAnsi="宋体" w:cs="宋体"/>
                <w:b/>
                <w:bCs/>
                <w:color w:val="000000"/>
                <w:sz w:val="24"/>
              </w:rPr>
            </w:pPr>
            <w:r>
              <w:rPr>
                <w:rFonts w:hint="eastAsia" w:ascii="宋体" w:hAnsi="宋体" w:cs="宋体"/>
                <w:b/>
                <w:bCs/>
                <w:color w:val="000000"/>
                <w:kern w:val="0"/>
                <w:sz w:val="24"/>
                <w:lang w:bidi="ar"/>
              </w:rPr>
              <w:t>消费意愿</w:t>
            </w:r>
          </w:p>
        </w:tc>
        <w:tc>
          <w:tcPr>
            <w:tcW w:w="1350" w:type="dxa"/>
            <w:tcBorders>
              <w:top w:val="nil"/>
              <w:left w:val="nil"/>
              <w:bottom w:val="single" w:color="auto" w:sz="8" w:space="0"/>
              <w:right w:val="nil"/>
            </w:tcBorders>
            <w:shd w:val="clear" w:color="auto" w:fill="FFFFFF"/>
            <w:vAlign w:val="center"/>
          </w:tcPr>
          <w:p>
            <w:pPr>
              <w:widowControl/>
              <w:spacing w:line="360" w:lineRule="atLeast"/>
              <w:ind w:firstLine="482"/>
              <w:jc w:val="center"/>
              <w:rPr>
                <w:rFonts w:hint="eastAsia" w:ascii="宋体" w:hAnsi="宋体" w:cs="宋体"/>
                <w:b/>
                <w:bCs/>
                <w:color w:val="000000"/>
                <w:sz w:val="24"/>
              </w:rPr>
            </w:pPr>
            <w:r>
              <w:rPr>
                <w:rFonts w:hint="eastAsia" w:ascii="宋体" w:hAnsi="宋体" w:cs="宋体"/>
                <w:b/>
                <w:bCs/>
                <w:color w:val="000000"/>
                <w:kern w:val="0"/>
                <w:sz w:val="24"/>
                <w:lang w:bidi="ar"/>
              </w:rPr>
              <w:t>态度</w:t>
            </w:r>
          </w:p>
        </w:tc>
        <w:tc>
          <w:tcPr>
            <w:tcW w:w="1343" w:type="dxa"/>
            <w:tcBorders>
              <w:top w:val="nil"/>
              <w:left w:val="nil"/>
              <w:bottom w:val="single" w:color="auto" w:sz="8" w:space="0"/>
              <w:right w:val="nil"/>
            </w:tcBorders>
            <w:shd w:val="clear" w:color="auto" w:fill="FFFFFF"/>
            <w:vAlign w:val="center"/>
          </w:tcPr>
          <w:p>
            <w:pPr>
              <w:widowControl/>
              <w:spacing w:line="360" w:lineRule="atLeast"/>
              <w:ind w:left="3"/>
              <w:jc w:val="center"/>
              <w:rPr>
                <w:rFonts w:hint="eastAsia" w:ascii="宋体" w:hAnsi="宋体" w:cs="宋体"/>
                <w:b/>
                <w:bCs/>
                <w:color w:val="000000"/>
                <w:sz w:val="24"/>
              </w:rPr>
            </w:pPr>
            <w:r>
              <w:rPr>
                <w:rFonts w:hint="eastAsia" w:ascii="宋体" w:hAnsi="宋体" w:cs="宋体"/>
                <w:b/>
                <w:bCs/>
                <w:color w:val="000000"/>
                <w:kern w:val="0"/>
                <w:sz w:val="24"/>
                <w:lang w:bidi="ar"/>
              </w:rPr>
              <w:t>主观规范</w:t>
            </w:r>
          </w:p>
        </w:tc>
        <w:tc>
          <w:tcPr>
            <w:tcW w:w="1288" w:type="dxa"/>
            <w:tcBorders>
              <w:top w:val="nil"/>
              <w:left w:val="nil"/>
              <w:bottom w:val="single" w:color="auto" w:sz="8" w:space="0"/>
              <w:right w:val="nil"/>
            </w:tcBorders>
            <w:shd w:val="clear" w:color="auto" w:fill="FFFFFF"/>
            <w:vAlign w:val="center"/>
          </w:tcPr>
          <w:p>
            <w:pPr>
              <w:widowControl/>
              <w:spacing w:line="360" w:lineRule="atLeast"/>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知觉行为</w:t>
            </w:r>
          </w:p>
          <w:p>
            <w:pPr>
              <w:widowControl/>
              <w:spacing w:line="360" w:lineRule="atLeast"/>
              <w:jc w:val="center"/>
              <w:rPr>
                <w:rFonts w:hint="eastAsia" w:ascii="宋体" w:hAnsi="宋体" w:cs="宋体"/>
                <w:b/>
                <w:bCs/>
                <w:color w:val="000000"/>
                <w:sz w:val="24"/>
              </w:rPr>
            </w:pPr>
            <w:r>
              <w:rPr>
                <w:rFonts w:hint="eastAsia" w:ascii="宋体" w:hAnsi="宋体" w:cs="宋体"/>
                <w:b/>
                <w:bCs/>
                <w:color w:val="000000"/>
                <w:kern w:val="0"/>
                <w:sz w:val="24"/>
                <w:lang w:bidi="ar"/>
              </w:rPr>
              <w:t>控制</w:t>
            </w:r>
          </w:p>
        </w:tc>
        <w:tc>
          <w:tcPr>
            <w:tcW w:w="1501" w:type="dxa"/>
            <w:vMerge w:val="continue"/>
            <w:tcBorders>
              <w:top w:val="single" w:color="auto" w:sz="4" w:space="0"/>
              <w:left w:val="nil"/>
              <w:bottom w:val="single" w:color="auto" w:sz="8" w:space="0"/>
            </w:tcBorders>
            <w:shd w:val="clear" w:color="auto" w:fill="FFFFFF"/>
            <w:vAlign w:val="center"/>
          </w:tcPr>
          <w:p>
            <w:pPr>
              <w:ind w:firstLine="480"/>
              <w:jc w:val="center"/>
              <w:rPr>
                <w:rFonts w:hint="eastAsia" w:ascii="宋体" w:hAnsi="宋体" w:cs="宋体"/>
                <w:color w:val="000000"/>
                <w:sz w:val="24"/>
              </w:rPr>
            </w:pPr>
          </w:p>
        </w:tc>
      </w:tr>
      <w:tr>
        <w:tblPrEx>
          <w:shd w:val="clear" w:color="auto" w:fill="FFFFFF"/>
          <w:tblCellMar>
            <w:top w:w="0" w:type="dxa"/>
            <w:left w:w="0" w:type="dxa"/>
            <w:bottom w:w="0" w:type="dxa"/>
            <w:right w:w="0" w:type="dxa"/>
          </w:tblCellMar>
        </w:tblPrEx>
        <w:trPr>
          <w:trHeight w:val="20" w:hRule="atLeast"/>
        </w:trPr>
        <w:tc>
          <w:tcPr>
            <w:tcW w:w="2966" w:type="dxa"/>
            <w:tcBorders>
              <w:top w:val="single" w:color="auto" w:sz="8" w:space="0"/>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在现有条件下，使用跨境电商平台退换货后，我愿意继续进行退换货</w:t>
            </w:r>
          </w:p>
        </w:tc>
        <w:tc>
          <w:tcPr>
            <w:tcW w:w="1239" w:type="dxa"/>
            <w:tcBorders>
              <w:top w:val="single" w:color="auto" w:sz="8" w:space="0"/>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0.87</w:t>
            </w:r>
          </w:p>
        </w:tc>
        <w:tc>
          <w:tcPr>
            <w:tcW w:w="1350" w:type="dxa"/>
            <w:tcBorders>
              <w:top w:val="single" w:color="auto" w:sz="8" w:space="0"/>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0.14</w:t>
            </w:r>
          </w:p>
        </w:tc>
        <w:tc>
          <w:tcPr>
            <w:tcW w:w="1343" w:type="dxa"/>
            <w:tcBorders>
              <w:top w:val="single" w:color="auto" w:sz="8" w:space="0"/>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0.10</w:t>
            </w:r>
          </w:p>
        </w:tc>
        <w:tc>
          <w:tcPr>
            <w:tcW w:w="1288" w:type="dxa"/>
            <w:tcBorders>
              <w:top w:val="single" w:color="auto" w:sz="8" w:space="0"/>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7</w:t>
            </w:r>
          </w:p>
        </w:tc>
        <w:tc>
          <w:tcPr>
            <w:tcW w:w="1501" w:type="dxa"/>
            <w:tcBorders>
              <w:top w:val="single" w:color="auto" w:sz="8" w:space="0"/>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w:t>
            </w:r>
            <w:r>
              <w:rPr>
                <w:rFonts w:hint="eastAsia" w:ascii="Times New Roman" w:hAnsi="Times New Roman"/>
                <w:color w:val="000000"/>
                <w:kern w:val="0"/>
                <w:sz w:val="24"/>
                <w:lang w:bidi="ar"/>
              </w:rPr>
              <w:t>2</w:t>
            </w:r>
          </w:p>
        </w:tc>
      </w:tr>
      <w:tr>
        <w:tblPrEx>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即使退换货后，我愿意向他人推荐A公司跨境电商平台</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4</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0.154</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0.12</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0.18</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0.77</w:t>
            </w:r>
          </w:p>
        </w:tc>
      </w:tr>
      <w:tr>
        <w:tblPrEx>
          <w:tblCellMar>
            <w:top w:w="0" w:type="dxa"/>
            <w:left w:w="0" w:type="dxa"/>
            <w:bottom w:w="0" w:type="dxa"/>
            <w:right w:w="0" w:type="dxa"/>
          </w:tblCellMar>
        </w:tblPrEx>
        <w:trPr>
          <w:trHeight w:val="20" w:hRule="atLeast"/>
        </w:trPr>
        <w:tc>
          <w:tcPr>
            <w:tcW w:w="2966" w:type="dxa"/>
            <w:tcBorders>
              <w:top w:val="nil"/>
              <w:left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我愿意和他人分享有关产品退换货的相关信息</w:t>
            </w:r>
          </w:p>
        </w:tc>
        <w:tc>
          <w:tcPr>
            <w:tcW w:w="1239" w:type="dxa"/>
            <w:tcBorders>
              <w:top w:val="nil"/>
              <w:left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0.89</w:t>
            </w:r>
          </w:p>
        </w:tc>
        <w:tc>
          <w:tcPr>
            <w:tcW w:w="1350" w:type="dxa"/>
            <w:tcBorders>
              <w:top w:val="nil"/>
              <w:left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w:t>
            </w:r>
            <w:r>
              <w:rPr>
                <w:rFonts w:hint="eastAsia" w:ascii="Times New Roman" w:hAnsi="Times New Roman"/>
                <w:kern w:val="0"/>
                <w:sz w:val="24"/>
                <w:lang w:bidi="ar"/>
              </w:rPr>
              <w:t>10</w:t>
            </w:r>
          </w:p>
        </w:tc>
        <w:tc>
          <w:tcPr>
            <w:tcW w:w="1343" w:type="dxa"/>
            <w:tcBorders>
              <w:top w:val="nil"/>
              <w:left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1</w:t>
            </w:r>
          </w:p>
        </w:tc>
        <w:tc>
          <w:tcPr>
            <w:tcW w:w="1288" w:type="dxa"/>
            <w:tcBorders>
              <w:top w:val="nil"/>
              <w:left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0.14</w:t>
            </w:r>
          </w:p>
        </w:tc>
        <w:tc>
          <w:tcPr>
            <w:tcW w:w="1501" w:type="dxa"/>
            <w:tcBorders>
              <w:top w:val="nil"/>
              <w:left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0.84</w:t>
            </w:r>
          </w:p>
        </w:tc>
      </w:tr>
      <w:tr>
        <w:tblPrEx>
          <w:shd w:val="clear" w:color="auto" w:fill="FFFFFF"/>
          <w:tblCellMar>
            <w:top w:w="0" w:type="dxa"/>
            <w:left w:w="0" w:type="dxa"/>
            <w:bottom w:w="0" w:type="dxa"/>
            <w:right w:w="0" w:type="dxa"/>
          </w:tblCellMar>
        </w:tblPrEx>
        <w:trPr>
          <w:trHeight w:val="20" w:hRule="atLeast"/>
        </w:trPr>
        <w:tc>
          <w:tcPr>
            <w:tcW w:w="2966" w:type="dxa"/>
            <w:tcBorders>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差评留言</w:t>
            </w:r>
          </w:p>
        </w:tc>
        <w:tc>
          <w:tcPr>
            <w:tcW w:w="1239" w:type="dxa"/>
            <w:tcBorders>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4</w:t>
            </w:r>
          </w:p>
        </w:tc>
        <w:tc>
          <w:tcPr>
            <w:tcW w:w="1350" w:type="dxa"/>
            <w:tcBorders>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0.86</w:t>
            </w:r>
          </w:p>
        </w:tc>
        <w:tc>
          <w:tcPr>
            <w:tcW w:w="1343" w:type="dxa"/>
            <w:tcBorders>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8</w:t>
            </w:r>
          </w:p>
        </w:tc>
        <w:tc>
          <w:tcPr>
            <w:tcW w:w="1288" w:type="dxa"/>
            <w:tcBorders>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w:t>
            </w:r>
            <w:r>
              <w:rPr>
                <w:rFonts w:hint="eastAsia" w:ascii="Times New Roman" w:hAnsi="Times New Roman"/>
                <w:kern w:val="0"/>
                <w:sz w:val="24"/>
                <w:lang w:bidi="ar"/>
              </w:rPr>
              <w:t>2</w:t>
            </w:r>
          </w:p>
        </w:tc>
        <w:tc>
          <w:tcPr>
            <w:tcW w:w="1501" w:type="dxa"/>
            <w:tcBorders>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0.82</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申请平台介入</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0.09</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0.83</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7</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w:t>
            </w:r>
            <w:r>
              <w:rPr>
                <w:rFonts w:hint="eastAsia" w:ascii="Times New Roman" w:hAnsi="Times New Roman"/>
                <w:kern w:val="0"/>
                <w:sz w:val="24"/>
                <w:lang w:bidi="ar"/>
              </w:rPr>
              <w:t>3</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7</w:t>
            </w:r>
          </w:p>
        </w:tc>
      </w:tr>
      <w:tr>
        <w:tblPrEx>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直接退款</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0.12</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0.84</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w:t>
            </w:r>
            <w:r>
              <w:rPr>
                <w:rFonts w:hint="eastAsia" w:ascii="Times New Roman" w:hAnsi="Times New Roman"/>
                <w:kern w:val="0"/>
                <w:sz w:val="24"/>
                <w:lang w:bidi="ar"/>
              </w:rPr>
              <w:t>10</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w:t>
            </w:r>
            <w:r>
              <w:rPr>
                <w:rFonts w:hint="eastAsia" w:ascii="Times New Roman" w:hAnsi="Times New Roman"/>
                <w:kern w:val="0"/>
                <w:sz w:val="24"/>
                <w:lang w:bidi="ar"/>
              </w:rPr>
              <w:t>1</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8</w:t>
            </w:r>
          </w:p>
        </w:tc>
      </w:tr>
      <w:tr>
        <w:tblPrEx>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与商家理论</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0.13</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0.85</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2</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w:t>
            </w:r>
            <w:r>
              <w:rPr>
                <w:rFonts w:hint="eastAsia" w:ascii="Times New Roman" w:hAnsi="Times New Roman"/>
                <w:kern w:val="0"/>
                <w:sz w:val="24"/>
                <w:lang w:bidi="ar"/>
              </w:rPr>
              <w:t>1</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w:t>
            </w:r>
            <w:r>
              <w:rPr>
                <w:rFonts w:hint="eastAsia" w:ascii="Times New Roman" w:hAnsi="Times New Roman"/>
                <w:color w:val="000000"/>
                <w:kern w:val="0"/>
                <w:sz w:val="24"/>
                <w:lang w:bidi="ar"/>
              </w:rPr>
              <w:t>80</w:t>
            </w:r>
          </w:p>
        </w:tc>
      </w:tr>
      <w:tr>
        <w:tblPrEx>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家人认为我可以使用跨境电商平台退换货</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0.14</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6</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8</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0.24</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0.87</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朋友认为我可以使用跨境电商平台退换货</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0.16</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w:t>
            </w:r>
            <w:r>
              <w:rPr>
                <w:rFonts w:hint="eastAsia" w:ascii="Times New Roman" w:hAnsi="Times New Roman"/>
                <w:color w:val="000000"/>
                <w:kern w:val="0"/>
                <w:sz w:val="24"/>
                <w:lang w:bidi="ar"/>
              </w:rPr>
              <w:t>9</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0.87</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0.22</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0.87</w:t>
            </w:r>
          </w:p>
        </w:tc>
      </w:tr>
      <w:tr>
        <w:tblPrEx>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我有足够的空闲时间使用跨境电商平台进行退换货</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w:t>
            </w:r>
            <w:r>
              <w:rPr>
                <w:rFonts w:hint="eastAsia" w:ascii="Times New Roman" w:hAnsi="Times New Roman"/>
                <w:color w:val="000000"/>
                <w:kern w:val="0"/>
                <w:sz w:val="24"/>
                <w:lang w:bidi="ar"/>
              </w:rPr>
              <w:t>3</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w:t>
            </w:r>
            <w:r>
              <w:rPr>
                <w:rFonts w:hint="eastAsia" w:ascii="Times New Roman" w:hAnsi="Times New Roman"/>
                <w:color w:val="000000"/>
                <w:kern w:val="0"/>
                <w:sz w:val="24"/>
                <w:lang w:bidi="ar"/>
              </w:rPr>
              <w:t>1</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8</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0.84</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0.80</w:t>
            </w:r>
          </w:p>
        </w:tc>
      </w:tr>
      <w:tr>
        <w:tblPrEx>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我有足够的金钱支撑我使用跨境电商平台退换货</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0.11</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0.20</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6</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0.83</w:t>
            </w:r>
          </w:p>
        </w:tc>
        <w:tc>
          <w:tcPr>
            <w:tcW w:w="1501" w:type="dxa"/>
            <w:tcBorders>
              <w:top w:val="nil"/>
              <w:left w:val="nil"/>
              <w:bottom w:val="nil"/>
              <w:right w:val="nil"/>
            </w:tcBorders>
            <w:shd w:val="clear" w:color="auto" w:fill="FFFFFF"/>
            <w:vAlign w:val="center"/>
          </w:tcPr>
          <w:p>
            <w:pPr>
              <w:widowControl/>
              <w:ind w:right="-23" w:rightChars="-11" w:firstLine="482"/>
              <w:rPr>
                <w:rFonts w:ascii="Times New Roman" w:hAnsi="Times New Roman"/>
                <w:color w:val="000000"/>
                <w:sz w:val="24"/>
              </w:rPr>
            </w:pPr>
            <w:r>
              <w:rPr>
                <w:rFonts w:ascii="Times New Roman" w:hAnsi="Times New Roman"/>
                <w:color w:val="000000"/>
                <w:kern w:val="0"/>
                <w:sz w:val="24"/>
                <w:lang w:bidi="ar"/>
              </w:rPr>
              <w:t>0.77</w:t>
            </w:r>
          </w:p>
        </w:tc>
      </w:tr>
      <w:tr>
        <w:tblPrEx>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我能与其它购买者在跨境电商平台讨论商品问题</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0.22</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0.21</w:t>
            </w:r>
          </w:p>
        </w:tc>
        <w:tc>
          <w:tcPr>
            <w:tcW w:w="1343"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0.16</w:t>
            </w:r>
          </w:p>
        </w:tc>
        <w:tc>
          <w:tcPr>
            <w:tcW w:w="1288"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2</w:t>
            </w:r>
          </w:p>
        </w:tc>
        <w:tc>
          <w:tcPr>
            <w:tcW w:w="1501"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9</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即使我的空闲时间比较少，我仍然能使用跨境电商平台退换货</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0.12</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w:t>
            </w:r>
            <w:r>
              <w:rPr>
                <w:rFonts w:hint="eastAsia" w:ascii="Times New Roman" w:hAnsi="Times New Roman"/>
                <w:color w:val="000000"/>
                <w:kern w:val="0"/>
                <w:sz w:val="24"/>
                <w:lang w:bidi="ar"/>
              </w:rPr>
              <w:t>4</w:t>
            </w:r>
          </w:p>
        </w:tc>
        <w:tc>
          <w:tcPr>
            <w:tcW w:w="1343"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1</w:t>
            </w:r>
          </w:p>
        </w:tc>
        <w:tc>
          <w:tcPr>
            <w:tcW w:w="1288"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6</w:t>
            </w:r>
          </w:p>
        </w:tc>
        <w:tc>
          <w:tcPr>
            <w:tcW w:w="1501"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w:t>
            </w:r>
            <w:r>
              <w:rPr>
                <w:rFonts w:hint="eastAsia" w:ascii="Times New Roman" w:hAnsi="Times New Roman"/>
                <w:color w:val="000000"/>
                <w:kern w:val="0"/>
                <w:sz w:val="24"/>
                <w:lang w:bidi="ar"/>
              </w:rPr>
              <w:t>2</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我可以找到足够的退换货相关原因</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0.15</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0.18</w:t>
            </w:r>
          </w:p>
        </w:tc>
        <w:tc>
          <w:tcPr>
            <w:tcW w:w="1343"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4</w:t>
            </w:r>
          </w:p>
        </w:tc>
        <w:tc>
          <w:tcPr>
            <w:tcW w:w="1288"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4</w:t>
            </w:r>
          </w:p>
        </w:tc>
        <w:tc>
          <w:tcPr>
            <w:tcW w:w="1501"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0.77</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特征根值</w:t>
            </w:r>
            <w:r>
              <w:rPr>
                <w:rFonts w:hint="eastAsia" w:ascii="Times New Roman" w:hAnsi="Times New Roman"/>
                <w:color w:val="000000"/>
                <w:kern w:val="0"/>
                <w:sz w:val="24"/>
                <w:lang w:bidi="ar"/>
              </w:rPr>
              <w:t>(</w:t>
            </w:r>
            <w:r>
              <w:rPr>
                <w:rFonts w:hint="eastAsia" w:ascii="宋体" w:hAnsi="宋体" w:cs="宋体"/>
                <w:color w:val="000000"/>
                <w:kern w:val="0"/>
                <w:sz w:val="24"/>
                <w:lang w:bidi="ar"/>
              </w:rPr>
              <w:t>旋转前</w:t>
            </w:r>
            <w:r>
              <w:rPr>
                <w:rFonts w:hint="eastAsia" w:ascii="Times New Roman" w:hAnsi="Times New Roman"/>
                <w:color w:val="000000"/>
                <w:kern w:val="0"/>
                <w:sz w:val="24"/>
                <w:lang w:bidi="ar"/>
              </w:rPr>
              <w:t>)</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1.74</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1.82</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1.1</w:t>
            </w:r>
            <w:r>
              <w:rPr>
                <w:rFonts w:hint="eastAsia" w:ascii="Times New Roman" w:hAnsi="Times New Roman"/>
                <w:color w:val="000000"/>
                <w:kern w:val="0"/>
                <w:sz w:val="24"/>
                <w:lang w:bidi="ar"/>
              </w:rPr>
              <w:t>7</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6.56</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方差解释率</w:t>
            </w:r>
            <w:r>
              <w:rPr>
                <w:rFonts w:ascii="Times New Roman" w:hAnsi="Times New Roman"/>
                <w:color w:val="000000"/>
                <w:kern w:val="0"/>
                <w:sz w:val="24"/>
                <w:lang w:bidi="ar"/>
              </w:rPr>
              <w:t>%</w:t>
            </w:r>
            <w:r>
              <w:rPr>
                <w:rFonts w:hint="eastAsia" w:ascii="Times New Roman" w:hAnsi="Times New Roman"/>
                <w:color w:val="000000"/>
                <w:kern w:val="0"/>
                <w:sz w:val="24"/>
                <w:lang w:bidi="ar"/>
              </w:rPr>
              <w:t>(</w:t>
            </w:r>
            <w:r>
              <w:rPr>
                <w:rFonts w:hint="eastAsia" w:ascii="宋体" w:hAnsi="宋体" w:cs="宋体"/>
                <w:color w:val="000000"/>
                <w:kern w:val="0"/>
                <w:sz w:val="24"/>
                <w:lang w:bidi="ar"/>
              </w:rPr>
              <w:t>旋转前</w:t>
            </w:r>
            <w:r>
              <w:rPr>
                <w:rFonts w:ascii="Times New Roman" w:hAnsi="Times New Roman"/>
                <w:color w:val="000000"/>
                <w:kern w:val="0"/>
                <w:sz w:val="24"/>
                <w:lang w:bidi="ar"/>
              </w:rPr>
              <w:t>)</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12.4</w:t>
            </w:r>
            <w:r>
              <w:rPr>
                <w:rFonts w:hint="eastAsia" w:ascii="Times New Roman" w:hAnsi="Times New Roman"/>
                <w:color w:val="000000"/>
                <w:kern w:val="0"/>
                <w:sz w:val="24"/>
                <w:lang w:bidi="ar"/>
              </w:rPr>
              <w:t>5</w:t>
            </w:r>
            <w:r>
              <w:rPr>
                <w:rFonts w:ascii="Times New Roman" w:hAnsi="Times New Roman"/>
                <w:color w:val="000000"/>
                <w:kern w:val="0"/>
                <w:sz w:val="24"/>
                <w:lang w:bidi="ar"/>
              </w:rPr>
              <w:t>%</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13.0</w:t>
            </w:r>
            <w:r>
              <w:rPr>
                <w:rFonts w:hint="eastAsia" w:ascii="Times New Roman" w:hAnsi="Times New Roman"/>
                <w:color w:val="000000"/>
                <w:kern w:val="0"/>
                <w:sz w:val="24"/>
                <w:lang w:bidi="ar"/>
              </w:rPr>
              <w:t>2</w:t>
            </w:r>
            <w:r>
              <w:rPr>
                <w:rFonts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8.33%</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46.86%</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累积方差解释率</w:t>
            </w:r>
            <w:r>
              <w:rPr>
                <w:rFonts w:ascii="Times New Roman" w:hAnsi="Times New Roman"/>
                <w:color w:val="000000"/>
                <w:kern w:val="0"/>
                <w:sz w:val="24"/>
                <w:lang w:bidi="ar"/>
              </w:rPr>
              <w:t>%(</w:t>
            </w:r>
            <w:r>
              <w:rPr>
                <w:rFonts w:hint="eastAsia" w:ascii="宋体" w:hAnsi="宋体" w:cs="宋体"/>
                <w:color w:val="000000"/>
                <w:kern w:val="0"/>
                <w:sz w:val="24"/>
                <w:lang w:bidi="ar"/>
              </w:rPr>
              <w:t>旋转前</w:t>
            </w:r>
            <w:r>
              <w:rPr>
                <w:rFonts w:ascii="Times New Roman" w:hAnsi="Times New Roman"/>
                <w:color w:val="000000"/>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72.3</w:t>
            </w:r>
            <w:r>
              <w:rPr>
                <w:rFonts w:hint="eastAsia" w:ascii="Times New Roman" w:hAnsi="Times New Roman"/>
                <w:color w:val="000000"/>
                <w:kern w:val="0"/>
                <w:sz w:val="24"/>
                <w:lang w:bidi="ar"/>
              </w:rPr>
              <w:t>3</w:t>
            </w:r>
            <w:r>
              <w:rPr>
                <w:rFonts w:ascii="Times New Roman" w:hAnsi="Times New Roman"/>
                <w:color w:val="000000"/>
                <w:kern w:val="0"/>
                <w:sz w:val="24"/>
                <w:lang w:bidi="ar"/>
              </w:rPr>
              <w:t>%</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59.8</w:t>
            </w:r>
            <w:r>
              <w:rPr>
                <w:rFonts w:hint="eastAsia" w:ascii="Times New Roman" w:hAnsi="Times New Roman"/>
                <w:color w:val="000000"/>
                <w:kern w:val="0"/>
                <w:sz w:val="24"/>
                <w:lang w:bidi="ar"/>
              </w:rPr>
              <w:t>8</w:t>
            </w:r>
            <w:r>
              <w:rPr>
                <w:rFonts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80.6</w:t>
            </w:r>
            <w:r>
              <w:rPr>
                <w:rFonts w:hint="eastAsia" w:ascii="Times New Roman" w:hAnsi="Times New Roman"/>
                <w:color w:val="000000"/>
                <w:kern w:val="0"/>
                <w:sz w:val="24"/>
                <w:lang w:bidi="ar"/>
              </w:rPr>
              <w:t>6</w:t>
            </w:r>
            <w:r>
              <w:rPr>
                <w:rFonts w:ascii="Times New Roman" w:hAnsi="Times New Roman"/>
                <w:color w:val="000000"/>
                <w:kern w:val="0"/>
                <w:sz w:val="24"/>
                <w:lang w:bidi="ar"/>
              </w:rPr>
              <w:t>%</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46.86%</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特征根值</w:t>
            </w:r>
            <w:r>
              <w:rPr>
                <w:rFonts w:ascii="Times New Roman" w:hAnsi="Times New Roman"/>
                <w:color w:val="000000"/>
                <w:kern w:val="0"/>
                <w:sz w:val="24"/>
                <w:lang w:bidi="ar"/>
              </w:rPr>
              <w:t>(</w:t>
            </w:r>
            <w:r>
              <w:rPr>
                <w:rFonts w:hint="eastAsia" w:ascii="宋体" w:hAnsi="宋体" w:cs="宋体"/>
                <w:color w:val="000000"/>
                <w:kern w:val="0"/>
                <w:sz w:val="24"/>
                <w:lang w:bidi="ar"/>
              </w:rPr>
              <w:t>旋转后</w:t>
            </w:r>
            <w:r>
              <w:rPr>
                <w:rFonts w:ascii="Times New Roman" w:hAnsi="Times New Roman"/>
                <w:color w:val="000000"/>
                <w:kern w:val="0"/>
                <w:sz w:val="24"/>
                <w:lang w:bidi="ar"/>
              </w:rPr>
              <w:t>)</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2.48</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3.</w:t>
            </w:r>
            <w:r>
              <w:rPr>
                <w:rFonts w:hint="eastAsia" w:ascii="Times New Roman" w:hAnsi="Times New Roman"/>
                <w:color w:val="000000"/>
                <w:kern w:val="0"/>
                <w:sz w:val="24"/>
                <w:lang w:bidi="ar"/>
              </w:rPr>
              <w:t>20</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1.7</w:t>
            </w:r>
            <w:r>
              <w:rPr>
                <w:rFonts w:hint="eastAsia" w:ascii="Times New Roman" w:hAnsi="Times New Roman"/>
                <w:color w:val="000000"/>
                <w:kern w:val="0"/>
                <w:sz w:val="24"/>
                <w:lang w:bidi="ar"/>
              </w:rPr>
              <w:t>4</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3.881</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方差解释率</w:t>
            </w:r>
            <w:r>
              <w:rPr>
                <w:rFonts w:ascii="Times New Roman" w:hAnsi="Times New Roman"/>
                <w:color w:val="000000"/>
                <w:kern w:val="0"/>
                <w:sz w:val="24"/>
                <w:lang w:bidi="ar"/>
              </w:rPr>
              <w:t>%(</w:t>
            </w:r>
            <w:r>
              <w:rPr>
                <w:rFonts w:hint="eastAsia" w:ascii="宋体" w:hAnsi="宋体" w:cs="宋体"/>
                <w:color w:val="000000"/>
                <w:kern w:val="0"/>
                <w:sz w:val="24"/>
                <w:lang w:bidi="ar"/>
              </w:rPr>
              <w:t>旋转后</w:t>
            </w:r>
            <w:r>
              <w:rPr>
                <w:rFonts w:ascii="Times New Roman" w:hAnsi="Times New Roman"/>
                <w:color w:val="000000"/>
                <w:kern w:val="0"/>
                <w:sz w:val="24"/>
                <w:lang w:bidi="ar"/>
              </w:rPr>
              <w:t>)</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17.7</w:t>
            </w:r>
            <w:r>
              <w:rPr>
                <w:rFonts w:hint="eastAsia" w:ascii="Times New Roman" w:hAnsi="Times New Roman"/>
                <w:color w:val="000000"/>
                <w:kern w:val="0"/>
                <w:sz w:val="24"/>
                <w:lang w:bidi="ar"/>
              </w:rPr>
              <w:t>2</w:t>
            </w:r>
            <w:r>
              <w:rPr>
                <w:rFonts w:ascii="Times New Roman" w:hAnsi="Times New Roman"/>
                <w:color w:val="000000"/>
                <w:kern w:val="0"/>
                <w:sz w:val="24"/>
                <w:lang w:bidi="ar"/>
              </w:rPr>
              <w:t>%</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22.8</w:t>
            </w:r>
            <w:r>
              <w:rPr>
                <w:rFonts w:hint="eastAsia" w:ascii="Times New Roman" w:hAnsi="Times New Roman"/>
                <w:color w:val="000000"/>
                <w:kern w:val="0"/>
                <w:sz w:val="24"/>
                <w:lang w:bidi="ar"/>
              </w:rPr>
              <w:t>3</w:t>
            </w:r>
            <w:r>
              <w:rPr>
                <w:rFonts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12.</w:t>
            </w:r>
            <w:r>
              <w:rPr>
                <w:rFonts w:hint="eastAsia" w:ascii="Times New Roman" w:hAnsi="Times New Roman"/>
                <w:color w:val="000000"/>
                <w:kern w:val="0"/>
                <w:sz w:val="24"/>
                <w:lang w:bidi="ar"/>
              </w:rPr>
              <w:t>40</w:t>
            </w:r>
            <w:r>
              <w:rPr>
                <w:rFonts w:ascii="Times New Roman" w:hAnsi="Times New Roman"/>
                <w:color w:val="000000"/>
                <w:kern w:val="0"/>
                <w:sz w:val="24"/>
                <w:lang w:bidi="ar"/>
              </w:rPr>
              <w:t>%</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27.72%</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累积方差解释率</w:t>
            </w:r>
            <w:r>
              <w:rPr>
                <w:rFonts w:hint="eastAsia" w:ascii="Times New Roman" w:hAnsi="Times New Roman"/>
                <w:color w:val="000000"/>
                <w:kern w:val="0"/>
                <w:sz w:val="24"/>
                <w:lang w:bidi="ar"/>
              </w:rPr>
              <w:t>%</w:t>
            </w:r>
            <w:r>
              <w:rPr>
                <w:rFonts w:ascii="Times New Roman" w:hAnsi="Times New Roman"/>
                <w:color w:val="000000"/>
                <w:kern w:val="0"/>
                <w:sz w:val="24"/>
                <w:lang w:bidi="ar"/>
              </w:rPr>
              <w:t>(</w:t>
            </w:r>
            <w:r>
              <w:rPr>
                <w:rFonts w:hint="eastAsia" w:ascii="宋体" w:hAnsi="宋体" w:cs="宋体"/>
                <w:color w:val="000000"/>
                <w:kern w:val="0"/>
                <w:sz w:val="24"/>
                <w:lang w:bidi="ar"/>
              </w:rPr>
              <w:t>旋转后</w:t>
            </w:r>
            <w:r>
              <w:rPr>
                <w:rFonts w:hint="eastAsia" w:ascii="Times New Roman" w:hAnsi="Times New Roman"/>
                <w:color w:val="000000"/>
                <w:sz w:val="24"/>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68.2</w:t>
            </w:r>
            <w:r>
              <w:rPr>
                <w:rFonts w:hint="eastAsia" w:ascii="Times New Roman" w:hAnsi="Times New Roman"/>
                <w:color w:val="000000"/>
                <w:kern w:val="0"/>
                <w:sz w:val="24"/>
                <w:lang w:bidi="ar"/>
              </w:rPr>
              <w:t>6</w:t>
            </w:r>
            <w:r>
              <w:rPr>
                <w:rFonts w:ascii="Times New Roman" w:hAnsi="Times New Roman"/>
                <w:color w:val="000000"/>
                <w:kern w:val="0"/>
                <w:sz w:val="24"/>
                <w:lang w:bidi="ar"/>
              </w:rPr>
              <w:t>%</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50.5</w:t>
            </w:r>
            <w:r>
              <w:rPr>
                <w:rFonts w:hint="eastAsia" w:ascii="Times New Roman" w:hAnsi="Times New Roman"/>
                <w:color w:val="000000"/>
                <w:kern w:val="0"/>
                <w:sz w:val="24"/>
                <w:lang w:bidi="ar"/>
              </w:rPr>
              <w:t>5</w:t>
            </w:r>
            <w:r>
              <w:rPr>
                <w:rFonts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80.6</w:t>
            </w:r>
            <w:r>
              <w:rPr>
                <w:rFonts w:hint="eastAsia" w:ascii="Times New Roman" w:hAnsi="Times New Roman"/>
                <w:color w:val="000000"/>
                <w:kern w:val="0"/>
                <w:sz w:val="24"/>
                <w:lang w:bidi="ar"/>
              </w:rPr>
              <w:t>6</w:t>
            </w:r>
            <w:r>
              <w:rPr>
                <w:rFonts w:ascii="Times New Roman" w:hAnsi="Times New Roman"/>
                <w:color w:val="000000"/>
                <w:kern w:val="0"/>
                <w:sz w:val="24"/>
                <w:lang w:bidi="ar"/>
              </w:rPr>
              <w:t>%</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27.72%</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ascii="Times New Roman" w:hAnsi="Times New Roman"/>
                <w:color w:val="000000"/>
                <w:kern w:val="0"/>
                <w:sz w:val="24"/>
                <w:lang w:bidi="ar"/>
              </w:rPr>
              <w:t>KMO</w:t>
            </w:r>
            <w:r>
              <w:rPr>
                <w:rFonts w:hint="eastAsia" w:ascii="宋体" w:hAnsi="宋体" w:cs="宋体"/>
                <w:color w:val="000000"/>
                <w:kern w:val="0"/>
                <w:sz w:val="24"/>
                <w:lang w:bidi="ar"/>
              </w:rPr>
              <w:t>值</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kern w:val="0"/>
                <w:sz w:val="24"/>
                <w:lang w:bidi="ar"/>
              </w:rPr>
            </w:pPr>
            <w:r>
              <w:rPr>
                <w:rFonts w:ascii="Times New Roman" w:hAnsi="Times New Roman"/>
                <w:color w:val="000000"/>
                <w:kern w:val="0"/>
                <w:sz w:val="24"/>
                <w:lang w:bidi="ar"/>
              </w:rPr>
              <w:t>0.8</w:t>
            </w:r>
            <w:r>
              <w:rPr>
                <w:rFonts w:hint="eastAsia" w:ascii="Times New Roman" w:hAnsi="Times New Roman"/>
                <w:color w:val="000000"/>
                <w:kern w:val="0"/>
                <w:sz w:val="24"/>
                <w:lang w:bidi="ar"/>
              </w:rPr>
              <w:t>9</w:t>
            </w:r>
          </w:p>
        </w:tc>
        <w:tc>
          <w:tcPr>
            <w:tcW w:w="1350"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p>
        </w:tc>
        <w:tc>
          <w:tcPr>
            <w:tcW w:w="1288" w:type="dxa"/>
            <w:shd w:val="clear" w:color="auto" w:fill="FFFFFF"/>
            <w:vAlign w:val="center"/>
          </w:tcPr>
          <w:p>
            <w:pPr>
              <w:widowControl/>
              <w:ind w:firstLine="480"/>
              <w:rPr>
                <w:rFonts w:ascii="Times New Roman" w:hAnsi="Times New Roman"/>
                <w:color w:val="000000"/>
                <w:sz w:val="24"/>
              </w:rPr>
            </w:pPr>
          </w:p>
        </w:tc>
        <w:tc>
          <w:tcPr>
            <w:tcW w:w="1501" w:type="dxa"/>
            <w:shd w:val="clear" w:color="auto" w:fill="FFFFFF"/>
            <w:vAlign w:val="center"/>
          </w:tcPr>
          <w:p>
            <w:pPr>
              <w:widowControl/>
              <w:ind w:firstLine="480"/>
              <w:rPr>
                <w:rFonts w:ascii="Times New Roman" w:hAnsi="Times New Roman"/>
                <w:color w:val="000000"/>
                <w:sz w:val="24"/>
              </w:rPr>
            </w:pPr>
          </w:p>
        </w:tc>
      </w:tr>
      <w:tr>
        <w:tblPrEx>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巴特球形值</w:t>
            </w:r>
            <w:r>
              <w:rPr>
                <w:rFonts w:hint="eastAsia" w:ascii="宋体" w:hAnsi="宋体" w:cs="宋体"/>
                <w:color w:val="CCCCCC"/>
                <w:kern w:val="0"/>
                <w:sz w:val="24"/>
                <w:lang w:bidi="ar"/>
              </w:rPr>
              <w:t></w:t>
            </w:r>
          </w:p>
        </w:tc>
        <w:tc>
          <w:tcPr>
            <w:tcW w:w="5220" w:type="dxa"/>
            <w:gridSpan w:val="4"/>
            <w:shd w:val="clear" w:color="auto" w:fill="FFFFFF"/>
            <w:vAlign w:val="center"/>
          </w:tcPr>
          <w:p>
            <w:pPr>
              <w:widowControl/>
              <w:ind w:firstLine="480"/>
              <w:rPr>
                <w:rFonts w:ascii="Times New Roman" w:hAnsi="Times New Roman"/>
                <w:kern w:val="0"/>
                <w:sz w:val="24"/>
                <w:lang w:bidi="ar"/>
              </w:rPr>
            </w:pPr>
            <w:r>
              <w:rPr>
                <w:rFonts w:ascii="Times New Roman" w:hAnsi="Times New Roman"/>
                <w:color w:val="000000"/>
                <w:kern w:val="0"/>
                <w:sz w:val="24"/>
                <w:lang w:bidi="ar"/>
              </w:rPr>
              <w:t>2065.7</w:t>
            </w:r>
            <w:r>
              <w:rPr>
                <w:rFonts w:hint="eastAsia" w:ascii="Times New Roman" w:hAnsi="Times New Roman"/>
                <w:color w:val="000000"/>
                <w:kern w:val="0"/>
                <w:sz w:val="24"/>
                <w:lang w:bidi="ar"/>
              </w:rPr>
              <w:t>3</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Times New Roman" w:hAnsi="Times New Roman"/>
                <w:color w:val="000000"/>
                <w:kern w:val="0"/>
                <w:sz w:val="24"/>
                <w:lang w:bidi="ar"/>
              </w:rPr>
              <w:t>df</w:t>
            </w:r>
          </w:p>
        </w:tc>
        <w:tc>
          <w:tcPr>
            <w:tcW w:w="5220" w:type="dxa"/>
            <w:gridSpan w:val="4"/>
            <w:shd w:val="clear" w:color="auto" w:fill="FFFFFF"/>
            <w:vAlign w:val="center"/>
          </w:tcPr>
          <w:p>
            <w:pPr>
              <w:widowControl/>
              <w:ind w:firstLine="480"/>
              <w:rPr>
                <w:rFonts w:ascii="Times New Roman" w:hAnsi="Times New Roman"/>
                <w:kern w:val="0"/>
                <w:sz w:val="24"/>
                <w:lang w:bidi="ar"/>
              </w:rPr>
            </w:pPr>
            <w:r>
              <w:rPr>
                <w:rFonts w:ascii="Times New Roman" w:hAnsi="Times New Roman"/>
                <w:color w:val="000000"/>
                <w:kern w:val="0"/>
                <w:sz w:val="24"/>
                <w:lang w:bidi="ar"/>
              </w:rPr>
              <w:t>91</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tcBorders>
              <w:bottom w:val="single" w:color="auto" w:sz="12" w:space="0"/>
            </w:tcBorders>
            <w:shd w:val="clear" w:color="auto" w:fill="FFFFFF"/>
            <w:vAlign w:val="center"/>
          </w:tcPr>
          <w:p>
            <w:pPr>
              <w:widowControl/>
              <w:rPr>
                <w:rFonts w:hint="eastAsia" w:ascii="宋体" w:hAnsi="宋体" w:cs="宋体"/>
                <w:color w:val="000000"/>
                <w:sz w:val="24"/>
              </w:rPr>
            </w:pPr>
            <w:r>
              <w:rPr>
                <w:rFonts w:hint="eastAsia" w:ascii="Times New Roman" w:hAnsi="Times New Roman"/>
                <w:color w:val="000000"/>
                <w:kern w:val="0"/>
                <w:sz w:val="24"/>
                <w:lang w:bidi="ar"/>
              </w:rPr>
              <w:t>p </w:t>
            </w:r>
            <w:r>
              <w:rPr>
                <w:rFonts w:hint="eastAsia" w:ascii="宋体" w:hAnsi="宋体" w:cs="宋体"/>
                <w:color w:val="000000"/>
                <w:kern w:val="0"/>
                <w:sz w:val="24"/>
                <w:lang w:bidi="ar"/>
              </w:rPr>
              <w:t>值</w:t>
            </w:r>
            <w:r>
              <w:rPr>
                <w:rFonts w:hint="eastAsia" w:ascii="宋体" w:hAnsi="宋体" w:cs="宋体"/>
                <w:color w:val="CCCCCC"/>
                <w:kern w:val="0"/>
                <w:sz w:val="24"/>
                <w:lang w:bidi="ar"/>
              </w:rPr>
              <w:t></w:t>
            </w:r>
          </w:p>
        </w:tc>
        <w:tc>
          <w:tcPr>
            <w:tcW w:w="5220" w:type="dxa"/>
            <w:gridSpan w:val="4"/>
            <w:tcBorders>
              <w:bottom w:val="single" w:color="auto" w:sz="12" w:space="0"/>
            </w:tcBorders>
            <w:shd w:val="clear" w:color="auto" w:fill="FFFFFF"/>
            <w:vAlign w:val="center"/>
          </w:tcPr>
          <w:p>
            <w:pPr>
              <w:widowControl/>
              <w:ind w:firstLine="480"/>
              <w:rPr>
                <w:rFonts w:ascii="Times New Roman" w:hAnsi="Times New Roman"/>
                <w:kern w:val="0"/>
                <w:sz w:val="24"/>
                <w:lang w:bidi="ar"/>
              </w:rPr>
            </w:pPr>
            <w:r>
              <w:rPr>
                <w:rFonts w:ascii="Times New Roman" w:hAnsi="Times New Roman"/>
                <w:color w:val="000000"/>
                <w:kern w:val="0"/>
                <w:sz w:val="24"/>
                <w:lang w:bidi="ar"/>
              </w:rPr>
              <w:t>0</w:t>
            </w:r>
          </w:p>
        </w:tc>
        <w:tc>
          <w:tcPr>
            <w:tcW w:w="1501" w:type="dxa"/>
            <w:tcBorders>
              <w:bottom w:val="single" w:color="auto" w:sz="12" w:space="0"/>
            </w:tcBorders>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bl>
    <w:p>
      <w:pPr>
        <w:spacing w:line="300" w:lineRule="auto"/>
        <w:ind w:firstLine="482"/>
        <w:jc w:val="left"/>
        <w:rPr>
          <w:rFonts w:hint="eastAsia" w:ascii="宋体" w:hAnsi="宋体" w:cs="宋体"/>
          <w:color w:val="000000"/>
          <w:sz w:val="24"/>
        </w:rPr>
      </w:pPr>
      <w:r>
        <w:rPr>
          <w:rFonts w:hint="eastAsia" w:ascii="宋体" w:hAnsi="宋体" w:cs="宋体"/>
          <w:color w:val="000000"/>
          <w:szCs w:val="21"/>
        </w:rPr>
        <w:t>数据来源：</w:t>
      </w:r>
      <w:r>
        <w:rPr>
          <w:rFonts w:ascii="Times New Roman" w:hAnsi="Times New Roman"/>
          <w:color w:val="000000"/>
          <w:szCs w:val="21"/>
        </w:rPr>
        <w:t>SPSSAU</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从上表可知：所有研究项对应的共同度值均高于</w:t>
      </w:r>
      <w:r>
        <w:rPr>
          <w:rFonts w:hint="eastAsia" w:ascii="Times New Roman" w:hAnsi="Times New Roman"/>
          <w:color w:val="000000"/>
          <w:sz w:val="24"/>
        </w:rPr>
        <w:t>0.4</w:t>
      </w:r>
      <w:r>
        <w:rPr>
          <w:rFonts w:hint="eastAsia" w:ascii="宋体" w:hAnsi="宋体" w:cs="宋体"/>
          <w:color w:val="000000"/>
          <w:sz w:val="24"/>
        </w:rPr>
        <w:t>，说明研究项信息可以被有效的提取。另外，</w:t>
      </w:r>
      <w:r>
        <w:rPr>
          <w:rFonts w:ascii="Times New Roman" w:hAnsi="Times New Roman"/>
          <w:color w:val="000000"/>
          <w:sz w:val="24"/>
        </w:rPr>
        <w:t>KMO</w:t>
      </w:r>
      <w:r>
        <w:rPr>
          <w:rFonts w:hint="eastAsia" w:ascii="宋体" w:hAnsi="宋体" w:cs="宋体"/>
          <w:color w:val="000000"/>
          <w:sz w:val="24"/>
        </w:rPr>
        <w:t>值为</w:t>
      </w:r>
      <w:r>
        <w:rPr>
          <w:rFonts w:hint="eastAsia" w:ascii="Times New Roman" w:hAnsi="Times New Roman"/>
          <w:color w:val="000000"/>
          <w:sz w:val="24"/>
        </w:rPr>
        <w:t>0.89</w:t>
      </w:r>
      <w:r>
        <w:rPr>
          <w:rFonts w:hint="eastAsia" w:ascii="宋体" w:hAnsi="宋体" w:cs="宋体"/>
          <w:color w:val="000000"/>
          <w:sz w:val="24"/>
        </w:rPr>
        <w:t>，大于</w:t>
      </w:r>
      <w:r>
        <w:rPr>
          <w:rFonts w:hint="eastAsia" w:ascii="Times New Roman" w:hAnsi="Times New Roman"/>
          <w:color w:val="000000"/>
          <w:sz w:val="24"/>
        </w:rPr>
        <w:t>0.6</w:t>
      </w:r>
      <w:r>
        <w:rPr>
          <w:rFonts w:hint="eastAsia" w:ascii="宋体" w:hAnsi="宋体" w:cs="宋体"/>
          <w:color w:val="000000"/>
          <w:sz w:val="24"/>
        </w:rPr>
        <w:t>，数据可以被有效提取信息。另外，</w:t>
      </w:r>
      <w:r>
        <w:rPr>
          <w:rFonts w:hint="eastAsia" w:ascii="Times New Roman" w:hAnsi="Times New Roman"/>
          <w:color w:val="000000"/>
          <w:sz w:val="24"/>
        </w:rPr>
        <w:t>4</w:t>
      </w:r>
      <w:r>
        <w:rPr>
          <w:rFonts w:hint="eastAsia" w:ascii="宋体" w:hAnsi="宋体" w:cs="宋体"/>
          <w:color w:val="000000"/>
          <w:sz w:val="24"/>
        </w:rPr>
        <w:t>个因子的方差解释率值分别是</w:t>
      </w:r>
      <w:r>
        <w:rPr>
          <w:rFonts w:hint="eastAsia" w:ascii="Times New Roman" w:hAnsi="Times New Roman"/>
          <w:color w:val="000000"/>
          <w:sz w:val="24"/>
        </w:rPr>
        <w:t>27.72%,22.83%,17.78%,12.40%</w:t>
      </w:r>
      <w:r>
        <w:rPr>
          <w:rFonts w:hint="eastAsia" w:ascii="宋体" w:hAnsi="宋体" w:cs="宋体"/>
          <w:color w:val="000000"/>
          <w:sz w:val="24"/>
        </w:rPr>
        <w:t>，旋转后累积方差解释率为</w:t>
      </w:r>
      <w:r>
        <w:rPr>
          <w:rFonts w:hint="eastAsia" w:ascii="Times New Roman" w:hAnsi="Times New Roman"/>
          <w:color w:val="000000"/>
          <w:sz w:val="24"/>
        </w:rPr>
        <w:t>80.66%&gt;50%</w:t>
      </w:r>
      <w:r>
        <w:rPr>
          <w:rFonts w:hint="eastAsia" w:ascii="宋体" w:hAnsi="宋体" w:cs="宋体"/>
          <w:color w:val="000000"/>
          <w:sz w:val="24"/>
        </w:rPr>
        <w:t>，意味着研究项的信息量可以有效的提取出来。</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综上所述，结合因子载荷系数，分析结果总结如下：</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消费意愿维度中，消费者更愿意去与他人分享产品退换货的信息；在态度维度上，消费者对于差评留言的方式更加支持；在主观规范维度中，家人和朋友的意见输出对消费者的影响几乎相同，但家人输出的主观意见的影响会略高于朋友；在知觉行为控制维度中，消费者对于进行退换货行为时的主要考量是即使空闲时间不多，也依旧会进行退换货行为，这说明着当消费者进行退换货行为时，空闲时间的多少对于消费者进行退换货行为的阻碍较小。</w:t>
      </w:r>
      <w:bookmarkStart w:id="54" w:name="_Toc7847"/>
    </w:p>
    <w:p>
      <w:pPr>
        <w:spacing w:line="300" w:lineRule="auto"/>
        <w:ind w:firstLine="562" w:firstLineChars="200"/>
        <w:outlineLvl w:val="0"/>
        <w:rPr>
          <w:rFonts w:hint="eastAsia" w:ascii="宋体" w:hAnsi="宋体" w:cs="宋体"/>
          <w:color w:val="000000"/>
          <w:sz w:val="24"/>
        </w:rPr>
      </w:pPr>
      <w:bookmarkStart w:id="55" w:name="_Toc11360"/>
      <w:r>
        <w:rPr>
          <w:rFonts w:hint="eastAsia" w:ascii="宋体" w:hAnsi="宋体"/>
          <w:b/>
          <w:sz w:val="28"/>
          <w:szCs w:val="28"/>
        </w:rPr>
        <w:t>三、海外仓退换货流程优化建议</w:t>
      </w:r>
      <w:bookmarkEnd w:id="54"/>
      <w:bookmarkEnd w:id="55"/>
    </w:p>
    <w:p>
      <w:pPr>
        <w:spacing w:line="300" w:lineRule="auto"/>
        <w:ind w:firstLine="482" w:firstLineChars="200"/>
        <w:outlineLvl w:val="1"/>
        <w:rPr>
          <w:rFonts w:hint="eastAsia" w:ascii="宋体" w:hAnsi="宋体"/>
          <w:b/>
          <w:sz w:val="24"/>
        </w:rPr>
      </w:pPr>
      <w:bookmarkStart w:id="56" w:name="_Toc11673"/>
      <w:bookmarkStart w:id="57" w:name="_Toc11581"/>
      <w:r>
        <w:rPr>
          <w:rFonts w:hint="eastAsia" w:ascii="宋体" w:hAnsi="宋体"/>
          <w:b/>
          <w:sz w:val="24"/>
        </w:rPr>
        <w:t>（一）行为态度、主观规范、感知行为控制对退换货流程的影响</w:t>
      </w:r>
      <w:bookmarkEnd w:id="56"/>
      <w:bookmarkEnd w:id="57"/>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在跨境电商中，消费者的退换货决策不仅受到商品本身质量的影响，还受到其对退换货流程的态度、社会规范以及个人对退换货难易程度的感知等多方面因素的作用。</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由上文可知，消费者对于退换货的处理态度更偏向于差评留言以及直接与商家理论。消费者自发产生的网络评论对商家形象和产品服务的销售会产生巨大影响，尤其是负面评论，商家需要及时的道歉并妥善处理，这对</w:t>
      </w:r>
      <w:r>
        <w:rPr>
          <w:rFonts w:hint="eastAsia" w:ascii="Times New Roman" w:hAnsi="Times New Roman"/>
          <w:color w:val="000000"/>
          <w:sz w:val="24"/>
        </w:rPr>
        <w:t>A</w:t>
      </w:r>
      <w:r>
        <w:rPr>
          <w:rFonts w:hint="eastAsia" w:ascii="宋体" w:hAnsi="宋体" w:cs="宋体"/>
          <w:color w:val="000000"/>
          <w:sz w:val="24"/>
        </w:rPr>
        <w:t>公司的品牌形象和潜在消费者的购买决策都将会有直接的影响。</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主观规范则反映了消费者在考虑退换货时受到的外界影响。而上文的研究验证表明对于消费者的意见领袖中家人和朋友的影响程度都拥有者较高的影响程度，当消费者的家人或朋友对</w:t>
      </w:r>
      <w:r>
        <w:rPr>
          <w:rFonts w:hint="eastAsia" w:ascii="Times New Roman" w:hAnsi="Times New Roman"/>
          <w:color w:val="000000"/>
          <w:sz w:val="24"/>
        </w:rPr>
        <w:t>A</w:t>
      </w:r>
      <w:r>
        <w:rPr>
          <w:rFonts w:hint="eastAsia" w:ascii="宋体" w:hAnsi="宋体" w:cs="宋体"/>
          <w:color w:val="000000"/>
          <w:sz w:val="24"/>
        </w:rPr>
        <w:t>公司的退换货流程给予正面评价，那么消费者极大概率会受到这种社会规范的影响，更倾向于选择退换货。相反，如果社会上存在对</w:t>
      </w:r>
      <w:r>
        <w:rPr>
          <w:rFonts w:hint="eastAsia" w:ascii="Times New Roman" w:hAnsi="Times New Roman"/>
          <w:color w:val="000000"/>
          <w:sz w:val="24"/>
        </w:rPr>
        <w:t>A</w:t>
      </w:r>
      <w:r>
        <w:rPr>
          <w:rFonts w:hint="eastAsia" w:ascii="宋体" w:hAnsi="宋体" w:cs="宋体"/>
          <w:color w:val="000000"/>
          <w:sz w:val="24"/>
        </w:rPr>
        <w:t>公司退换货流程的不满和负面评价，这种社会规范情况下可能会对消费者的退换货决策产生抑制作用。</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知觉行为控制则涉及消费者的行为考量。由上文可得消费者对于退换货行为中，当消费者认为自己考量的自身的空闲时间、金钱水平、其它购物者的退换货意见以及其它足够的相关证据等方面愈多愈多，则表示消费者在进行退换货是预期的心理阻碍愈少，进而产生退换货行为。</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行为态度、主观规范和知觉行为控制对消费者的退换货决策具有重要影响。因此A公司在优化退换货流程中需要提高服务质量，降低退货成本，并积极应对社会规范的影响。</w:t>
      </w:r>
    </w:p>
    <w:p>
      <w:pPr>
        <w:spacing w:line="300" w:lineRule="auto"/>
        <w:ind w:firstLine="482" w:firstLineChars="200"/>
        <w:outlineLvl w:val="1"/>
        <w:rPr>
          <w:rFonts w:hint="eastAsia" w:ascii="宋体" w:hAnsi="宋体"/>
          <w:b/>
          <w:sz w:val="24"/>
        </w:rPr>
      </w:pPr>
      <w:bookmarkStart w:id="58" w:name="_Toc9942"/>
      <w:bookmarkStart w:id="59" w:name="_Toc3890"/>
      <w:r>
        <w:rPr>
          <w:rFonts w:hint="eastAsia" w:ascii="宋体" w:hAnsi="宋体"/>
          <w:b/>
          <w:sz w:val="24"/>
        </w:rPr>
        <w:t>（二）退换货流程优化策略</w:t>
      </w:r>
      <w:bookmarkEnd w:id="58"/>
      <w:bookmarkEnd w:id="59"/>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针对</w:t>
      </w:r>
      <w:r>
        <w:rPr>
          <w:rFonts w:hint="eastAsia" w:ascii="Times New Roman" w:hAnsi="Times New Roman"/>
          <w:color w:val="000000"/>
          <w:sz w:val="24"/>
        </w:rPr>
        <w:t>A</w:t>
      </w:r>
      <w:r>
        <w:rPr>
          <w:rFonts w:hint="eastAsia" w:ascii="宋体" w:hAnsi="宋体" w:cs="宋体"/>
          <w:color w:val="000000"/>
          <w:sz w:val="24"/>
        </w:rPr>
        <w:t>公司海外仓退换货流程中存在的问题，结合计划行为理论，本文提出以下针对性的优化策略：</w:t>
      </w:r>
    </w:p>
    <w:p>
      <w:pPr>
        <w:pStyle w:val="34"/>
        <w:numPr>
          <w:ilvl w:val="0"/>
          <w:numId w:val="3"/>
        </w:numPr>
        <w:spacing w:line="300" w:lineRule="auto"/>
        <w:ind w:left="0" w:firstLine="567" w:firstLineChars="0"/>
        <w:outlineLvl w:val="2"/>
        <w:rPr>
          <w:rFonts w:hint="eastAsia" w:ascii="宋体" w:hAnsi="宋体" w:cs="宋体"/>
          <w:color w:val="000000"/>
          <w:sz w:val="24"/>
        </w:rPr>
      </w:pPr>
      <w:bookmarkStart w:id="60" w:name="_Toc5419"/>
      <w:r>
        <w:rPr>
          <w:rFonts w:hint="eastAsia" w:ascii="宋体" w:hAnsi="宋体"/>
          <w:b/>
          <w:sz w:val="24"/>
        </w:rPr>
        <w:t>加强客服培训，缩减退换货流程</w:t>
      </w:r>
      <w:bookmarkEnd w:id="60"/>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为了改善消费者的行为态度，</w:t>
      </w:r>
      <w:r>
        <w:rPr>
          <w:rFonts w:hint="eastAsia" w:ascii="Times New Roman" w:hAnsi="Times New Roman"/>
          <w:color w:val="000000"/>
          <w:sz w:val="24"/>
        </w:rPr>
        <w:t>A</w:t>
      </w:r>
      <w:r>
        <w:rPr>
          <w:rFonts w:hint="eastAsia" w:ascii="宋体" w:hAnsi="宋体" w:cs="宋体"/>
          <w:color w:val="000000"/>
          <w:sz w:val="24"/>
        </w:rPr>
        <w:t>公司可以加强客服团队的培训，提高服务质量，确保消费者在退换货过程中得到及时、专业的帮助。此外，对于海外仓仓库物流人员加强培训，缩减仓库内可能话费的时间成本，同时提供更多样化的退换货方式，如上门取件、自助退货等，降低消费者的退换货成本，从而提升其满意度。</w:t>
      </w:r>
    </w:p>
    <w:p>
      <w:pPr>
        <w:pStyle w:val="34"/>
        <w:numPr>
          <w:ilvl w:val="0"/>
          <w:numId w:val="3"/>
        </w:numPr>
        <w:spacing w:line="300" w:lineRule="auto"/>
        <w:ind w:left="0" w:firstLine="567" w:firstLineChars="0"/>
        <w:outlineLvl w:val="2"/>
        <w:rPr>
          <w:rFonts w:hint="eastAsia" w:ascii="宋体" w:hAnsi="宋体" w:cs="宋体"/>
          <w:color w:val="000000"/>
          <w:sz w:val="24"/>
        </w:rPr>
      </w:pPr>
      <w:bookmarkStart w:id="61" w:name="_Toc2494"/>
      <w:r>
        <w:rPr>
          <w:rFonts w:hint="eastAsia" w:ascii="宋体" w:hAnsi="宋体"/>
          <w:b/>
          <w:sz w:val="24"/>
        </w:rPr>
        <w:t>提高品牌良性曝光</w:t>
      </w:r>
      <w:bookmarkEnd w:id="61"/>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针对消费者的主观规范影响，</w:t>
      </w:r>
      <w:r>
        <w:rPr>
          <w:rFonts w:hint="eastAsia" w:ascii="Times New Roman" w:hAnsi="Times New Roman"/>
          <w:color w:val="000000"/>
          <w:sz w:val="24"/>
        </w:rPr>
        <w:t>A</w:t>
      </w:r>
      <w:r>
        <w:rPr>
          <w:rFonts w:hint="eastAsia" w:ascii="宋体" w:hAnsi="宋体" w:cs="宋体"/>
          <w:color w:val="000000"/>
          <w:sz w:val="24"/>
        </w:rPr>
        <w:t>公司应积极营造品牌形象，参与跨境电商行业的标准化建设，树立良好的品牌形象。同时，加强与消费者之间的互动和沟通，积极回应消费者的需求和反馈，在消费者心中形成积极的评价。</w:t>
      </w:r>
    </w:p>
    <w:p>
      <w:pPr>
        <w:spacing w:line="300" w:lineRule="auto"/>
        <w:ind w:firstLine="480" w:firstLineChars="200"/>
        <w:rPr>
          <w:rFonts w:ascii="Times New Roman" w:hAnsi="Times New Roman"/>
          <w:color w:val="000000"/>
          <w:sz w:val="24"/>
        </w:rPr>
      </w:pPr>
      <w:r>
        <w:rPr>
          <w:rFonts w:hint="eastAsia" w:ascii="Times New Roman" w:hAnsi="Times New Roman"/>
          <w:color w:val="000000"/>
          <w:sz w:val="24"/>
        </w:rPr>
        <w:t>A</w:t>
      </w:r>
      <w:r>
        <w:rPr>
          <w:rFonts w:hint="eastAsia" w:ascii="宋体" w:hAnsi="宋体" w:cs="宋体"/>
          <w:color w:val="000000"/>
          <w:sz w:val="24"/>
        </w:rPr>
        <w:t>公司可以通过简化流程、提高服务质量、对接社会规范以及优化退货物流等方式，全面提升其海外仓退换货流程的效率和消费者满意度。这将有助于增强</w:t>
      </w:r>
      <w:r>
        <w:rPr>
          <w:rFonts w:ascii="Times New Roman" w:hAnsi="Times New Roman"/>
          <w:color w:val="000000"/>
          <w:sz w:val="24"/>
        </w:rPr>
        <w:t>A</w:t>
      </w:r>
      <w:r>
        <w:rPr>
          <w:rFonts w:hint="eastAsia" w:ascii="Times New Roman" w:hAnsi="Times New Roman"/>
          <w:color w:val="000000"/>
          <w:sz w:val="24"/>
        </w:rPr>
        <w:t>公司在跨境电商市场的竞争力，实现可持续发展。</w:t>
      </w:r>
    </w:p>
    <w:p>
      <w:pPr>
        <w:pStyle w:val="34"/>
        <w:numPr>
          <w:ilvl w:val="0"/>
          <w:numId w:val="3"/>
        </w:numPr>
        <w:spacing w:line="300" w:lineRule="auto"/>
        <w:ind w:left="0" w:firstLine="567" w:firstLineChars="0"/>
        <w:outlineLvl w:val="2"/>
        <w:rPr>
          <w:rFonts w:hint="eastAsia" w:ascii="宋体" w:hAnsi="宋体" w:cs="宋体"/>
          <w:color w:val="000000"/>
          <w:sz w:val="24"/>
        </w:rPr>
      </w:pPr>
      <w:bookmarkStart w:id="62" w:name="_Hlk166702059"/>
      <w:r>
        <w:rPr>
          <w:rFonts w:hint="eastAsia" w:ascii="宋体" w:hAnsi="宋体"/>
          <w:b/>
          <w:sz w:val="24"/>
        </w:rPr>
        <w:t>显化商品折扣页面</w:t>
      </w:r>
    </w:p>
    <w:bookmarkEnd w:id="62"/>
    <w:p>
      <w:pPr>
        <w:spacing w:line="300" w:lineRule="auto"/>
        <w:ind w:firstLine="480" w:firstLineChars="200"/>
        <w:rPr>
          <w:rFonts w:ascii="Times New Roman" w:hAnsi="Times New Roman"/>
          <w:color w:val="000000"/>
          <w:sz w:val="24"/>
        </w:rPr>
      </w:pPr>
      <w:r>
        <w:rPr>
          <w:rFonts w:hint="eastAsia" w:ascii="Times New Roman" w:hAnsi="Times New Roman"/>
          <w:color w:val="000000"/>
          <w:sz w:val="24"/>
        </w:rPr>
        <w:t>A</w:t>
      </w:r>
      <w:r>
        <w:rPr>
          <w:rFonts w:hint="eastAsia" w:ascii="宋体" w:hAnsi="宋体" w:cs="宋体"/>
          <w:color w:val="000000"/>
          <w:sz w:val="24"/>
        </w:rPr>
        <w:t>公司可以在商品销售页面增加折扣页面的创建，提高商品原价，抬高消费者预期价格，增加消费者购物的金钱水平干预，这将有助于增强</w:t>
      </w:r>
      <w:r>
        <w:rPr>
          <w:rFonts w:ascii="Times New Roman" w:hAnsi="Times New Roman"/>
          <w:color w:val="000000"/>
          <w:sz w:val="24"/>
        </w:rPr>
        <w:t>A</w:t>
      </w:r>
      <w:r>
        <w:rPr>
          <w:rFonts w:hint="eastAsia" w:ascii="Times New Roman" w:hAnsi="Times New Roman"/>
          <w:color w:val="000000"/>
          <w:sz w:val="24"/>
        </w:rPr>
        <w:t>公司在消费者心中的消费形象，提高消费者购物可能性。</w:t>
      </w:r>
    </w:p>
    <w:p>
      <w:pPr>
        <w:spacing w:line="300" w:lineRule="auto"/>
        <w:ind w:firstLine="482" w:firstLineChars="200"/>
        <w:outlineLvl w:val="1"/>
        <w:rPr>
          <w:rFonts w:hint="eastAsia" w:ascii="宋体" w:hAnsi="宋体"/>
          <w:b/>
          <w:sz w:val="24"/>
        </w:rPr>
      </w:pPr>
      <w:bookmarkStart w:id="63" w:name="_Toc14976"/>
      <w:bookmarkStart w:id="64" w:name="_Toc21188"/>
      <w:r>
        <w:rPr>
          <w:rFonts w:hint="eastAsia" w:ascii="宋体" w:hAnsi="宋体"/>
          <w:b/>
          <w:sz w:val="24"/>
        </w:rPr>
        <w:t>（三）优化后流程设计</w:t>
      </w:r>
      <w:bookmarkEnd w:id="63"/>
      <w:bookmarkEnd w:id="64"/>
    </w:p>
    <w:p>
      <w:pPr>
        <w:spacing w:line="300" w:lineRule="auto"/>
        <w:ind w:firstLine="480" w:firstLineChars="200"/>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公司对退货申请环节进行了简化。消费者只需在平台上填写基本信息和退换货原因，即可轻松发起申请。同时，</w:t>
      </w:r>
      <w:r>
        <w:rPr>
          <w:rFonts w:hint="eastAsia" w:ascii="Times New Roman" w:hAnsi="Times New Roman"/>
          <w:color w:val="000000"/>
          <w:sz w:val="24"/>
        </w:rPr>
        <w:t>A</w:t>
      </w:r>
      <w:r>
        <w:rPr>
          <w:rFonts w:hint="eastAsia" w:ascii="宋体" w:hAnsi="宋体" w:cs="宋体"/>
          <w:color w:val="000000"/>
          <w:sz w:val="24"/>
        </w:rPr>
        <w:t>公司引入了智能审核系统，通过自动化审核，大大提高了审核效率和准确性，缩短了消费者等待的时间。</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在退货物流方面，</w:t>
      </w:r>
      <w:r>
        <w:rPr>
          <w:rFonts w:hint="eastAsia" w:ascii="Times New Roman" w:hAnsi="Times New Roman"/>
          <w:color w:val="000000"/>
          <w:sz w:val="24"/>
        </w:rPr>
        <w:t>A</w:t>
      </w:r>
      <w:r>
        <w:rPr>
          <w:rFonts w:hint="eastAsia" w:ascii="宋体" w:hAnsi="宋体" w:cs="宋体"/>
          <w:color w:val="000000"/>
          <w:sz w:val="24"/>
        </w:rPr>
        <w:t>公司与多家国际物流公司合作，提供了多样化的退货物流选择。消费者可以根据自己的需求和偏好，选择最合适的退货方式。此外，</w:t>
      </w:r>
      <w:r>
        <w:rPr>
          <w:rFonts w:hint="eastAsia" w:ascii="Times New Roman" w:hAnsi="Times New Roman"/>
          <w:color w:val="000000"/>
          <w:sz w:val="24"/>
        </w:rPr>
        <w:t>A</w:t>
      </w:r>
      <w:r>
        <w:rPr>
          <w:rFonts w:hint="eastAsia" w:ascii="宋体" w:hAnsi="宋体" w:cs="宋体"/>
          <w:color w:val="000000"/>
          <w:sz w:val="24"/>
        </w:rPr>
        <w:t>公司还优化了退货物流路径，为消费者带来更加便捷的退换货体验。</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在处理环节，</w:t>
      </w:r>
      <w:r>
        <w:rPr>
          <w:rFonts w:hint="eastAsia" w:ascii="Times New Roman" w:hAnsi="Times New Roman"/>
          <w:color w:val="000000"/>
          <w:sz w:val="24"/>
        </w:rPr>
        <w:t>A</w:t>
      </w:r>
      <w:r>
        <w:rPr>
          <w:rFonts w:hint="eastAsia" w:ascii="宋体" w:hAnsi="宋体" w:cs="宋体"/>
          <w:color w:val="000000"/>
          <w:sz w:val="24"/>
        </w:rPr>
        <w:t>公司加强了客服团队的培训，提高了处理效率和服务质量。一旦退货商品到达海外仓，消费者会在第一时间收到退款或换货商品。同时，</w:t>
      </w:r>
      <w:r>
        <w:rPr>
          <w:rFonts w:hint="eastAsia" w:ascii="Times New Roman" w:hAnsi="Times New Roman"/>
          <w:color w:val="000000"/>
          <w:sz w:val="24"/>
        </w:rPr>
        <w:t>A</w:t>
      </w:r>
      <w:r>
        <w:rPr>
          <w:rFonts w:hint="eastAsia" w:ascii="宋体" w:hAnsi="宋体" w:cs="宋体"/>
          <w:color w:val="000000"/>
          <w:sz w:val="24"/>
        </w:rPr>
        <w:t>公司还加强了与消费者的沟通互动，及时回应消费者的反馈和需求，提高了消费者的满意度。</w:t>
      </w:r>
    </w:p>
    <w:p>
      <w:pPr>
        <w:spacing w:line="300" w:lineRule="auto"/>
        <w:ind w:firstLine="480" w:firstLineChars="200"/>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公司还利用大数据和人工智能等先进技术，对退换货流程进行了深入的分析和优化。这使</w:t>
      </w:r>
      <w:r>
        <w:rPr>
          <w:rFonts w:hint="eastAsia" w:ascii="Times New Roman" w:hAnsi="Times New Roman"/>
          <w:color w:val="000000"/>
          <w:sz w:val="24"/>
        </w:rPr>
        <w:t>A</w:t>
      </w:r>
      <w:r>
        <w:rPr>
          <w:rFonts w:hint="eastAsia" w:ascii="宋体" w:hAnsi="宋体" w:cs="宋体"/>
          <w:color w:val="000000"/>
          <w:sz w:val="24"/>
        </w:rPr>
        <w:t>公司更加准确地了解了消费者的需求和偏好，为优化流程提供了有力的数据支持。</w:t>
      </w:r>
    </w:p>
    <w:p>
      <w:pPr>
        <w:spacing w:line="300" w:lineRule="auto"/>
        <w:ind w:firstLine="480" w:firstLineChars="200"/>
        <w:outlineLvl w:val="0"/>
        <w:rPr>
          <w:rFonts w:hint="eastAsia" w:ascii="宋体" w:hAnsi="宋体"/>
          <w:b/>
          <w:sz w:val="28"/>
          <w:szCs w:val="28"/>
        </w:rPr>
      </w:pPr>
      <w:bookmarkStart w:id="65" w:name="_Toc21483"/>
      <w:bookmarkStart w:id="66" w:name="_Toc21817"/>
      <w:r>
        <w:rPr>
          <w:rFonts w:hint="eastAsia"/>
          <w:sz w:val="24"/>
          <w:szCs w:val="24"/>
        </w:rPr>
        <mc:AlternateContent>
          <mc:Choice Requires="wps">
            <w:drawing>
              <wp:anchor distT="0" distB="0" distL="114300" distR="114300" simplePos="0" relativeHeight="251681792" behindDoc="0" locked="0" layoutInCell="1" allowOverlap="1">
                <wp:simplePos x="0" y="0"/>
                <wp:positionH relativeFrom="column">
                  <wp:posOffset>1928495</wp:posOffset>
                </wp:positionH>
                <wp:positionV relativeFrom="paragraph">
                  <wp:posOffset>215265</wp:posOffset>
                </wp:positionV>
                <wp:extent cx="2593975" cy="1010285"/>
                <wp:effectExtent l="850265" t="4445" r="10160" b="13970"/>
                <wp:wrapNone/>
                <wp:docPr id="12" name="对话气泡: 圆角矩形 1"/>
                <wp:cNvGraphicFramePr/>
                <a:graphic xmlns:a="http://schemas.openxmlformats.org/drawingml/2006/main">
                  <a:graphicData uri="http://schemas.microsoft.com/office/word/2010/wordprocessingShape">
                    <wps:wsp>
                      <wps:cNvSpPr>
                        <a:spLocks noChangeArrowheads="1"/>
                      </wps:cNvSpPr>
                      <wps:spPr bwMode="auto">
                        <a:xfrm>
                          <a:off x="0" y="0"/>
                          <a:ext cx="2593975" cy="1010285"/>
                        </a:xfrm>
                        <a:prstGeom prst="wedgeRoundRectCallout">
                          <a:avLst>
                            <a:gd name="adj1" fmla="val -81541"/>
                            <a:gd name="adj2" fmla="val -43637"/>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w:t>
                            </w:r>
                            <w:r>
                              <w:rPr>
                                <w:rFonts w:hint="eastAsia"/>
                                <w:color w:val="000080"/>
                                <w:szCs w:val="21"/>
                              </w:rPr>
                              <w:t>“结论”或者“总结”。</w:t>
                            </w:r>
                          </w:p>
                          <w:p>
                            <w:pPr>
                              <w:rPr>
                                <w:color w:val="000080"/>
                                <w:szCs w:val="21"/>
                              </w:rPr>
                            </w:pPr>
                            <w:r>
                              <w:rPr>
                                <w:rFonts w:hint="eastAsia"/>
                                <w:color w:val="000080"/>
                                <w:szCs w:val="21"/>
                              </w:rPr>
                              <w:t>标题均单独占行，空两格，一级标题使用四号宋体，加粗；其余标题小四号宋体，加粗。</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1" o:spid="_x0000_s1026" o:spt="62" type="#_x0000_t62" style="position:absolute;left:0pt;margin-left:151.85pt;margin-top:16.95pt;height:79.55pt;width:204.25pt;z-index:251681792;mso-width-relative:page;mso-height-relative:page;" fillcolor="#FFFFFF" filled="t" stroked="t" coordsize="21600,21600" o:gfxdata="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5w//j2wAAAAoBAAAPAAAAAAAAAAEAIAAAACIAAABkcnMvZG93bnJldi54bWxQ&#10;SwECFAAUAAAACACHTuJAmCIImp8CAAAYBQAADgAAAAAAAAABACAAAAAqAQAAZHJzL2Uyb0RvYy54&#10;bWxQSwUGAAAAAAYABgBZAQAAOwYAAAAA&#10;" adj="-6813,1374,14400">
                <v:fill on="t" focussize="0,0"/>
                <v:stroke color="#0000FF" miterlimit="8" joinstyle="miter"/>
                <v:imagedata o:title=""/>
                <o:lock v:ext="edit" aspectratio="f"/>
                <v:textbox>
                  <w:txbxContent>
                    <w:p>
                      <w:pPr>
                        <w:rPr>
                          <w:color w:val="000080"/>
                          <w:sz w:val="22"/>
                        </w:rPr>
                      </w:pPr>
                      <w:r>
                        <w:rPr>
                          <w:rFonts w:hint="eastAsia"/>
                          <w:color w:val="000080"/>
                          <w:sz w:val="22"/>
                        </w:rPr>
                        <w:t>注：</w:t>
                      </w:r>
                      <w:r>
                        <w:rPr>
                          <w:rFonts w:hint="eastAsia"/>
                          <w:color w:val="000080"/>
                          <w:szCs w:val="21"/>
                        </w:rPr>
                        <w:t>“结论”或者“总结”。</w:t>
                      </w:r>
                    </w:p>
                    <w:p>
                      <w:pPr>
                        <w:rPr>
                          <w:color w:val="000080"/>
                          <w:szCs w:val="21"/>
                        </w:rPr>
                      </w:pPr>
                      <w:r>
                        <w:rPr>
                          <w:rFonts w:hint="eastAsia"/>
                          <w:color w:val="000080"/>
                          <w:szCs w:val="21"/>
                        </w:rPr>
                        <w:t>标题均单独占行，空两格，一级标题使用四号宋体，加粗；其余标题小四号宋体，加粗。</w:t>
                      </w:r>
                      <w:r>
                        <w:rPr>
                          <w:rFonts w:hint="eastAsia"/>
                          <w:color w:val="FF0000"/>
                          <w:sz w:val="22"/>
                          <w:u w:val="double"/>
                        </w:rPr>
                        <w:t>阅后删除此文本框。</w:t>
                      </w:r>
                    </w:p>
                  </w:txbxContent>
                </v:textbox>
              </v:shape>
            </w:pict>
          </mc:Fallback>
        </mc:AlternateContent>
      </w:r>
      <w:r>
        <w:rPr>
          <w:rFonts w:hint="eastAsia" w:ascii="宋体" w:hAnsi="宋体"/>
          <w:b/>
          <w:sz w:val="28"/>
          <w:szCs w:val="28"/>
        </w:rPr>
        <w:t>四、</w:t>
      </w:r>
      <w:bookmarkEnd w:id="65"/>
      <w:r>
        <w:rPr>
          <w:rFonts w:hint="eastAsia" w:ascii="宋体" w:hAnsi="宋体"/>
          <w:b/>
          <w:sz w:val="28"/>
          <w:szCs w:val="28"/>
        </w:rPr>
        <w:t>结论</w:t>
      </w:r>
      <w:bookmarkEnd w:id="66"/>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本研究通过调查问卷收集A公司消费者的退换货情况，结合计划行为理论从行为态度、主观规范和知觉行为控制三个方面对消费者退换货行为原因进行探讨。本文运用了克隆巴赫信度系数 (</w:t>
      </w:r>
      <w:r>
        <w:rPr>
          <w:rFonts w:ascii="Times New Roman" w:hAnsi="Times New Roman"/>
          <w:color w:val="000000"/>
          <w:sz w:val="24"/>
        </w:rPr>
        <w:t>Cronbach's α</w:t>
      </w:r>
      <w:r>
        <w:rPr>
          <w:rFonts w:hint="eastAsia" w:ascii="宋体" w:hAnsi="宋体" w:cs="宋体"/>
          <w:color w:val="000000"/>
          <w:sz w:val="24"/>
        </w:rPr>
        <w:t>系数）和因子分析对收集的数据进行信效度分析，对于数据的可靠性使用进行验证，最后通过样本数据的使用和分析对A公司的海外仓退换货流程提出优化策略，最终希望帮助</w:t>
      </w:r>
      <w:r>
        <w:rPr>
          <w:rFonts w:ascii="Times New Roman" w:hAnsi="Times New Roman"/>
          <w:color w:val="000000"/>
          <w:sz w:val="24"/>
        </w:rPr>
        <w:t>A</w:t>
      </w:r>
      <w:r>
        <w:rPr>
          <w:rFonts w:hint="eastAsia" w:ascii="宋体" w:hAnsi="宋体" w:cs="宋体"/>
          <w:color w:val="000000"/>
          <w:sz w:val="24"/>
        </w:rPr>
        <w:t>公司及同类企业提供流程优化的参考。</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但本研究依旧存在不足，如样本数量不够均衡，研究样品在</w:t>
      </w:r>
      <w:r>
        <w:rPr>
          <w:rFonts w:ascii="Times New Roman" w:hAnsi="Times New Roman"/>
          <w:color w:val="000000"/>
          <w:sz w:val="24"/>
        </w:rPr>
        <w:t>18</w:t>
      </w:r>
      <w:r>
        <w:rPr>
          <w:rFonts w:hint="eastAsia" w:ascii="宋体" w:hAnsi="宋体" w:cs="宋体"/>
          <w:color w:val="000000"/>
          <w:sz w:val="24"/>
        </w:rPr>
        <w:t>岁以下的群体达到</w:t>
      </w:r>
      <w:r>
        <w:rPr>
          <w:rFonts w:hint="eastAsia" w:ascii="Times New Roman" w:hAnsi="Times New Roman"/>
          <w:color w:val="000000"/>
          <w:sz w:val="24"/>
        </w:rPr>
        <w:t>20.48%</w:t>
      </w:r>
      <w:r>
        <w:rPr>
          <w:rFonts w:hint="eastAsia" w:ascii="宋体" w:hAnsi="宋体" w:cs="宋体"/>
          <w:color w:val="000000"/>
          <w:sz w:val="24"/>
        </w:rPr>
        <w:t>，占比较大。因该群体具有特殊性，以使用父母资金消费为主，而本文因时间和篇幅限制未能深入探讨分析，未来研究可采用访谈等研究方法对该群体做进一步了解。每个消费者都有自己独特的消费特征和用户特点，同时不同的商品类型也会对消费者的消费心理产生影响，本研究并未对消费者的消费产品类型进行划分，如果需要获得对于消费者退换货更有参考价值的成果，未来可以将消费者退换货情况局限于某一商品类型。</w:t>
      </w:r>
      <w:bookmarkStart w:id="67" w:name="_Toc13507"/>
      <w:bookmarkStart w:id="68" w:name="_Toc7702"/>
    </w:p>
    <w:p>
      <w:pPr>
        <w:spacing w:line="300" w:lineRule="auto"/>
        <w:jc w:val="center"/>
        <w:outlineLvl w:val="0"/>
        <w:rPr>
          <w:rFonts w:hint="eastAsia" w:ascii="黑体" w:hAnsi="黑体" w:eastAsia="黑体" w:cs="黑体"/>
          <w:b/>
          <w:sz w:val="36"/>
          <w:szCs w:val="36"/>
        </w:rPr>
      </w:pPr>
      <w:r>
        <w:rPr>
          <w:rFonts w:hint="eastAsia" w:ascii="黑体" w:hAnsi="黑体" w:eastAsia="黑体" w:cs="黑体"/>
          <w:b/>
          <w:sz w:val="36"/>
          <w:szCs w:val="36"/>
        </w:rPr>
        <w:t>参考文献</w:t>
      </w:r>
      <w:bookmarkEnd w:id="67"/>
      <w:bookmarkEnd w:id="68"/>
    </w:p>
    <w:p>
      <w:pPr>
        <w:spacing w:line="300" w:lineRule="auto"/>
        <w:ind w:firstLine="480" w:firstLineChars="200"/>
        <w:rPr>
          <w:rFonts w:ascii="Times New Roman" w:hAnsi="Times New Roman"/>
          <w:sz w:val="24"/>
        </w:rPr>
      </w:pPr>
      <w:r>
        <w:rPr>
          <w:rFonts w:ascii="Times New Roman" w:hAnsi="Times New Roman"/>
          <w:sz w:val="24"/>
        </w:rPr>
        <w:t xml:space="preserve">[1]Ajzen I, Fishbein M. The influence of attitudes on behavior[J]. </w:t>
      </w:r>
      <w:r>
        <w:rPr>
          <w:rFonts w:ascii="Times New Roman" w:hAnsi="Times New Roman"/>
          <w:i/>
          <w:iCs/>
          <w:sz w:val="24"/>
        </w:rPr>
        <w:t>The handbook of attitudes</w:t>
      </w:r>
      <w:r>
        <w:rPr>
          <w:rFonts w:ascii="Times New Roman" w:hAnsi="Times New Roman"/>
          <w:sz w:val="24"/>
        </w:rPr>
        <w:t>, 2023, 173(221): 31.</w:t>
      </w:r>
    </w:p>
    <w:p>
      <w:pPr>
        <w:spacing w:line="300" w:lineRule="auto"/>
        <w:ind w:firstLine="480"/>
        <w:rPr>
          <w:rFonts w:ascii="Times New Roman" w:hAnsi="Times New Roman"/>
          <w:sz w:val="24"/>
        </w:rPr>
      </w:pPr>
      <w:r>
        <w:rPr>
          <w:rFonts w:hint="eastAsia" w:ascii="宋体" w:hAnsi="宋体" w:cs="宋体"/>
          <w:b/>
          <w:bCs/>
          <w:kern w:val="44"/>
          <w:sz w:val="28"/>
          <w:szCs w:val="28"/>
        </w:rPr>
        <mc:AlternateContent>
          <mc:Choice Requires="wps">
            <w:drawing>
              <wp:anchor distT="0" distB="0" distL="114300" distR="114300" simplePos="0" relativeHeight="251682816" behindDoc="0" locked="0" layoutInCell="1" allowOverlap="1">
                <wp:simplePos x="0" y="0"/>
                <wp:positionH relativeFrom="column">
                  <wp:posOffset>3598545</wp:posOffset>
                </wp:positionH>
                <wp:positionV relativeFrom="paragraph">
                  <wp:posOffset>62230</wp:posOffset>
                </wp:positionV>
                <wp:extent cx="2396490" cy="1250315"/>
                <wp:effectExtent l="382905" t="644525" r="14605" b="10160"/>
                <wp:wrapNone/>
                <wp:docPr id="48" name="对话气泡: 圆角矩形 48"/>
                <wp:cNvGraphicFramePr/>
                <a:graphic xmlns:a="http://schemas.openxmlformats.org/drawingml/2006/main">
                  <a:graphicData uri="http://schemas.microsoft.com/office/word/2010/wordprocessingShape">
                    <wps:wsp>
                      <wps:cNvSpPr>
                        <a:spLocks noChangeArrowheads="1"/>
                      </wps:cNvSpPr>
                      <wps:spPr bwMode="auto">
                        <a:xfrm flipH="1">
                          <a:off x="0" y="0"/>
                          <a:ext cx="2396490" cy="1250315"/>
                        </a:xfrm>
                        <a:prstGeom prst="wedgeRoundRectCallout">
                          <a:avLst>
                            <a:gd name="adj1" fmla="val 64679"/>
                            <a:gd name="adj2" fmla="val -99974"/>
                            <a:gd name="adj3" fmla="val 16667"/>
                          </a:avLst>
                        </a:prstGeom>
                        <a:solidFill>
                          <a:srgbClr val="FFFFFF"/>
                        </a:solidFill>
                        <a:ln w="9525">
                          <a:solidFill>
                            <a:srgbClr val="0000FF"/>
                          </a:solidFill>
                          <a:miter lim="800000"/>
                        </a:ln>
                      </wps:spPr>
                      <wps:txbx>
                        <w:txbxContent>
                          <w:p>
                            <w:pPr>
                              <w:rPr>
                                <w:rFonts w:eastAsiaTheme="minorEastAsia"/>
                                <w:color w:val="000080"/>
                                <w:szCs w:val="21"/>
                              </w:rPr>
                            </w:pPr>
                            <w:r>
                              <w:rPr>
                                <w:rFonts w:hint="eastAsia"/>
                                <w:color w:val="000080"/>
                                <w:sz w:val="22"/>
                              </w:rPr>
                              <w:t>注：“参考文献”</w:t>
                            </w:r>
                            <w:r>
                              <w:rPr>
                                <w:rFonts w:hint="eastAsia"/>
                                <w:color w:val="000080"/>
                                <w:szCs w:val="21"/>
                              </w:rPr>
                              <w:t>单独一页。居中，字号：小二号黑体，加粗。内容使用小四号宋体字，居左。</w:t>
                            </w:r>
                          </w:p>
                          <w:p>
                            <w:r>
                              <w:rPr>
                                <w:rFonts w:hint="eastAsia"/>
                                <w:color w:val="000080"/>
                                <w:szCs w:val="21"/>
                              </w:rPr>
                              <w:t>参考文献一般15篇左右，其中外文三篇左右。</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8" o:spid="_x0000_s1026" o:spt="62" type="#_x0000_t62" style="position:absolute;left:0pt;flip:x;margin-left:283.35pt;margin-top:4.9pt;height:98.45pt;width:188.7pt;z-index:251682816;mso-width-relative:page;mso-height-relative:page;" fillcolor="#FFFFFF" filled="t" stroked="t" coordsize="21600,21600" o:gfxdata="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kFMpz2QAAAAkBAAAPAAAAAAAAAAEAIAAAACIAAABkcnMvZG93bnJldi54bWxQSwEC&#10;FAAUAAAACACHTuJAoQzozp4CAAAiBQAADgAAAAAAAAABACAAAAAoAQAAZHJzL2Uyb0RvYy54bWxQ&#10;SwUGAAAAAAYABgBZAQAAOAYAAAAA&#10;" adj="24771,-10794,14400">
                <v:fill on="t" focussize="0,0"/>
                <v:stroke color="#0000FF" miterlimit="8" joinstyle="miter"/>
                <v:imagedata o:title=""/>
                <o:lock v:ext="edit" aspectratio="f"/>
                <v:textbox>
                  <w:txbxContent>
                    <w:p>
                      <w:pPr>
                        <w:rPr>
                          <w:rFonts w:eastAsiaTheme="minorEastAsia"/>
                          <w:color w:val="000080"/>
                          <w:szCs w:val="21"/>
                        </w:rPr>
                      </w:pPr>
                      <w:r>
                        <w:rPr>
                          <w:rFonts w:hint="eastAsia"/>
                          <w:color w:val="000080"/>
                          <w:sz w:val="22"/>
                        </w:rPr>
                        <w:t>注：“参考文献”</w:t>
                      </w:r>
                      <w:r>
                        <w:rPr>
                          <w:rFonts w:hint="eastAsia"/>
                          <w:color w:val="000080"/>
                          <w:szCs w:val="21"/>
                        </w:rPr>
                        <w:t>单独一页。居中，字号：小二号黑体，加粗。内容使用小四号宋体字，居左。</w:t>
                      </w:r>
                    </w:p>
                    <w:p>
                      <w:r>
                        <w:rPr>
                          <w:rFonts w:hint="eastAsia"/>
                          <w:color w:val="000080"/>
                          <w:szCs w:val="21"/>
                        </w:rPr>
                        <w:t>参考文献一般15篇左右，其中外文三篇左右。</w:t>
                      </w:r>
                      <w:r>
                        <w:rPr>
                          <w:rFonts w:hint="eastAsia"/>
                          <w:color w:val="FF0000"/>
                          <w:szCs w:val="21"/>
                        </w:rPr>
                        <w:t>阅后删除此文本框。</w:t>
                      </w:r>
                    </w:p>
                  </w:txbxContent>
                </v:textbox>
              </v:shape>
            </w:pict>
          </mc:Fallback>
        </mc:AlternateContent>
      </w:r>
      <w:r>
        <w:rPr>
          <w:rFonts w:ascii="Times New Roman" w:hAnsi="Times New Roman"/>
          <w:sz w:val="24"/>
        </w:rPr>
        <w:t>[2]Yadav, R. and G.S. Pathak, Intention to purchase organic food among young consumers: Evidences from a developing nation[J]</w:t>
      </w:r>
      <w:r>
        <w:rPr>
          <w:rFonts w:ascii="Times New Roman" w:hAnsi="Times New Roman"/>
          <w:i/>
          <w:iCs/>
          <w:sz w:val="24"/>
        </w:rPr>
        <w:t>Appetite</w:t>
      </w:r>
      <w:r>
        <w:rPr>
          <w:rFonts w:ascii="Times New Roman" w:hAnsi="Times New Roman"/>
          <w:sz w:val="24"/>
        </w:rPr>
        <w:t>.2022(96):122-128.</w:t>
      </w:r>
    </w:p>
    <w:p>
      <w:pPr>
        <w:spacing w:line="300" w:lineRule="auto"/>
        <w:ind w:firstLine="480"/>
        <w:rPr>
          <w:rFonts w:ascii="Times New Roman" w:hAnsi="Times New Roman"/>
          <w:sz w:val="24"/>
        </w:rPr>
      </w:pPr>
      <w:r>
        <w:rPr>
          <w:rFonts w:ascii="Times New Roman" w:hAnsi="Times New Roman"/>
          <w:sz w:val="24"/>
        </w:rPr>
        <w:t>[3]</w:t>
      </w:r>
      <w:r>
        <w:rPr>
          <w:rFonts w:ascii="Times New Roman" w:hAnsi="Times New Roman"/>
          <w:color w:val="000000"/>
          <w:sz w:val="24"/>
        </w:rPr>
        <w:t xml:space="preserve">Jiang P, Rosenbloom B. Customer intention to return online: price perception, attribute‐level performance, and satisfaction unfolding over time[J]. </w:t>
      </w:r>
      <w:r>
        <w:rPr>
          <w:rFonts w:ascii="Times New Roman" w:hAnsi="Times New Roman"/>
          <w:i/>
          <w:iCs/>
          <w:color w:val="000000"/>
          <w:sz w:val="24"/>
        </w:rPr>
        <w:t>European Journal of Marketing</w:t>
      </w:r>
      <w:r>
        <w:rPr>
          <w:rFonts w:ascii="Times New Roman" w:hAnsi="Times New Roman"/>
          <w:color w:val="000000"/>
          <w:sz w:val="24"/>
        </w:rPr>
        <w:t>. 2021, 39(1/2): 150-174.</w:t>
      </w:r>
    </w:p>
    <w:p>
      <w:pPr>
        <w:spacing w:line="300" w:lineRule="auto"/>
        <w:ind w:firstLine="480"/>
        <w:rPr>
          <w:rFonts w:ascii="Times New Roman" w:hAnsi="Times New Roman"/>
          <w:sz w:val="24"/>
        </w:rPr>
      </w:pPr>
      <w:r>
        <w:rPr>
          <w:rFonts w:ascii="Times New Roman" w:hAnsi="Times New Roman"/>
          <w:sz w:val="24"/>
        </w:rPr>
        <w:t>[4]罗晓光.顾客购后行为管理——营销管理的新视角[J].商场现代化,2021(30):104-105.</w:t>
      </w:r>
    </w:p>
    <w:p>
      <w:pPr>
        <w:spacing w:line="300" w:lineRule="auto"/>
        <w:ind w:firstLine="480"/>
        <w:rPr>
          <w:rFonts w:ascii="Times New Roman" w:hAnsi="Times New Roman"/>
          <w:sz w:val="24"/>
        </w:rPr>
      </w:pPr>
      <w:r>
        <w:rPr>
          <w:rFonts w:ascii="Times New Roman" w:hAnsi="Times New Roman"/>
          <w:sz w:val="24"/>
        </w:rPr>
        <w:t>[5]张夏恒，马天山.中国跨境电商物流困境及对策建议[J].当代经济管理，2022，37（05）：51-54.</w:t>
      </w:r>
    </w:p>
    <w:p>
      <w:pPr>
        <w:spacing w:line="300" w:lineRule="auto"/>
        <w:ind w:firstLine="480"/>
        <w:rPr>
          <w:rFonts w:ascii="Times New Roman" w:hAnsi="Times New Roman"/>
          <w:sz w:val="24"/>
        </w:rPr>
      </w:pPr>
      <w:r>
        <w:rPr>
          <w:rFonts w:ascii="Times New Roman" w:hAnsi="Times New Roman"/>
          <w:sz w:val="24"/>
        </w:rPr>
        <w:t>[6]贾婷立,代燕,杨文秀.浅谈我国跨境电商背景下的跨境物流发展[J].中国储运,2021(02):113-115.</w:t>
      </w:r>
    </w:p>
    <w:p>
      <w:pPr>
        <w:spacing w:line="300" w:lineRule="auto"/>
        <w:ind w:firstLine="480"/>
        <w:rPr>
          <w:rFonts w:ascii="Times New Roman" w:hAnsi="Times New Roman"/>
          <w:sz w:val="24"/>
        </w:rPr>
      </w:pPr>
      <w:r>
        <w:rPr>
          <w:rFonts w:ascii="Times New Roman" w:hAnsi="Times New Roman"/>
          <w:sz w:val="24"/>
        </w:rPr>
        <w:t>[7]张祖荻,胡明琦.基于电子商务背景的逆向物流管理模式优化策略[J].中小企业管理与科技(上旬刊),2021(04):16-17.</w:t>
      </w:r>
    </w:p>
    <w:p>
      <w:pPr>
        <w:spacing w:line="300" w:lineRule="auto"/>
        <w:ind w:firstLine="480"/>
        <w:rPr>
          <w:rFonts w:ascii="Times New Roman" w:hAnsi="Times New Roman"/>
          <w:sz w:val="24"/>
        </w:rPr>
      </w:pPr>
      <w:r>
        <w:rPr>
          <w:rFonts w:ascii="Times New Roman" w:hAnsi="Times New Roman"/>
          <w:sz w:val="24"/>
        </w:rPr>
        <w:t>[8]王影,黄利瑶.移动短视频感知价值对消费者购买意愿影响研究——基于用户参与和态度的中介效应[J].经济与管理,2022,33(05):68-74.</w:t>
      </w:r>
    </w:p>
    <w:p>
      <w:pPr>
        <w:spacing w:line="300" w:lineRule="auto"/>
        <w:ind w:firstLine="480"/>
        <w:rPr>
          <w:rFonts w:ascii="Times New Roman" w:hAnsi="Times New Roman"/>
          <w:sz w:val="24"/>
        </w:rPr>
      </w:pPr>
      <w:r>
        <w:rPr>
          <w:rFonts w:ascii="Times New Roman" w:hAnsi="Times New Roman"/>
          <w:sz w:val="24"/>
        </w:rPr>
        <w:t>[9]谭征.基于K-Means和SEM的消费者互联网保险购买意愿研究——以TPB和TAM为分析框架[J].重庆理工大学学报(自然科学),2021,33(02):198-207.</w:t>
      </w:r>
    </w:p>
    <w:p>
      <w:pPr>
        <w:spacing w:line="300" w:lineRule="auto"/>
        <w:ind w:firstLine="480"/>
        <w:rPr>
          <w:rFonts w:ascii="Times New Roman" w:hAnsi="Times New Roman"/>
          <w:sz w:val="24"/>
        </w:rPr>
      </w:pPr>
      <w:r>
        <w:rPr>
          <w:rFonts w:ascii="Times New Roman" w:hAnsi="Times New Roman"/>
          <w:sz w:val="24"/>
        </w:rPr>
        <w:t>[10]王伟,王洪伟.特征观点对购买意愿的影响:在线评论的情感分析方法[J].系统工程理论与实践,2023,36(01):63-76.</w:t>
      </w:r>
    </w:p>
    <w:p>
      <w:pPr>
        <w:spacing w:line="300" w:lineRule="auto"/>
        <w:ind w:firstLine="480"/>
        <w:rPr>
          <w:rFonts w:ascii="Times New Roman" w:hAnsi="Times New Roman"/>
          <w:sz w:val="24"/>
        </w:rPr>
      </w:pPr>
      <w:r>
        <w:rPr>
          <w:rFonts w:ascii="Times New Roman" w:hAnsi="Times New Roman"/>
          <w:sz w:val="24"/>
        </w:rPr>
        <w:t>[11]邱洁威,张跃华,查爱苹.农村居民旅游消费意愿影响因素的实证研究——基于浙江省780户农村居民的微观数据[J].兰州学刊,2021,(03):57-64.</w:t>
      </w:r>
    </w:p>
    <w:p>
      <w:pPr>
        <w:spacing w:line="300" w:lineRule="auto"/>
        <w:ind w:firstLine="480"/>
        <w:rPr>
          <w:rFonts w:ascii="Times New Roman" w:hAnsi="Times New Roman"/>
          <w:sz w:val="24"/>
        </w:rPr>
      </w:pPr>
      <w:r>
        <w:rPr>
          <w:rFonts w:ascii="Times New Roman" w:hAnsi="Times New Roman"/>
          <w:sz w:val="24"/>
        </w:rPr>
        <w:t>[12]王兴元,刘泓辰.网红粉丝热忱形成机制及对消费意愿的影响[J].企业经济,2022,36(02):129-135.</w:t>
      </w:r>
    </w:p>
    <w:p>
      <w:pPr>
        <w:spacing w:line="300" w:lineRule="auto"/>
        <w:ind w:firstLine="480"/>
        <w:rPr>
          <w:rFonts w:ascii="Times New Roman" w:hAnsi="Times New Roman"/>
          <w:sz w:val="24"/>
        </w:rPr>
      </w:pPr>
      <w:r>
        <w:rPr>
          <w:rFonts w:ascii="Times New Roman" w:hAnsi="Times New Roman"/>
          <w:sz w:val="24"/>
        </w:rPr>
        <w:t>[13]俞林,孙明贵.消费者焦虑、怀旧消费与购买意愿研究综述[J].技术经济与管理研究,2022,(03):69-74.</w:t>
      </w:r>
    </w:p>
    <w:p>
      <w:pPr>
        <w:spacing w:line="300" w:lineRule="auto"/>
        <w:ind w:firstLine="480"/>
        <w:rPr>
          <w:rFonts w:ascii="Times New Roman" w:hAnsi="Times New Roman"/>
          <w:sz w:val="24"/>
        </w:rPr>
      </w:pPr>
      <w:r>
        <w:rPr>
          <w:rFonts w:ascii="Times New Roman" w:hAnsi="Times New Roman"/>
          <w:sz w:val="24"/>
        </w:rPr>
        <w:t>[14]谢新丽,吕群超.“乡愁”记忆、场所认同与旅游满意:乡村旅游消费意愿影响因素[J].山西师范大学学报(自然科学版) ,  2021,31(02):100-109.</w:t>
      </w:r>
    </w:p>
    <w:p>
      <w:pPr>
        <w:spacing w:line="300" w:lineRule="auto"/>
        <w:ind w:firstLine="480"/>
        <w:rPr>
          <w:rFonts w:ascii="Times New Roman" w:hAnsi="Times New Roman"/>
          <w:sz w:val="24"/>
        </w:rPr>
      </w:pPr>
      <w:r>
        <w:rPr>
          <w:rFonts w:ascii="Times New Roman" w:hAnsi="Times New Roman"/>
          <w:sz w:val="24"/>
        </w:rPr>
        <w:t>[15]赖重阳.基于计划行为理论的电子竞技用户消费意愿影响因素研究[D].成都体育学院,2023.</w:t>
      </w:r>
    </w:p>
    <w:p>
      <w:pPr>
        <w:spacing w:line="300" w:lineRule="auto"/>
        <w:ind w:firstLine="480"/>
        <w:rPr>
          <w:rFonts w:ascii="Times New Roman" w:hAnsi="Times New Roman"/>
          <w:sz w:val="24"/>
        </w:rPr>
      </w:pPr>
      <w:r>
        <w:rPr>
          <w:rFonts w:ascii="Times New Roman" w:hAnsi="Times New Roman"/>
          <w:sz w:val="24"/>
        </w:rPr>
        <w:t>[16]刘煜.网络购物环境下的消费者退货行为研究[D].中南财经政法大学,2020.</w:t>
      </w:r>
    </w:p>
    <w:p>
      <w:pPr>
        <w:jc w:val="center"/>
        <w:rPr>
          <w:sz w:val="24"/>
        </w:rPr>
      </w:pPr>
      <w:r>
        <w:rPr>
          <w:sz w:val="24"/>
        </w:rPr>
        <w:br w:type="page"/>
      </w:r>
      <w:bookmarkStart w:id="69" w:name="_Toc802"/>
      <w:r>
        <w:rPr>
          <w:rFonts w:hint="eastAsia" w:ascii="黑体" w:hAnsi="黑体" w:eastAsia="黑体" w:cs="黑体"/>
          <w:b/>
          <w:bCs/>
          <w:sz w:val="36"/>
          <w:szCs w:val="36"/>
        </w:rPr>
        <w:t>致谢</w:t>
      </w:r>
      <w:bookmarkEnd w:id="69"/>
    </w:p>
    <w:p>
      <w:pPr>
        <w:spacing w:line="300" w:lineRule="auto"/>
        <w:ind w:firstLine="480" w:firstLineChars="200"/>
        <w:rPr>
          <w:rFonts w:ascii="Georgia" w:hAnsi="Georgia"/>
          <w:sz w:val="24"/>
        </w:rPr>
      </w:pPr>
      <w:r>
        <w:rPr>
          <w:rFonts w:hint="eastAsia" w:ascii="Georgia" w:hAnsi="Georgia"/>
          <w:sz w:val="24"/>
        </w:rPr>
        <w:t>我向我的导师致以最崇高的敬意。导师的严谨治学、深厚学识和无私奉献，不仅为我提供了学术上的指引，更教会了我如何对待生活和人生的态度。在论文写作过程中，导师的耐心指导和宝贵建议让我受益匪浅。同时，我也要感谢学院的其他老师们，他们的辛勤付出和无私奉献为我提供了良好的学术氛围和成长环境。</w:t>
      </w:r>
    </w:p>
    <w:p>
      <w:pPr>
        <w:spacing w:line="300" w:lineRule="auto"/>
        <w:ind w:firstLine="480" w:firstLineChars="200"/>
        <w:rPr>
          <w:rFonts w:ascii="Georgia" w:hAnsi="Georgia"/>
          <w:sz w:val="24"/>
        </w:rPr>
      </w:pPr>
      <w:r>
        <w:rPr>
          <w:rFonts w:hint="eastAsia" w:ascii="Georgia" w:hAnsi="Georgia"/>
          <w:sz w:val="24"/>
        </w:rPr>
        <w:t>我感谢我的同学们和朋友们。我们共同度过了无数个难忘的日子，互相学习、互相鼓励、互相支持。他们的陪伴和帮助让我感受到了友情的温暖和力量</w:t>
      </w:r>
      <w:r>
        <w:rPr>
          <w:rFonts w:hint="eastAsia" w:ascii="黑体"/>
          <w:sz w:val="36"/>
        </w:rPr>
        <mc:AlternateContent>
          <mc:Choice Requires="wps">
            <w:drawing>
              <wp:anchor distT="0" distB="0" distL="114300" distR="114300" simplePos="0" relativeHeight="251683840" behindDoc="0" locked="0" layoutInCell="1" allowOverlap="1">
                <wp:simplePos x="0" y="0"/>
                <wp:positionH relativeFrom="column">
                  <wp:posOffset>3787140</wp:posOffset>
                </wp:positionH>
                <wp:positionV relativeFrom="paragraph">
                  <wp:posOffset>-1128395</wp:posOffset>
                </wp:positionV>
                <wp:extent cx="1666875" cy="990600"/>
                <wp:effectExtent l="450850" t="4445" r="15875" b="8255"/>
                <wp:wrapNone/>
                <wp:docPr id="31" name="对话气泡: 圆角矩形 31"/>
                <wp:cNvGraphicFramePr/>
                <a:graphic xmlns:a="http://schemas.openxmlformats.org/drawingml/2006/main">
                  <a:graphicData uri="http://schemas.microsoft.com/office/word/2010/wordprocessingShape">
                    <wps:wsp>
                      <wps:cNvSpPr>
                        <a:spLocks noChangeArrowheads="1"/>
                      </wps:cNvSpPr>
                      <wps:spPr bwMode="auto">
                        <a:xfrm>
                          <a:off x="0" y="0"/>
                          <a:ext cx="1666875" cy="990600"/>
                        </a:xfrm>
                        <a:prstGeom prst="wedgeRoundRectCallout">
                          <a:avLst>
                            <a:gd name="adj1" fmla="val -75952"/>
                            <a:gd name="adj2" fmla="val -36943"/>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注：“致谢”单独一页，二字居中放置，小二号黑体字，加粗。</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31" o:spid="_x0000_s1026" o:spt="62" type="#_x0000_t62" style="position:absolute;left:0pt;margin-left:298.2pt;margin-top:-88.85pt;height:78pt;width:131.25pt;z-index:251683840;mso-width-relative:page;mso-height-relative:page;" fillcolor="#FFFFFF" filled="t" stroked="t" coordsize="21600,21600" o:gfxdata="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wvAgM3QAAAAwBAAAPAAAAAAAAAAEAIAAAACIAAABkcnMvZG93bnJldi54bWxQSwECFAAU&#10;AAAACACHTuJAPqqeBpcCAAAYBQAADgAAAAAAAAABACAAAAAsAQAAZHJzL2Uyb0RvYy54bWxQSwUG&#10;AAAAAAYABgBZAQAANQYAAAAA&#10;" adj="-5606,2820,14400">
                <v:fill on="t" focussize="0,0"/>
                <v:stroke color="#0000FF" miterlimit="8" joinstyle="miter"/>
                <v:imagedata o:title=""/>
                <o:lock v:ext="edit" aspectratio="f"/>
                <v:textbox>
                  <w:txbxContent>
                    <w:p>
                      <w:pPr>
                        <w:rPr>
                          <w:color w:val="FF0000"/>
                          <w:szCs w:val="21"/>
                        </w:rPr>
                      </w:pPr>
                      <w:r>
                        <w:rPr>
                          <w:rFonts w:hint="eastAsia"/>
                          <w:color w:val="000080"/>
                          <w:szCs w:val="21"/>
                        </w:rPr>
                        <w:t>注：“致谢”单独一页，二字居中放置，小二号黑体字，加粗。</w:t>
                      </w:r>
                      <w:r>
                        <w:rPr>
                          <w:rFonts w:hint="eastAsia"/>
                          <w:color w:val="FF0000"/>
                          <w:szCs w:val="21"/>
                        </w:rPr>
                        <w:t>阅后删除此文本框。</w:t>
                      </w:r>
                    </w:p>
                  </w:txbxContent>
                </v:textbox>
              </v:shape>
            </w:pict>
          </mc:Fallback>
        </mc:AlternateContent>
      </w:r>
      <w:r>
        <w:rPr>
          <w:rFonts w:hint="eastAsia" w:ascii="Georgia" w:hAnsi="Georgia"/>
          <w:sz w:val="24"/>
        </w:rPr>
        <w:t>，也使我更加珍惜这段宝贵的时光。</w:t>
      </w:r>
    </w:p>
    <w:p>
      <w:pPr>
        <w:spacing w:line="300" w:lineRule="auto"/>
        <w:ind w:left="-317" w:firstLine="480" w:firstLineChars="200"/>
        <w:rPr>
          <w:rFonts w:ascii="Georgia" w:hAnsi="Georgia"/>
          <w:sz w:val="24"/>
        </w:rPr>
      </w:pPr>
      <w:r>
        <w:rPr>
          <w:rFonts w:hint="eastAsia" w:ascii="Georgia" w:hAnsi="Georgia"/>
          <w:sz w:val="24"/>
        </w:rPr>
        <mc:AlternateContent>
          <mc:Choice Requires="wps">
            <w:drawing>
              <wp:anchor distT="0" distB="0" distL="114300" distR="114300" simplePos="0" relativeHeight="251684864" behindDoc="0" locked="0" layoutInCell="1" allowOverlap="1">
                <wp:simplePos x="0" y="0"/>
                <wp:positionH relativeFrom="column">
                  <wp:posOffset>-161925</wp:posOffset>
                </wp:positionH>
                <wp:positionV relativeFrom="paragraph">
                  <wp:posOffset>-81280</wp:posOffset>
                </wp:positionV>
                <wp:extent cx="2628900" cy="859790"/>
                <wp:effectExtent l="4445" t="442595" r="8255" b="5715"/>
                <wp:wrapNone/>
                <wp:docPr id="30" name="对话气泡: 圆角矩形 30"/>
                <wp:cNvGraphicFramePr/>
                <a:graphic xmlns:a="http://schemas.openxmlformats.org/drawingml/2006/main">
                  <a:graphicData uri="http://schemas.microsoft.com/office/word/2010/wordprocessingShape">
                    <wps:wsp>
                      <wps:cNvSpPr>
                        <a:spLocks noChangeArrowheads="1"/>
                      </wps:cNvSpPr>
                      <wps:spPr bwMode="auto">
                        <a:xfrm>
                          <a:off x="0" y="0"/>
                          <a:ext cx="2628900" cy="859790"/>
                        </a:xfrm>
                        <a:prstGeom prst="wedgeRoundRectCallout">
                          <a:avLst>
                            <a:gd name="adj1" fmla="val -4060"/>
                            <a:gd name="adj2" fmla="val -100366"/>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注：内容：</w:t>
                            </w:r>
                            <w:r>
                              <w:rPr>
                                <w:color w:val="000080"/>
                                <w:szCs w:val="21"/>
                              </w:rPr>
                              <w:t>小四号宋体</w:t>
                            </w:r>
                            <w:r>
                              <w:rPr>
                                <w:rFonts w:hint="eastAsia"/>
                                <w:color w:val="000080"/>
                                <w:szCs w:val="21"/>
                              </w:rPr>
                              <w:t>，</w:t>
                            </w:r>
                            <w:r>
                              <w:rPr>
                                <w:color w:val="000080"/>
                                <w:szCs w:val="21"/>
                              </w:rPr>
                              <w:t>起行空两格，回行顶格</w:t>
                            </w:r>
                            <w:r>
                              <w:rPr>
                                <w:rFonts w:hint="eastAsia"/>
                                <w:color w:val="000080"/>
                                <w:szCs w:val="21"/>
                              </w:rPr>
                              <w:t>；采用多倍行距，1.25倍行距。</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30" o:spid="_x0000_s1026" o:spt="62" type="#_x0000_t62" style="position:absolute;left:0pt;margin-left:-12.75pt;margin-top:-6.4pt;height:67.7pt;width:207pt;z-index:251684864;mso-width-relative:page;mso-height-relative:page;" fillcolor="#FFFFFF" filled="t" stroked="t" coordsize="21600,21600" o:gfxdata="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41U0/bAAAACwEAAA8AAAAAAAAAAQAgAAAAIgAAAGRycy9kb3ducmV2LnhtbFBLAQIUABQA&#10;AAAIAIdO4kBD4Y1cmAIAABgFAAAOAAAAAAAAAAEAIAAAACoBAABkcnMvZTJvRG9jLnhtbFBLBQYA&#10;AAAABgAGAFkBAAA0BgAAAAA=&#10;" adj="9923,-10879,14400">
                <v:fill on="t" focussize="0,0"/>
                <v:stroke color="#0000FF" miterlimit="8" joinstyle="miter"/>
                <v:imagedata o:title=""/>
                <o:lock v:ext="edit" aspectratio="f"/>
                <v:textbox>
                  <w:txbxContent>
                    <w:p>
                      <w:pPr>
                        <w:rPr>
                          <w:color w:val="FF0000"/>
                          <w:szCs w:val="21"/>
                        </w:rPr>
                      </w:pPr>
                      <w:r>
                        <w:rPr>
                          <w:rFonts w:hint="eastAsia"/>
                          <w:color w:val="000080"/>
                          <w:szCs w:val="21"/>
                        </w:rPr>
                        <w:t>注：内容：</w:t>
                      </w:r>
                      <w:r>
                        <w:rPr>
                          <w:color w:val="000080"/>
                          <w:szCs w:val="21"/>
                        </w:rPr>
                        <w:t>小四号宋体</w:t>
                      </w:r>
                      <w:r>
                        <w:rPr>
                          <w:rFonts w:hint="eastAsia"/>
                          <w:color w:val="000080"/>
                          <w:szCs w:val="21"/>
                        </w:rPr>
                        <w:t>，</w:t>
                      </w:r>
                      <w:r>
                        <w:rPr>
                          <w:color w:val="000080"/>
                          <w:szCs w:val="21"/>
                        </w:rPr>
                        <w:t>起行空两格，回行顶格</w:t>
                      </w:r>
                      <w:r>
                        <w:rPr>
                          <w:rFonts w:hint="eastAsia"/>
                          <w:color w:val="000080"/>
                          <w:szCs w:val="21"/>
                        </w:rPr>
                        <w:t>；采用多倍行距，1.25倍行距。</w:t>
                      </w:r>
                      <w:r>
                        <w:rPr>
                          <w:rFonts w:hint="eastAsia"/>
                          <w:color w:val="FF0000"/>
                          <w:szCs w:val="21"/>
                        </w:rPr>
                        <w:t>阅后删除此文本框。</w:t>
                      </w:r>
                    </w:p>
                  </w:txbxContent>
                </v:textbox>
              </v:shape>
            </w:pict>
          </mc:Fallback>
        </mc:AlternateContent>
      </w:r>
    </w:p>
    <w:p>
      <w:pPr>
        <w:spacing w:line="300" w:lineRule="auto"/>
        <w:ind w:left="-317" w:right="720" w:firstLine="480" w:firstLineChars="200"/>
        <w:jc w:val="right"/>
        <w:rPr>
          <w:rFonts w:ascii="Georgia" w:hAnsi="Georgia"/>
          <w:color w:val="FF0000"/>
          <w:sz w:val="24"/>
        </w:rPr>
      </w:pPr>
      <w:r>
        <w:rPr>
          <w:rFonts w:hint="eastAsia" w:ascii="Georgia" w:hAnsi="Georgia"/>
          <w:color w:val="FF0000"/>
          <w:sz w:val="24"/>
        </w:rPr>
        <w:t>电子签</w:t>
      </w:r>
    </w:p>
    <w:p>
      <w:pPr>
        <w:spacing w:line="300" w:lineRule="auto"/>
        <w:ind w:left="-317" w:right="720" w:firstLine="480" w:firstLineChars="200"/>
        <w:jc w:val="right"/>
        <w:rPr>
          <w:rFonts w:ascii="Georgia" w:hAnsi="Georgia"/>
          <w:color w:val="FF0000"/>
          <w:sz w:val="24"/>
        </w:rPr>
      </w:pPr>
    </w:p>
    <w:p>
      <w:pPr>
        <w:spacing w:line="300" w:lineRule="auto"/>
        <w:ind w:left="-317" w:firstLine="480" w:firstLineChars="200"/>
        <w:jc w:val="right"/>
        <w:rPr>
          <w:rFonts w:ascii="Times New Roman" w:hAnsi="Times New Roman"/>
          <w:sz w:val="24"/>
        </w:rPr>
      </w:pPr>
      <w:r>
        <w:rPr>
          <w:rFonts w:ascii="Times New Roman" w:hAnsi="Times New Roman"/>
          <w:sz w:val="24"/>
        </w:rPr>
        <w:t>2025年</w:t>
      </w:r>
      <w:r>
        <w:rPr>
          <w:rFonts w:hint="eastAsia" w:ascii="Times New Roman" w:hAnsi="Times New Roman"/>
          <w:sz w:val="24"/>
        </w:rPr>
        <w:t>6</w:t>
      </w:r>
      <w:r>
        <w:rPr>
          <w:rFonts w:ascii="Times New Roman" w:hAnsi="Times New Roman"/>
          <w:sz w:val="24"/>
        </w:rPr>
        <w:t>月</w:t>
      </w:r>
      <w:r>
        <w:rPr>
          <w:rFonts w:hint="eastAsia" w:ascii="Times New Roman" w:hAnsi="Times New Roman"/>
          <w:sz w:val="24"/>
        </w:rPr>
        <w:t>1</w:t>
      </w:r>
      <w:r>
        <w:rPr>
          <w:rFonts w:ascii="Times New Roman" w:hAnsi="Times New Roman"/>
          <w:sz w:val="24"/>
        </w:rPr>
        <w:t>日</w:t>
      </w:r>
    </w:p>
    <w:p>
      <w:pPr>
        <w:ind w:right="-483"/>
        <w:jc w:val="center"/>
        <w:outlineLvl w:val="0"/>
        <w:rPr>
          <w:rFonts w:hint="eastAsia" w:ascii="黑体" w:hAnsi="黑体" w:eastAsia="黑体" w:cs="黑体"/>
          <w:b/>
          <w:bCs/>
          <w:sz w:val="36"/>
          <w:szCs w:val="36"/>
        </w:rPr>
      </w:pPr>
      <w:r>
        <w:rPr>
          <w:rFonts w:ascii="Batang" w:hAnsi="Batang" w:eastAsia="Batang"/>
          <w:sz w:val="24"/>
        </w:rPr>
        <mc:AlternateContent>
          <mc:Choice Requires="wps">
            <w:drawing>
              <wp:anchor distT="0" distB="0" distL="114300" distR="114300" simplePos="0" relativeHeight="251685888" behindDoc="0" locked="0" layoutInCell="1" allowOverlap="1">
                <wp:simplePos x="0" y="0"/>
                <wp:positionH relativeFrom="column">
                  <wp:posOffset>2510155</wp:posOffset>
                </wp:positionH>
                <wp:positionV relativeFrom="paragraph">
                  <wp:posOffset>125095</wp:posOffset>
                </wp:positionV>
                <wp:extent cx="2628900" cy="693420"/>
                <wp:effectExtent l="5080" t="661670" r="7620" b="16510"/>
                <wp:wrapNone/>
                <wp:docPr id="37" name="对话气泡: 圆角矩形 29"/>
                <wp:cNvGraphicFramePr/>
                <a:graphic xmlns:a="http://schemas.openxmlformats.org/drawingml/2006/main">
                  <a:graphicData uri="http://schemas.microsoft.com/office/word/2010/wordprocessingShape">
                    <wps:wsp>
                      <wps:cNvSpPr>
                        <a:spLocks noChangeArrowheads="1"/>
                      </wps:cNvSpPr>
                      <wps:spPr bwMode="auto">
                        <a:xfrm>
                          <a:off x="0" y="0"/>
                          <a:ext cx="2628900" cy="693420"/>
                        </a:xfrm>
                        <a:prstGeom prst="wedgeRoundRectCallout">
                          <a:avLst>
                            <a:gd name="adj1" fmla="val 46908"/>
                            <a:gd name="adj2" fmla="val -143406"/>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注：署名，日期统一“6月1日”，小四号宋体。</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29" o:spid="_x0000_s1026" o:spt="62" type="#_x0000_t62" style="position:absolute;left:0pt;margin-left:197.65pt;margin-top:9.85pt;height:54.6pt;width:207pt;z-index:251685888;mso-width-relative:page;mso-height-relative:page;" fillcolor="#FFFFFF" filled="t" stroked="t" coordsize="21600,21600" o:gfxdata="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KGiRL2AAAAAoBAAAPAAAAAAAAAAEAIAAAACIAAABkcnMvZG93bnJldi54bWxQSwECFAAUAAAA&#10;CACHTuJA0DGf45kCAAAYBQAADgAAAAAAAAABACAAAAAnAQAAZHJzL2Uyb0RvYy54bWxQSwUGAAAA&#10;AAYABgBZAQAAMgYAAAAA&#10;" adj="20932,-20176,14400">
                <v:fill on="t" focussize="0,0"/>
                <v:stroke color="#0000FF" miterlimit="8" joinstyle="miter"/>
                <v:imagedata o:title=""/>
                <o:lock v:ext="edit" aspectratio="f"/>
                <v:textbox>
                  <w:txbxContent>
                    <w:p>
                      <w:pPr>
                        <w:rPr>
                          <w:color w:val="000080"/>
                          <w:szCs w:val="21"/>
                        </w:rPr>
                      </w:pPr>
                      <w:r>
                        <w:rPr>
                          <w:rFonts w:hint="eastAsia"/>
                          <w:color w:val="000080"/>
                          <w:szCs w:val="21"/>
                        </w:rPr>
                        <w:t>注：署名，日期统一“6月1日”，小四号宋体。</w:t>
                      </w:r>
                      <w:r>
                        <w:rPr>
                          <w:rFonts w:hint="eastAsia"/>
                          <w:color w:val="FF0000"/>
                          <w:szCs w:val="21"/>
                        </w:rPr>
                        <w:t>阅后删除此文本框。</w:t>
                      </w:r>
                    </w:p>
                  </w:txbxContent>
                </v:textbox>
              </v:shape>
            </w:pict>
          </mc:Fallback>
        </mc:AlternateContent>
      </w:r>
      <w:r>
        <w:rPr>
          <w:rFonts w:hint="eastAsia" w:ascii="黑体" w:hAnsi="黑体" w:eastAsia="黑体" w:cs="黑体"/>
          <w:b/>
          <w:bCs/>
          <w:sz w:val="36"/>
          <w:szCs w:val="36"/>
        </w:rPr>
        <w:br w:type="page"/>
      </w:r>
      <w:bookmarkStart w:id="70" w:name="_Toc17411"/>
      <w:bookmarkStart w:id="71" w:name="_Toc8948"/>
      <w:r>
        <w:rPr>
          <w:rFonts w:hint="eastAsia" w:ascii="黑体" w:hAnsi="黑体" w:eastAsia="黑体" w:cs="黑体"/>
          <w:b/>
          <w:bCs/>
          <w:sz w:val="36"/>
          <w:szCs w:val="36"/>
        </w:rPr>
        <w:t>附录</w:t>
      </w:r>
      <w:bookmarkEnd w:id="70"/>
      <w:bookmarkEnd w:id="71"/>
    </w:p>
    <w:p>
      <w:pPr>
        <w:spacing w:line="300" w:lineRule="auto"/>
        <w:ind w:firstLine="562" w:firstLineChars="200"/>
        <w:jc w:val="center"/>
        <w:outlineLvl w:val="1"/>
        <w:rPr>
          <w:rFonts w:hint="eastAsia" w:ascii="宋体" w:hAnsi="宋体"/>
          <w:b/>
          <w:sz w:val="28"/>
          <w:szCs w:val="28"/>
        </w:rPr>
      </w:pPr>
      <w:bookmarkStart w:id="72" w:name="_Toc16709"/>
      <w:bookmarkStart w:id="73" w:name="_Toc7720"/>
      <w:r>
        <w:rPr>
          <w:rFonts w:ascii="Times New Roman" w:hAnsi="Times New Roman"/>
          <w:b/>
          <w:sz w:val="28"/>
          <w:szCs w:val="28"/>
        </w:rPr>
        <w:t>A</w:t>
      </w:r>
      <w:r>
        <w:rPr>
          <w:rFonts w:hint="eastAsia" w:ascii="宋体" w:hAnsi="宋体"/>
          <w:b/>
          <w:sz w:val="28"/>
          <w:szCs w:val="28"/>
        </w:rPr>
        <w:t>公司消费者退换货情况调查问卷</w:t>
      </w:r>
      <w:bookmarkEnd w:id="72"/>
      <w:bookmarkEnd w:id="73"/>
    </w:p>
    <w:p>
      <w:pPr>
        <w:spacing w:line="300" w:lineRule="auto"/>
        <w:ind w:firstLine="480" w:firstLineChars="200"/>
        <w:rPr>
          <w:color w:val="000000"/>
          <w:sz w:val="24"/>
        </w:rPr>
      </w:pPr>
      <w:r>
        <w:rPr>
          <w:rFonts w:hint="eastAsia" w:asciiTheme="minorEastAsia" w:hAnsiTheme="minorEastAsia" w:cstheme="minorEastAsia"/>
          <w:color w:val="000000"/>
          <w:sz w:val="24"/>
        </w:rPr>
        <w:t>亲爱的消费者，您好:这是一份学术问卷，主要是了解您对该公司跨境电商平台退换货的态度和看法。恳请您拨出五分钟，协助填写这份问卷。本问卷采用匿名的方式填答，所有数据仅用于提供学术上整体统计分析，绝不单独对外公开，请您放心填答。本次问卷的研究对象是任何在该公司进行过购物的用户。如有造成不便，非常抱歉，感谢您的理解。</w:t>
      </w:r>
    </w:p>
    <w:p>
      <w:pPr>
        <w:ind w:firstLine="480"/>
      </w:pPr>
      <w:r>
        <w:rPr>
          <w:color w:val="000000"/>
          <w:sz w:val="24"/>
        </w:rPr>
        <w:t>第</w:t>
      </w:r>
      <w:r>
        <w:rPr>
          <w:rFonts w:ascii="Times New Roman" w:hAnsi="Times New Roman"/>
          <w:sz w:val="24"/>
          <w:szCs w:val="32"/>
        </w:rPr>
        <w:t>1</w:t>
      </w:r>
      <w:r>
        <w:rPr>
          <w:color w:val="000000"/>
          <w:sz w:val="24"/>
        </w:rPr>
        <w:t>题   您的性别？</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男</w:t>
            </w:r>
          </w:p>
        </w:tc>
        <w:tc>
          <w:tcPr>
            <w:tcW w:w="1000" w:type="dxa"/>
            <w:shd w:val="clear" w:color="auto" w:fill="FFFFFF"/>
            <w:vAlign w:val="center"/>
          </w:tcPr>
          <w:p>
            <w:pPr>
              <w:ind w:left="-38" w:firstLine="420"/>
              <w:rPr>
                <w:rFonts w:ascii="Times New Roman" w:hAnsi="Times New Roman"/>
              </w:rPr>
            </w:pPr>
            <w:r>
              <w:rPr>
                <w:rFonts w:ascii="Times New Roman" w:hAnsi="Times New Roman"/>
              </w:rPr>
              <w:t>82</w:t>
            </w:r>
          </w:p>
        </w:tc>
        <w:tc>
          <w:tcPr>
            <w:tcW w:w="3106" w:type="dxa"/>
            <w:shd w:val="clear" w:color="auto" w:fill="FFFFFF"/>
            <w:vAlign w:val="center"/>
          </w:tcPr>
          <w:p>
            <w:pPr>
              <w:ind w:left="-38" w:firstLine="420"/>
            </w:pPr>
            <w:r>
              <w:drawing>
                <wp:inline distT="0" distB="0" distL="114300" distR="114300">
                  <wp:extent cx="523875" cy="114300"/>
                  <wp:effectExtent l="0" t="0" r="9525" b="762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6"/>
                          <a:stretch>
                            <a:fillRect/>
                          </a:stretch>
                        </pic:blipFill>
                        <pic:spPr>
                          <a:xfrm>
                            <a:off x="0" y="0"/>
                            <a:ext cx="523948" cy="114316"/>
                          </a:xfrm>
                          <a:prstGeom prst="rect">
                            <a:avLst/>
                          </a:prstGeom>
                        </pic:spPr>
                      </pic:pic>
                    </a:graphicData>
                  </a:graphic>
                </wp:inline>
              </w:drawing>
            </w:r>
            <w:r>
              <w:drawing>
                <wp:inline distT="0" distB="0" distL="114300" distR="114300">
                  <wp:extent cx="828675" cy="114300"/>
                  <wp:effectExtent l="0" t="0" r="9525" b="762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7"/>
                          <a:stretch>
                            <a:fillRect/>
                          </a:stretch>
                        </pic:blipFill>
                        <pic:spPr>
                          <a:xfrm>
                            <a:off x="0" y="0"/>
                            <a:ext cx="828791" cy="114316"/>
                          </a:xfrm>
                          <a:prstGeom prst="rect">
                            <a:avLst/>
                          </a:prstGeom>
                        </pic:spPr>
                      </pic:pic>
                    </a:graphicData>
                  </a:graphic>
                </wp:inline>
              </w:drawing>
            </w:r>
            <w:r>
              <w:rPr>
                <w:rFonts w:ascii="Times New Roman" w:hAnsi="Times New Roman"/>
              </w:rPr>
              <w:t>39.05%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女</w:t>
            </w:r>
          </w:p>
        </w:tc>
        <w:tc>
          <w:tcPr>
            <w:tcW w:w="1000" w:type="dxa"/>
            <w:shd w:val="clear" w:color="auto" w:fill="FAFAFA"/>
            <w:vAlign w:val="center"/>
          </w:tcPr>
          <w:p>
            <w:pPr>
              <w:ind w:left="-38" w:firstLine="420"/>
              <w:rPr>
                <w:rFonts w:ascii="Times New Roman" w:hAnsi="Times New Roman"/>
              </w:rPr>
            </w:pPr>
            <w:r>
              <w:rPr>
                <w:rFonts w:ascii="Times New Roman" w:hAnsi="Times New Roman"/>
              </w:rPr>
              <w:t>128</w:t>
            </w:r>
          </w:p>
        </w:tc>
        <w:tc>
          <w:tcPr>
            <w:tcW w:w="3106" w:type="dxa"/>
            <w:shd w:val="clear" w:color="auto" w:fill="FAFAFA"/>
            <w:vAlign w:val="center"/>
          </w:tcPr>
          <w:p>
            <w:pPr>
              <w:ind w:left="-38" w:firstLine="420"/>
            </w:pPr>
            <w:r>
              <w:drawing>
                <wp:inline distT="0" distB="0" distL="114300" distR="114300">
                  <wp:extent cx="819150" cy="114300"/>
                  <wp:effectExtent l="0" t="0" r="3810" b="762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8"/>
                          <a:stretch>
                            <a:fillRect/>
                          </a:stretch>
                        </pic:blipFill>
                        <pic:spPr>
                          <a:xfrm>
                            <a:off x="0" y="0"/>
                            <a:ext cx="819264" cy="114316"/>
                          </a:xfrm>
                          <a:prstGeom prst="rect">
                            <a:avLst/>
                          </a:prstGeom>
                        </pic:spPr>
                      </pic:pic>
                    </a:graphicData>
                  </a:graphic>
                </wp:inline>
              </w:drawing>
            </w:r>
            <w:r>
              <w:drawing>
                <wp:inline distT="0" distB="0" distL="114300" distR="114300">
                  <wp:extent cx="533400" cy="114300"/>
                  <wp:effectExtent l="0" t="0" r="0" b="762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9"/>
                          <a:stretch>
                            <a:fillRect/>
                          </a:stretch>
                        </pic:blipFill>
                        <pic:spPr>
                          <a:xfrm>
                            <a:off x="0" y="0"/>
                            <a:ext cx="533474" cy="114316"/>
                          </a:xfrm>
                          <a:prstGeom prst="rect">
                            <a:avLst/>
                          </a:prstGeom>
                        </pic:spPr>
                      </pic:pic>
                    </a:graphicData>
                  </a:graphic>
                </wp:inline>
              </w:drawing>
            </w:r>
            <w:r>
              <w:rPr>
                <w:rFonts w:ascii="Times New Roman" w:hAnsi="Times New Roman"/>
              </w:rPr>
              <w:t>60.95%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pPr>
          </w:p>
        </w:tc>
      </w:tr>
    </w:tbl>
    <w:p>
      <w:pPr>
        <w:ind w:left="-38" w:firstLine="420"/>
      </w:pPr>
    </w:p>
    <w:p>
      <w:pPr>
        <w:ind w:firstLine="480"/>
      </w:pPr>
      <w:r>
        <w:rPr>
          <w:color w:val="000000"/>
          <w:sz w:val="24"/>
        </w:rPr>
        <w:t>第</w:t>
      </w:r>
      <w:r>
        <w:rPr>
          <w:rFonts w:ascii="Times New Roman" w:hAnsi="Times New Roman"/>
          <w:sz w:val="24"/>
          <w:szCs w:val="32"/>
        </w:rPr>
        <w:t>2</w:t>
      </w:r>
      <w:r>
        <w:rPr>
          <w:color w:val="000000"/>
          <w:sz w:val="24"/>
        </w:rPr>
        <w:t>题   您的年龄</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18</w:t>
            </w:r>
            <w:r>
              <w:t>岁以下</w:t>
            </w:r>
          </w:p>
        </w:tc>
        <w:tc>
          <w:tcPr>
            <w:tcW w:w="1000" w:type="dxa"/>
            <w:shd w:val="clear" w:color="auto" w:fill="FFFFFF"/>
            <w:vAlign w:val="center"/>
          </w:tcPr>
          <w:p>
            <w:pPr>
              <w:ind w:left="-38" w:firstLine="420"/>
              <w:rPr>
                <w:rFonts w:ascii="Times New Roman" w:hAnsi="Times New Roman"/>
              </w:rPr>
            </w:pPr>
            <w:r>
              <w:rPr>
                <w:rFonts w:ascii="Times New Roman" w:hAnsi="Times New Roman"/>
              </w:rPr>
              <w:t>43</w:t>
            </w:r>
          </w:p>
        </w:tc>
        <w:tc>
          <w:tcPr>
            <w:tcW w:w="3106" w:type="dxa"/>
            <w:shd w:val="clear" w:color="auto" w:fill="FFFFFF"/>
            <w:vAlign w:val="center"/>
          </w:tcPr>
          <w:p>
            <w:pPr>
              <w:ind w:left="-38" w:firstLine="420"/>
            </w:pPr>
            <w:r>
              <w:drawing>
                <wp:inline distT="0" distB="0" distL="114300" distR="114300">
                  <wp:extent cx="276225" cy="114300"/>
                  <wp:effectExtent l="0" t="0" r="13335" b="762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0"/>
                          <a:stretch>
                            <a:fillRect/>
                          </a:stretch>
                        </pic:blipFill>
                        <pic:spPr>
                          <a:xfrm>
                            <a:off x="0" y="0"/>
                            <a:ext cx="276264" cy="114316"/>
                          </a:xfrm>
                          <a:prstGeom prst="rect">
                            <a:avLst/>
                          </a:prstGeom>
                        </pic:spPr>
                      </pic:pic>
                    </a:graphicData>
                  </a:graphic>
                </wp:inline>
              </w:drawing>
            </w:r>
            <w:r>
              <w:drawing>
                <wp:inline distT="0" distB="0" distL="114300" distR="114300">
                  <wp:extent cx="1076325" cy="114300"/>
                  <wp:effectExtent l="0" t="0" r="5715" b="762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21"/>
                          <a:stretch>
                            <a:fillRect/>
                          </a:stretch>
                        </pic:blipFill>
                        <pic:spPr>
                          <a:xfrm>
                            <a:off x="0" y="0"/>
                            <a:ext cx="1076475" cy="114316"/>
                          </a:xfrm>
                          <a:prstGeom prst="rect">
                            <a:avLst/>
                          </a:prstGeom>
                        </pic:spPr>
                      </pic:pic>
                    </a:graphicData>
                  </a:graphic>
                </wp:inline>
              </w:drawing>
            </w:r>
            <w:r>
              <w:rPr>
                <w:rFonts w:ascii="Times New Roman" w:hAnsi="Times New Roman"/>
              </w:rPr>
              <w:t>20.48%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18-30</w:t>
            </w:r>
            <w:r>
              <w:t>岁</w:t>
            </w:r>
          </w:p>
        </w:tc>
        <w:tc>
          <w:tcPr>
            <w:tcW w:w="1000" w:type="dxa"/>
            <w:shd w:val="clear" w:color="auto" w:fill="FAFAFA"/>
            <w:vAlign w:val="center"/>
          </w:tcPr>
          <w:p>
            <w:pPr>
              <w:ind w:left="-38" w:firstLine="420"/>
              <w:rPr>
                <w:rFonts w:ascii="Times New Roman" w:hAnsi="Times New Roman"/>
              </w:rPr>
            </w:pPr>
            <w:r>
              <w:rPr>
                <w:rFonts w:ascii="Times New Roman" w:hAnsi="Times New Roman"/>
              </w:rPr>
              <w:t>35</w:t>
            </w:r>
          </w:p>
        </w:tc>
        <w:tc>
          <w:tcPr>
            <w:tcW w:w="3106" w:type="dxa"/>
            <w:shd w:val="clear" w:color="auto" w:fill="FAFAFA"/>
            <w:vAlign w:val="center"/>
          </w:tcPr>
          <w:p>
            <w:pPr>
              <w:ind w:left="-38" w:firstLine="420"/>
            </w:pPr>
            <w:r>
              <w:drawing>
                <wp:inline distT="0" distB="0" distL="114300" distR="114300">
                  <wp:extent cx="219075" cy="114300"/>
                  <wp:effectExtent l="0" t="0" r="9525" b="762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2"/>
                          <a:stretch>
                            <a:fillRect/>
                          </a:stretch>
                        </pic:blipFill>
                        <pic:spPr>
                          <a:xfrm>
                            <a:off x="0" y="0"/>
                            <a:ext cx="219106" cy="114316"/>
                          </a:xfrm>
                          <a:prstGeom prst="rect">
                            <a:avLst/>
                          </a:prstGeom>
                        </pic:spPr>
                      </pic:pic>
                    </a:graphicData>
                  </a:graphic>
                </wp:inline>
              </w:drawing>
            </w:r>
            <w:r>
              <w:drawing>
                <wp:inline distT="0" distB="0" distL="114300" distR="114300">
                  <wp:extent cx="1133475" cy="114300"/>
                  <wp:effectExtent l="0" t="0" r="9525" b="762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23"/>
                          <a:stretch>
                            <a:fillRect/>
                          </a:stretch>
                        </pic:blipFill>
                        <pic:spPr>
                          <a:xfrm>
                            <a:off x="0" y="0"/>
                            <a:ext cx="1133633" cy="114316"/>
                          </a:xfrm>
                          <a:prstGeom prst="rect">
                            <a:avLst/>
                          </a:prstGeom>
                        </pic:spPr>
                      </pic:pic>
                    </a:graphicData>
                  </a:graphic>
                </wp:inline>
              </w:drawing>
            </w:r>
            <w:r>
              <w:rPr>
                <w:rFonts w:ascii="Times New Roman" w:hAnsi="Times New Roman"/>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30-40</w:t>
            </w:r>
            <w:r>
              <w:t>岁</w:t>
            </w:r>
          </w:p>
        </w:tc>
        <w:tc>
          <w:tcPr>
            <w:tcW w:w="1000" w:type="dxa"/>
            <w:shd w:val="clear" w:color="auto" w:fill="FFFFFF"/>
            <w:vAlign w:val="center"/>
          </w:tcPr>
          <w:p>
            <w:pPr>
              <w:ind w:left="-38" w:firstLine="420"/>
              <w:rPr>
                <w:rFonts w:ascii="Times New Roman" w:hAnsi="Times New Roman"/>
              </w:rPr>
            </w:pPr>
            <w:r>
              <w:rPr>
                <w:rFonts w:ascii="Times New Roman" w:hAnsi="Times New Roman"/>
              </w:rPr>
              <w:t>45</w:t>
            </w:r>
          </w:p>
        </w:tc>
        <w:tc>
          <w:tcPr>
            <w:tcW w:w="3106" w:type="dxa"/>
            <w:shd w:val="clear" w:color="auto" w:fill="FFFFFF"/>
            <w:vAlign w:val="center"/>
          </w:tcPr>
          <w:p>
            <w:pPr>
              <w:ind w:left="-38" w:firstLine="420"/>
            </w:pPr>
            <w:r>
              <w:drawing>
                <wp:inline distT="0" distB="0" distL="114300" distR="114300">
                  <wp:extent cx="285750" cy="114300"/>
                  <wp:effectExtent l="0" t="0" r="3810" b="762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4"/>
                          <a:stretch>
                            <a:fillRect/>
                          </a:stretch>
                        </pic:blipFill>
                        <pic:spPr>
                          <a:xfrm>
                            <a:off x="0" y="0"/>
                            <a:ext cx="285790" cy="114316"/>
                          </a:xfrm>
                          <a:prstGeom prst="rect">
                            <a:avLst/>
                          </a:prstGeom>
                        </pic:spPr>
                      </pic:pic>
                    </a:graphicData>
                  </a:graphic>
                </wp:inline>
              </w:drawing>
            </w:r>
            <w:r>
              <w:drawing>
                <wp:inline distT="0" distB="0" distL="114300" distR="114300">
                  <wp:extent cx="1066800" cy="114300"/>
                  <wp:effectExtent l="0" t="0" r="0" b="762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25"/>
                          <a:stretch>
                            <a:fillRect/>
                          </a:stretch>
                        </pic:blipFill>
                        <pic:spPr>
                          <a:xfrm>
                            <a:off x="0" y="0"/>
                            <a:ext cx="1066949" cy="114316"/>
                          </a:xfrm>
                          <a:prstGeom prst="rect">
                            <a:avLst/>
                          </a:prstGeom>
                        </pic:spPr>
                      </pic:pic>
                    </a:graphicData>
                  </a:graphic>
                </wp:inline>
              </w:drawing>
            </w:r>
            <w:r>
              <w:rPr>
                <w:rFonts w:ascii="Times New Roman" w:hAnsi="Times New Roman"/>
              </w:rPr>
              <w:t>21.43%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40-60</w:t>
            </w:r>
            <w:r>
              <w:t>岁</w:t>
            </w:r>
          </w:p>
        </w:tc>
        <w:tc>
          <w:tcPr>
            <w:tcW w:w="1000" w:type="dxa"/>
            <w:shd w:val="clear" w:color="auto" w:fill="FAFAFA"/>
            <w:vAlign w:val="center"/>
          </w:tcPr>
          <w:p>
            <w:pPr>
              <w:ind w:left="-38" w:firstLine="420"/>
              <w:rPr>
                <w:rFonts w:ascii="Times New Roman" w:hAnsi="Times New Roman"/>
              </w:rPr>
            </w:pPr>
            <w:r>
              <w:rPr>
                <w:rFonts w:ascii="Times New Roman" w:hAnsi="Times New Roman"/>
              </w:rPr>
              <w:t>86</w:t>
            </w:r>
          </w:p>
        </w:tc>
        <w:tc>
          <w:tcPr>
            <w:tcW w:w="3106" w:type="dxa"/>
            <w:shd w:val="clear" w:color="auto" w:fill="FAFAFA"/>
            <w:vAlign w:val="center"/>
          </w:tcPr>
          <w:p>
            <w:pPr>
              <w:ind w:left="-38" w:firstLine="420"/>
            </w:pPr>
            <w:r>
              <w:drawing>
                <wp:inline distT="0" distB="0" distL="114300" distR="114300">
                  <wp:extent cx="552450" cy="114300"/>
                  <wp:effectExtent l="0" t="0" r="11430" b="762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6"/>
                          <a:stretch>
                            <a:fillRect/>
                          </a:stretch>
                        </pic:blipFill>
                        <pic:spPr>
                          <a:xfrm>
                            <a:off x="0" y="0"/>
                            <a:ext cx="552527" cy="114316"/>
                          </a:xfrm>
                          <a:prstGeom prst="rect">
                            <a:avLst/>
                          </a:prstGeom>
                        </pic:spPr>
                      </pic:pic>
                    </a:graphicData>
                  </a:graphic>
                </wp:inline>
              </w:drawing>
            </w:r>
            <w:r>
              <w:drawing>
                <wp:inline distT="0" distB="0" distL="114300" distR="114300">
                  <wp:extent cx="800100" cy="114300"/>
                  <wp:effectExtent l="0" t="0" r="7620" b="762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27"/>
                          <a:stretch>
                            <a:fillRect/>
                          </a:stretch>
                        </pic:blipFill>
                        <pic:spPr>
                          <a:xfrm>
                            <a:off x="0" y="0"/>
                            <a:ext cx="800212" cy="114316"/>
                          </a:xfrm>
                          <a:prstGeom prst="rect">
                            <a:avLst/>
                          </a:prstGeom>
                        </pic:spPr>
                      </pic:pic>
                    </a:graphicData>
                  </a:graphic>
                </wp:inline>
              </w:drawing>
            </w:r>
            <w:r>
              <w:rPr>
                <w:rFonts w:ascii="Times New Roman" w:hAnsi="Times New Roman"/>
              </w:rPr>
              <w:t>40.95%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60</w:t>
            </w:r>
            <w:r>
              <w:t>岁以上</w:t>
            </w:r>
          </w:p>
        </w:tc>
        <w:tc>
          <w:tcPr>
            <w:tcW w:w="1000" w:type="dxa"/>
            <w:shd w:val="clear" w:color="auto" w:fill="FFFFFF"/>
            <w:vAlign w:val="center"/>
          </w:tcPr>
          <w:p>
            <w:pPr>
              <w:ind w:left="-38" w:firstLine="420"/>
              <w:rPr>
                <w:rFonts w:ascii="Times New Roman" w:hAnsi="Times New Roman"/>
              </w:rPr>
            </w:pPr>
            <w:r>
              <w:rPr>
                <w:rFonts w:ascii="Times New Roman" w:hAnsi="Times New Roman"/>
              </w:rPr>
              <w:t>1</w:t>
            </w:r>
          </w:p>
        </w:tc>
        <w:tc>
          <w:tcPr>
            <w:tcW w:w="3106" w:type="dxa"/>
            <w:shd w:val="clear" w:color="auto" w:fill="FFFFFF"/>
            <w:vAlign w:val="center"/>
          </w:tcPr>
          <w:p>
            <w:pPr>
              <w:ind w:left="-38" w:firstLine="420"/>
            </w:pPr>
            <w:r>
              <w:drawing>
                <wp:inline distT="0" distB="0" distL="114300" distR="114300">
                  <wp:extent cx="1352550" cy="114300"/>
                  <wp:effectExtent l="0" t="0" r="3810" b="762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pPr>
          </w:p>
        </w:tc>
      </w:tr>
    </w:tbl>
    <w:p>
      <w:pPr>
        <w:ind w:left="-38" w:firstLine="420"/>
      </w:pPr>
    </w:p>
    <w:p>
      <w:pPr>
        <w:ind w:firstLine="480"/>
      </w:pPr>
      <w:r>
        <w:rPr>
          <w:color w:val="000000"/>
          <w:sz w:val="24"/>
        </w:rPr>
        <w:t>第</w:t>
      </w:r>
      <w:r>
        <w:rPr>
          <w:rFonts w:ascii="Times New Roman" w:hAnsi="Times New Roman"/>
          <w:sz w:val="24"/>
          <w:szCs w:val="32"/>
        </w:rPr>
        <w:t>3</w:t>
      </w:r>
      <w:r>
        <w:rPr>
          <w:color w:val="000000"/>
          <w:sz w:val="24"/>
        </w:rPr>
        <w:t>题   您的职业？</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机关事业</w:t>
            </w:r>
          </w:p>
        </w:tc>
        <w:tc>
          <w:tcPr>
            <w:tcW w:w="1000" w:type="dxa"/>
            <w:shd w:val="clear" w:color="auto" w:fill="FFFFFF"/>
            <w:vAlign w:val="center"/>
          </w:tcPr>
          <w:p>
            <w:pPr>
              <w:ind w:left="-38" w:firstLine="420"/>
            </w:pPr>
            <w:r>
              <w:rPr>
                <w:rFonts w:ascii="Times New Roman" w:hAnsi="Times New Roman"/>
              </w:rPr>
              <w:t>12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76200" cy="114300"/>
                  <wp:effectExtent l="0" t="0" r="0" b="762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29"/>
                          <a:stretch>
                            <a:fillRect/>
                          </a:stretch>
                        </pic:blipFill>
                        <pic:spPr>
                          <a:xfrm>
                            <a:off x="0" y="0"/>
                            <a:ext cx="76211" cy="114316"/>
                          </a:xfrm>
                          <a:prstGeom prst="rect">
                            <a:avLst/>
                          </a:prstGeom>
                        </pic:spPr>
                      </pic:pic>
                    </a:graphicData>
                  </a:graphic>
                </wp:inline>
              </w:drawing>
            </w:r>
            <w:r>
              <w:rPr>
                <w:rFonts w:ascii="Times New Roman" w:hAnsi="Times New Roman"/>
              </w:rPr>
              <w:drawing>
                <wp:inline distT="0" distB="0" distL="114300" distR="114300">
                  <wp:extent cx="1276350" cy="114300"/>
                  <wp:effectExtent l="0" t="0" r="3810" b="762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30"/>
                          <a:stretch>
                            <a:fillRect/>
                          </a:stretch>
                        </pic:blipFill>
                        <pic:spPr>
                          <a:xfrm>
                            <a:off x="0" y="0"/>
                            <a:ext cx="1276528" cy="114316"/>
                          </a:xfrm>
                          <a:prstGeom prst="rect">
                            <a:avLst/>
                          </a:prstGeom>
                        </pic:spPr>
                      </pic:pic>
                    </a:graphicData>
                  </a:graphic>
                </wp:inline>
              </w:drawing>
            </w:r>
            <w:r>
              <w:rPr>
                <w:rFonts w:ascii="Times New Roman" w:hAnsi="Times New Roman"/>
              </w:rPr>
              <w:t>5.71%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公司职员</w:t>
            </w:r>
          </w:p>
        </w:tc>
        <w:tc>
          <w:tcPr>
            <w:tcW w:w="1000" w:type="dxa"/>
            <w:shd w:val="clear" w:color="auto" w:fill="FAFAFA"/>
            <w:vAlign w:val="center"/>
          </w:tcPr>
          <w:p>
            <w:pPr>
              <w:ind w:left="-38" w:firstLine="420"/>
            </w:pPr>
            <w:r>
              <w:rPr>
                <w:rFonts w:ascii="Times New Roman" w:hAnsi="Times New Roman"/>
              </w:rPr>
              <w:t>90</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71500" cy="114300"/>
                  <wp:effectExtent l="0" t="0" r="7620" b="762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31"/>
                          <a:stretch>
                            <a:fillRect/>
                          </a:stretch>
                        </pic:blipFill>
                        <pic:spPr>
                          <a:xfrm>
                            <a:off x="0" y="0"/>
                            <a:ext cx="571580" cy="114316"/>
                          </a:xfrm>
                          <a:prstGeom prst="rect">
                            <a:avLst/>
                          </a:prstGeom>
                        </pic:spPr>
                      </pic:pic>
                    </a:graphicData>
                  </a:graphic>
                </wp:inline>
              </w:drawing>
            </w:r>
            <w:r>
              <w:rPr>
                <w:rFonts w:ascii="Times New Roman" w:hAnsi="Times New Roman"/>
              </w:rPr>
              <w:drawing>
                <wp:inline distT="0" distB="0" distL="114300" distR="114300">
                  <wp:extent cx="781050" cy="114300"/>
                  <wp:effectExtent l="0" t="0" r="11430" b="762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32"/>
                          <a:stretch>
                            <a:fillRect/>
                          </a:stretch>
                        </pic:blipFill>
                        <pic:spPr>
                          <a:xfrm>
                            <a:off x="0" y="0"/>
                            <a:ext cx="781159" cy="114316"/>
                          </a:xfrm>
                          <a:prstGeom prst="rect">
                            <a:avLst/>
                          </a:prstGeom>
                        </pic:spPr>
                      </pic:pic>
                    </a:graphicData>
                  </a:graphic>
                </wp:inline>
              </w:drawing>
            </w:r>
            <w:r>
              <w:rPr>
                <w:rFonts w:ascii="Times New Roman" w:hAnsi="Times New Roman"/>
              </w:rPr>
              <w:t>42.86%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自主创业</w:t>
            </w:r>
          </w:p>
        </w:tc>
        <w:tc>
          <w:tcPr>
            <w:tcW w:w="1000" w:type="dxa"/>
            <w:shd w:val="clear" w:color="auto" w:fill="FFFFFF"/>
            <w:vAlign w:val="center"/>
          </w:tcPr>
          <w:p>
            <w:pPr>
              <w:ind w:left="-38" w:firstLine="420"/>
            </w:pPr>
            <w:r>
              <w:rPr>
                <w:rFonts w:ascii="Times New Roman" w:hAnsi="Times New Roman"/>
              </w:rPr>
              <w:t>52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33375" cy="114300"/>
                  <wp:effectExtent l="0" t="0" r="1905" b="762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33"/>
                          <a:stretch>
                            <a:fillRect/>
                          </a:stretch>
                        </pic:blipFill>
                        <pic:spPr>
                          <a:xfrm>
                            <a:off x="0" y="0"/>
                            <a:ext cx="333422" cy="114316"/>
                          </a:xfrm>
                          <a:prstGeom prst="rect">
                            <a:avLst/>
                          </a:prstGeom>
                        </pic:spPr>
                      </pic:pic>
                    </a:graphicData>
                  </a:graphic>
                </wp:inline>
              </w:drawing>
            </w:r>
            <w:r>
              <w:rPr>
                <w:rFonts w:ascii="Times New Roman" w:hAnsi="Times New Roman"/>
              </w:rPr>
              <w:drawing>
                <wp:inline distT="0" distB="0" distL="114300" distR="114300">
                  <wp:extent cx="1019175" cy="114300"/>
                  <wp:effectExtent l="0" t="0" r="1905" b="762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34"/>
                          <a:stretch>
                            <a:fillRect/>
                          </a:stretch>
                        </pic:blipFill>
                        <pic:spPr>
                          <a:xfrm>
                            <a:off x="0" y="0"/>
                            <a:ext cx="1019317" cy="114316"/>
                          </a:xfrm>
                          <a:prstGeom prst="rect">
                            <a:avLst/>
                          </a:prstGeom>
                        </pic:spPr>
                      </pic:pic>
                    </a:graphicData>
                  </a:graphic>
                </wp:inline>
              </w:drawing>
            </w:r>
            <w:r>
              <w:rPr>
                <w:rFonts w:ascii="Times New Roman" w:hAnsi="Times New Roman"/>
              </w:rPr>
              <w:t>24.76%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学生</w:t>
            </w:r>
          </w:p>
        </w:tc>
        <w:tc>
          <w:tcPr>
            <w:tcW w:w="1000" w:type="dxa"/>
            <w:shd w:val="clear" w:color="auto" w:fill="FAFAFA"/>
            <w:vAlign w:val="center"/>
          </w:tcPr>
          <w:p>
            <w:pPr>
              <w:ind w:left="-38" w:firstLine="420"/>
            </w:pPr>
            <w:r>
              <w:rPr>
                <w:rFonts w:ascii="Times New Roman" w:hAnsi="Times New Roman"/>
              </w:rPr>
              <w:t>43</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276225" cy="114300"/>
                  <wp:effectExtent l="0" t="0" r="13335" b="762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20"/>
                          <a:stretch>
                            <a:fillRect/>
                          </a:stretch>
                        </pic:blipFill>
                        <pic:spPr>
                          <a:xfrm>
                            <a:off x="0" y="0"/>
                            <a:ext cx="276264" cy="114316"/>
                          </a:xfrm>
                          <a:prstGeom prst="rect">
                            <a:avLst/>
                          </a:prstGeom>
                        </pic:spPr>
                      </pic:pic>
                    </a:graphicData>
                  </a:graphic>
                </wp:inline>
              </w:drawing>
            </w:r>
            <w:r>
              <w:rPr>
                <w:rFonts w:ascii="Times New Roman" w:hAnsi="Times New Roman"/>
              </w:rPr>
              <w:drawing>
                <wp:inline distT="0" distB="0" distL="114300" distR="114300">
                  <wp:extent cx="1076325" cy="114300"/>
                  <wp:effectExtent l="0" t="0" r="5715" b="762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21"/>
                          <a:stretch>
                            <a:fillRect/>
                          </a:stretch>
                        </pic:blipFill>
                        <pic:spPr>
                          <a:xfrm>
                            <a:off x="0" y="0"/>
                            <a:ext cx="1076475" cy="114316"/>
                          </a:xfrm>
                          <a:prstGeom prst="rect">
                            <a:avLst/>
                          </a:prstGeom>
                        </pic:spPr>
                      </pic:pic>
                    </a:graphicData>
                  </a:graphic>
                </wp:inline>
              </w:drawing>
            </w:r>
            <w:r>
              <w:rPr>
                <w:rFonts w:ascii="Times New Roman" w:hAnsi="Times New Roman"/>
              </w:rPr>
              <w:t>20.48%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无业</w:t>
            </w:r>
          </w:p>
        </w:tc>
        <w:tc>
          <w:tcPr>
            <w:tcW w:w="1000" w:type="dxa"/>
            <w:shd w:val="clear" w:color="auto" w:fill="FFFFFF"/>
            <w:vAlign w:val="center"/>
          </w:tcPr>
          <w:p>
            <w:pPr>
              <w:ind w:left="-38" w:firstLine="420"/>
            </w:pPr>
            <w:r>
              <w:rPr>
                <w:rFonts w:ascii="Times New Roman" w:hAnsi="Times New Roman"/>
              </w:rPr>
              <w:t>13</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76200" cy="114300"/>
                  <wp:effectExtent l="0" t="0" r="0" b="762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29"/>
                          <a:stretch>
                            <a:fillRect/>
                          </a:stretch>
                        </pic:blipFill>
                        <pic:spPr>
                          <a:xfrm>
                            <a:off x="0" y="0"/>
                            <a:ext cx="76211" cy="114316"/>
                          </a:xfrm>
                          <a:prstGeom prst="rect">
                            <a:avLst/>
                          </a:prstGeom>
                        </pic:spPr>
                      </pic:pic>
                    </a:graphicData>
                  </a:graphic>
                </wp:inline>
              </w:drawing>
            </w:r>
            <w:r>
              <w:rPr>
                <w:rFonts w:ascii="Times New Roman" w:hAnsi="Times New Roman"/>
              </w:rPr>
              <w:drawing>
                <wp:inline distT="0" distB="0" distL="114300" distR="114300">
                  <wp:extent cx="1276350" cy="114300"/>
                  <wp:effectExtent l="0" t="0" r="3810" b="762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30"/>
                          <a:stretch>
                            <a:fillRect/>
                          </a:stretch>
                        </pic:blipFill>
                        <pic:spPr>
                          <a:xfrm>
                            <a:off x="0" y="0"/>
                            <a:ext cx="1276528" cy="114316"/>
                          </a:xfrm>
                          <a:prstGeom prst="rect">
                            <a:avLst/>
                          </a:prstGeom>
                        </pic:spPr>
                      </pic:pic>
                    </a:graphicData>
                  </a:graphic>
                </wp:inline>
              </w:drawing>
            </w:r>
            <w:r>
              <w:rPr>
                <w:rFonts w:ascii="Times New Roman" w:hAnsi="Times New Roman"/>
              </w:rPr>
              <w:t>6.19%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其它</w:t>
            </w:r>
          </w:p>
        </w:tc>
        <w:tc>
          <w:tcPr>
            <w:tcW w:w="1000" w:type="dxa"/>
            <w:shd w:val="clear" w:color="auto" w:fill="FAFAFA"/>
            <w:vAlign w:val="center"/>
          </w:tcPr>
          <w:p>
            <w:pPr>
              <w:ind w:left="-38" w:firstLine="420"/>
            </w:pPr>
            <w:r>
              <w:rPr>
                <w:rFonts w:ascii="Times New Roman" w:hAnsi="Times New Roman"/>
              </w:rPr>
              <w:t>0</w:t>
            </w:r>
          </w:p>
        </w:tc>
        <w:tc>
          <w:tcPr>
            <w:tcW w:w="3106" w:type="dxa"/>
            <w:shd w:val="clear" w:color="auto" w:fill="FAFAFA"/>
            <w:vAlign w:val="center"/>
          </w:tcPr>
          <w:p>
            <w:pPr>
              <w:ind w:left="-38" w:firstLine="420"/>
            </w:pPr>
            <w:r>
              <w:drawing>
                <wp:inline distT="0" distB="0" distL="114300" distR="114300">
                  <wp:extent cx="1352550" cy="114300"/>
                  <wp:effectExtent l="0" t="0" r="3810" b="762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pPr>
            <w:r>
              <w:rPr>
                <w:rFonts w:ascii="Times New Roman" w:hAnsi="Times New Roman"/>
              </w:rPr>
              <w:t>210</w:t>
            </w:r>
          </w:p>
        </w:tc>
        <w:tc>
          <w:tcPr>
            <w:tcW w:w="3106" w:type="dxa"/>
            <w:shd w:val="clear" w:color="auto" w:fill="F5F5F5"/>
            <w:vAlign w:val="center"/>
          </w:tcPr>
          <w:p>
            <w:pPr>
              <w:ind w:left="-38" w:firstLine="420"/>
            </w:pPr>
          </w:p>
        </w:tc>
      </w:tr>
    </w:tbl>
    <w:p>
      <w:pPr>
        <w:ind w:left="-38" w:firstLine="420"/>
      </w:pPr>
    </w:p>
    <w:p>
      <w:pPr>
        <w:ind w:firstLine="480"/>
      </w:pPr>
      <w:r>
        <w:rPr>
          <w:color w:val="000000"/>
          <w:sz w:val="24"/>
        </w:rPr>
        <w:t>第</w:t>
      </w:r>
      <w:r>
        <w:rPr>
          <w:rFonts w:ascii="Times New Roman" w:hAnsi="Times New Roman"/>
          <w:color w:val="000000"/>
          <w:sz w:val="24"/>
        </w:rPr>
        <w:t>4</w:t>
      </w:r>
      <w:r>
        <w:rPr>
          <w:color w:val="000000"/>
          <w:sz w:val="24"/>
        </w:rPr>
        <w:t>题   您的文化程度？</w:t>
      </w:r>
      <w:r>
        <w:rPr>
          <w:sz w:val="24"/>
        </w:rPr>
        <w:t xml:space="preserve"> [单选题]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初中及以下</w:t>
            </w:r>
          </w:p>
        </w:tc>
        <w:tc>
          <w:tcPr>
            <w:tcW w:w="1000" w:type="dxa"/>
            <w:shd w:val="clear" w:color="auto" w:fill="FFFFFF"/>
            <w:vAlign w:val="center"/>
          </w:tcPr>
          <w:p>
            <w:pPr>
              <w:ind w:left="-38" w:firstLine="420"/>
              <w:rPr>
                <w:rFonts w:ascii="Times New Roman" w:hAnsi="Times New Roman"/>
              </w:rPr>
            </w:pPr>
            <w:r>
              <w:rPr>
                <w:rFonts w:ascii="Times New Roman" w:hAnsi="Times New Roman"/>
              </w:rPr>
              <w:t>62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90525" cy="114300"/>
                  <wp:effectExtent l="0" t="0" r="5715" b="762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35"/>
                          <a:stretch>
                            <a:fillRect/>
                          </a:stretch>
                        </pic:blipFill>
                        <pic:spPr>
                          <a:xfrm>
                            <a:off x="0" y="0"/>
                            <a:ext cx="390580" cy="114316"/>
                          </a:xfrm>
                          <a:prstGeom prst="rect">
                            <a:avLst/>
                          </a:prstGeom>
                        </pic:spPr>
                      </pic:pic>
                    </a:graphicData>
                  </a:graphic>
                </wp:inline>
              </w:drawing>
            </w:r>
            <w:r>
              <w:rPr>
                <w:rFonts w:ascii="Times New Roman" w:hAnsi="Times New Roman"/>
              </w:rPr>
              <w:drawing>
                <wp:inline distT="0" distB="0" distL="114300" distR="114300">
                  <wp:extent cx="962025" cy="114300"/>
                  <wp:effectExtent l="0" t="0" r="13335" b="762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36"/>
                          <a:stretch>
                            <a:fillRect/>
                          </a:stretch>
                        </pic:blipFill>
                        <pic:spPr>
                          <a:xfrm>
                            <a:off x="0" y="0"/>
                            <a:ext cx="962159" cy="114316"/>
                          </a:xfrm>
                          <a:prstGeom prst="rect">
                            <a:avLst/>
                          </a:prstGeom>
                        </pic:spPr>
                      </pic:pic>
                    </a:graphicData>
                  </a:graphic>
                </wp:inline>
              </w:drawing>
            </w:r>
            <w:r>
              <w:rPr>
                <w:rFonts w:ascii="Times New Roman" w:hAnsi="Times New Roman"/>
              </w:rPr>
              <w:t>29.52%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高中或中专</w:t>
            </w:r>
          </w:p>
        </w:tc>
        <w:tc>
          <w:tcPr>
            <w:tcW w:w="1000" w:type="dxa"/>
            <w:shd w:val="clear" w:color="auto" w:fill="FAFAFA"/>
            <w:vAlign w:val="center"/>
          </w:tcPr>
          <w:p>
            <w:pPr>
              <w:ind w:left="-38" w:firstLine="420"/>
              <w:rPr>
                <w:rFonts w:ascii="Times New Roman" w:hAnsi="Times New Roman"/>
              </w:rPr>
            </w:pPr>
            <w:r>
              <w:rPr>
                <w:rFonts w:ascii="Times New Roman" w:hAnsi="Times New Roman"/>
              </w:rPr>
              <w:t>72</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457200" cy="114300"/>
                  <wp:effectExtent l="0" t="0" r="0" b="762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37"/>
                          <a:stretch>
                            <a:fillRect/>
                          </a:stretch>
                        </pic:blipFill>
                        <pic:spPr>
                          <a:xfrm>
                            <a:off x="0" y="0"/>
                            <a:ext cx="457264" cy="114316"/>
                          </a:xfrm>
                          <a:prstGeom prst="rect">
                            <a:avLst/>
                          </a:prstGeom>
                        </pic:spPr>
                      </pic:pic>
                    </a:graphicData>
                  </a:graphic>
                </wp:inline>
              </w:drawing>
            </w:r>
            <w:r>
              <w:rPr>
                <w:rFonts w:ascii="Times New Roman" w:hAnsi="Times New Roman"/>
              </w:rPr>
              <w:drawing>
                <wp:inline distT="0" distB="0" distL="114300" distR="114300">
                  <wp:extent cx="895350" cy="114300"/>
                  <wp:effectExtent l="0" t="0" r="3810" b="762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38"/>
                          <a:stretch>
                            <a:fillRect/>
                          </a:stretch>
                        </pic:blipFill>
                        <pic:spPr>
                          <a:xfrm>
                            <a:off x="0" y="0"/>
                            <a:ext cx="895475" cy="114316"/>
                          </a:xfrm>
                          <a:prstGeom prst="rect">
                            <a:avLst/>
                          </a:prstGeom>
                        </pic:spPr>
                      </pic:pic>
                    </a:graphicData>
                  </a:graphic>
                </wp:inline>
              </w:drawing>
            </w:r>
            <w:r>
              <w:rPr>
                <w:rFonts w:ascii="Times New Roman" w:hAnsi="Times New Roman"/>
              </w:rPr>
              <w:t>34.29%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大专</w:t>
            </w:r>
          </w:p>
        </w:tc>
        <w:tc>
          <w:tcPr>
            <w:tcW w:w="1000" w:type="dxa"/>
            <w:shd w:val="clear" w:color="auto" w:fill="FFFFFF"/>
            <w:vAlign w:val="center"/>
          </w:tcPr>
          <w:p>
            <w:pPr>
              <w:ind w:left="-38" w:firstLine="420"/>
              <w:rPr>
                <w:rFonts w:ascii="Times New Roman" w:hAnsi="Times New Roman"/>
              </w:rPr>
            </w:pPr>
            <w:r>
              <w:rPr>
                <w:rFonts w:ascii="Times New Roman" w:hAnsi="Times New Roman"/>
              </w:rPr>
              <w:t>46</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295275" cy="114300"/>
                  <wp:effectExtent l="0" t="0" r="9525" b="762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39"/>
                          <a:stretch>
                            <a:fillRect/>
                          </a:stretch>
                        </pic:blipFill>
                        <pic:spPr>
                          <a:xfrm>
                            <a:off x="0" y="0"/>
                            <a:ext cx="295316" cy="114316"/>
                          </a:xfrm>
                          <a:prstGeom prst="rect">
                            <a:avLst/>
                          </a:prstGeom>
                        </pic:spPr>
                      </pic:pic>
                    </a:graphicData>
                  </a:graphic>
                </wp:inline>
              </w:drawing>
            </w:r>
            <w:r>
              <w:rPr>
                <w:rFonts w:ascii="Times New Roman" w:hAnsi="Times New Roman"/>
              </w:rPr>
              <w:drawing>
                <wp:inline distT="0" distB="0" distL="114300" distR="114300">
                  <wp:extent cx="1057275" cy="114300"/>
                  <wp:effectExtent l="0" t="0" r="9525" b="7620"/>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40"/>
                          <a:stretch>
                            <a:fillRect/>
                          </a:stretch>
                        </pic:blipFill>
                        <pic:spPr>
                          <a:xfrm>
                            <a:off x="0" y="0"/>
                            <a:ext cx="1057423" cy="114316"/>
                          </a:xfrm>
                          <a:prstGeom prst="rect">
                            <a:avLst/>
                          </a:prstGeom>
                        </pic:spPr>
                      </pic:pic>
                    </a:graphicData>
                  </a:graphic>
                </wp:inline>
              </w:drawing>
            </w:r>
            <w:r>
              <w:rPr>
                <w:rFonts w:ascii="Times New Roman" w:hAnsi="Times New Roman"/>
              </w:rPr>
              <w:t>21.9%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大学本科</w:t>
            </w:r>
          </w:p>
        </w:tc>
        <w:tc>
          <w:tcPr>
            <w:tcW w:w="1000" w:type="dxa"/>
            <w:shd w:val="clear" w:color="auto" w:fill="FAFAFA"/>
            <w:vAlign w:val="center"/>
          </w:tcPr>
          <w:p>
            <w:pPr>
              <w:ind w:left="-38" w:firstLine="420"/>
              <w:rPr>
                <w:rFonts w:ascii="Times New Roman" w:hAnsi="Times New Roman"/>
              </w:rPr>
            </w:pPr>
            <w:r>
              <w:rPr>
                <w:rFonts w:ascii="Times New Roman" w:hAnsi="Times New Roman"/>
              </w:rPr>
              <w:t>29</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80975" cy="114300"/>
                  <wp:effectExtent l="0" t="0" r="1905" b="762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41"/>
                          <a:stretch>
                            <a:fillRect/>
                          </a:stretch>
                        </pic:blipFill>
                        <pic:spPr>
                          <a:xfrm>
                            <a:off x="0" y="0"/>
                            <a:ext cx="181000" cy="114316"/>
                          </a:xfrm>
                          <a:prstGeom prst="rect">
                            <a:avLst/>
                          </a:prstGeom>
                        </pic:spPr>
                      </pic:pic>
                    </a:graphicData>
                  </a:graphic>
                </wp:inline>
              </w:drawing>
            </w:r>
            <w:r>
              <w:rPr>
                <w:rFonts w:ascii="Times New Roman" w:hAnsi="Times New Roman"/>
              </w:rPr>
              <w:drawing>
                <wp:inline distT="0" distB="0" distL="114300" distR="114300">
                  <wp:extent cx="1171575" cy="114300"/>
                  <wp:effectExtent l="0" t="0" r="1905" b="762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42"/>
                          <a:stretch>
                            <a:fillRect/>
                          </a:stretch>
                        </pic:blipFill>
                        <pic:spPr>
                          <a:xfrm>
                            <a:off x="0" y="0"/>
                            <a:ext cx="1171739" cy="114316"/>
                          </a:xfrm>
                          <a:prstGeom prst="rect">
                            <a:avLst/>
                          </a:prstGeom>
                        </pic:spPr>
                      </pic:pic>
                    </a:graphicData>
                  </a:graphic>
                </wp:inline>
              </w:drawing>
            </w:r>
            <w:r>
              <w:rPr>
                <w:rFonts w:ascii="Times New Roman" w:hAnsi="Times New Roman"/>
              </w:rPr>
              <w:t>13.81%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硕士研究生及以上</w:t>
            </w:r>
          </w:p>
        </w:tc>
        <w:tc>
          <w:tcPr>
            <w:tcW w:w="1000" w:type="dxa"/>
            <w:shd w:val="clear" w:color="auto" w:fill="FFFFFF"/>
            <w:vAlign w:val="center"/>
          </w:tcPr>
          <w:p>
            <w:pPr>
              <w:ind w:left="-38" w:firstLine="420"/>
              <w:rPr>
                <w:rFonts w:ascii="Times New Roman" w:hAnsi="Times New Roman"/>
              </w:rPr>
            </w:pPr>
            <w:r>
              <w:rPr>
                <w:rFonts w:ascii="Times New Roman" w:hAnsi="Times New Roman"/>
              </w:rPr>
              <w:t>1</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352550" cy="114300"/>
                  <wp:effectExtent l="0" t="0" r="3810" b="762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5</w:t>
      </w:r>
      <w:r>
        <w:rPr>
          <w:color w:val="000000"/>
          <w:sz w:val="24"/>
        </w:rPr>
        <w:t>题   请问您在</w:t>
      </w:r>
      <w:r>
        <w:rPr>
          <w:rFonts w:ascii="Times New Roman" w:hAnsi="Times New Roman"/>
          <w:color w:val="000000"/>
          <w:sz w:val="24"/>
        </w:rPr>
        <w:t>A</w:t>
      </w:r>
      <w:r>
        <w:rPr>
          <w:color w:val="000000"/>
          <w:sz w:val="24"/>
        </w:rPr>
        <w:t>公司每年的消费水平大约在哪个范围（人民币）？</w:t>
      </w:r>
      <w:r>
        <w:rPr>
          <w:sz w:val="24"/>
        </w:rPr>
        <w:t xml:space="preserve"> [单选题]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100</w:t>
            </w:r>
            <w:r>
              <w:t>元以下</w:t>
            </w:r>
          </w:p>
        </w:tc>
        <w:tc>
          <w:tcPr>
            <w:tcW w:w="1000" w:type="dxa"/>
            <w:shd w:val="clear" w:color="auto" w:fill="FFFFFF"/>
            <w:vAlign w:val="center"/>
          </w:tcPr>
          <w:p>
            <w:pPr>
              <w:ind w:left="-38" w:firstLine="420"/>
              <w:rPr>
                <w:rFonts w:ascii="Times New Roman" w:hAnsi="Times New Roman"/>
              </w:rPr>
            </w:pPr>
            <w:r>
              <w:rPr>
                <w:rFonts w:ascii="Times New Roman" w:hAnsi="Times New Roman"/>
              </w:rPr>
              <w:t>22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33350" cy="114300"/>
                  <wp:effectExtent l="0" t="0" r="3810" b="7620"/>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pic:cNvPicPr>
                        </pic:nvPicPr>
                        <pic:blipFill>
                          <a:blip r:embed="rId43"/>
                          <a:stretch>
                            <a:fillRect/>
                          </a:stretch>
                        </pic:blipFill>
                        <pic:spPr>
                          <a:xfrm>
                            <a:off x="0" y="0"/>
                            <a:ext cx="133369" cy="114316"/>
                          </a:xfrm>
                          <a:prstGeom prst="rect">
                            <a:avLst/>
                          </a:prstGeom>
                        </pic:spPr>
                      </pic:pic>
                    </a:graphicData>
                  </a:graphic>
                </wp:inline>
              </w:drawing>
            </w:r>
            <w:r>
              <w:rPr>
                <w:rFonts w:ascii="Times New Roman" w:hAnsi="Times New Roman"/>
              </w:rPr>
              <w:drawing>
                <wp:inline distT="0" distB="0" distL="114300" distR="114300">
                  <wp:extent cx="1219200" cy="114300"/>
                  <wp:effectExtent l="0" t="0" r="0" b="762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44"/>
                          <a:stretch>
                            <a:fillRect/>
                          </a:stretch>
                        </pic:blipFill>
                        <pic:spPr>
                          <a:xfrm>
                            <a:off x="0" y="0"/>
                            <a:ext cx="1219370" cy="114316"/>
                          </a:xfrm>
                          <a:prstGeom prst="rect">
                            <a:avLst/>
                          </a:prstGeom>
                        </pic:spPr>
                      </pic:pic>
                    </a:graphicData>
                  </a:graphic>
                </wp:inline>
              </w:drawing>
            </w:r>
            <w:r>
              <w:rPr>
                <w:rFonts w:ascii="Times New Roman" w:hAnsi="Times New Roman"/>
              </w:rPr>
              <w:t>10.48%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100-500</w:t>
            </w:r>
            <w:r>
              <w:t>元</w:t>
            </w:r>
          </w:p>
        </w:tc>
        <w:tc>
          <w:tcPr>
            <w:tcW w:w="1000" w:type="dxa"/>
            <w:shd w:val="clear" w:color="auto" w:fill="FAFAFA"/>
            <w:vAlign w:val="center"/>
          </w:tcPr>
          <w:p>
            <w:pPr>
              <w:ind w:left="-38" w:firstLine="420"/>
              <w:rPr>
                <w:rFonts w:ascii="Times New Roman" w:hAnsi="Times New Roman"/>
              </w:rPr>
            </w:pPr>
            <w:r>
              <w:rPr>
                <w:rFonts w:ascii="Times New Roman" w:hAnsi="Times New Roman"/>
              </w:rPr>
              <w:t>59</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371475" cy="114300"/>
                  <wp:effectExtent l="0" t="0" r="9525" b="7620"/>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45"/>
                          <a:stretch>
                            <a:fillRect/>
                          </a:stretch>
                        </pic:blipFill>
                        <pic:spPr>
                          <a:xfrm>
                            <a:off x="0" y="0"/>
                            <a:ext cx="371527" cy="114316"/>
                          </a:xfrm>
                          <a:prstGeom prst="rect">
                            <a:avLst/>
                          </a:prstGeom>
                        </pic:spPr>
                      </pic:pic>
                    </a:graphicData>
                  </a:graphic>
                </wp:inline>
              </w:drawing>
            </w:r>
            <w:r>
              <w:rPr>
                <w:rFonts w:ascii="Times New Roman" w:hAnsi="Times New Roman"/>
              </w:rPr>
              <w:drawing>
                <wp:inline distT="0" distB="0" distL="114300" distR="114300">
                  <wp:extent cx="981075" cy="114300"/>
                  <wp:effectExtent l="0" t="0" r="9525" b="762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46"/>
                          <a:stretch>
                            <a:fillRect/>
                          </a:stretch>
                        </pic:blipFill>
                        <pic:spPr>
                          <a:xfrm>
                            <a:off x="0" y="0"/>
                            <a:ext cx="981212" cy="114316"/>
                          </a:xfrm>
                          <a:prstGeom prst="rect">
                            <a:avLst/>
                          </a:prstGeom>
                        </pic:spPr>
                      </pic:pic>
                    </a:graphicData>
                  </a:graphic>
                </wp:inline>
              </w:drawing>
            </w:r>
            <w:r>
              <w:rPr>
                <w:rFonts w:ascii="Times New Roman" w:hAnsi="Times New Roman"/>
              </w:rPr>
              <w:t>28.1%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501-1000</w:t>
            </w:r>
            <w:r>
              <w:t>元</w:t>
            </w:r>
          </w:p>
        </w:tc>
        <w:tc>
          <w:tcPr>
            <w:tcW w:w="1000" w:type="dxa"/>
            <w:shd w:val="clear" w:color="auto" w:fill="FFFFFF"/>
            <w:vAlign w:val="center"/>
          </w:tcPr>
          <w:p>
            <w:pPr>
              <w:ind w:left="-38" w:firstLine="420"/>
              <w:rPr>
                <w:rFonts w:ascii="Times New Roman" w:hAnsi="Times New Roman"/>
              </w:rPr>
            </w:pPr>
            <w:r>
              <w:rPr>
                <w:rFonts w:ascii="Times New Roman" w:hAnsi="Times New Roman"/>
              </w:rPr>
              <w:t>15</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95250" cy="114300"/>
                  <wp:effectExtent l="0" t="0" r="11430" b="762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47"/>
                          <a:stretch>
                            <a:fillRect/>
                          </a:stretch>
                        </pic:blipFill>
                        <pic:spPr>
                          <a:xfrm>
                            <a:off x="0" y="0"/>
                            <a:ext cx="95263" cy="114316"/>
                          </a:xfrm>
                          <a:prstGeom prst="rect">
                            <a:avLst/>
                          </a:prstGeom>
                        </pic:spPr>
                      </pic:pic>
                    </a:graphicData>
                  </a:graphic>
                </wp:inline>
              </w:drawing>
            </w:r>
            <w:r>
              <w:rPr>
                <w:rFonts w:ascii="Times New Roman" w:hAnsi="Times New Roman"/>
              </w:rPr>
              <w:drawing>
                <wp:inline distT="0" distB="0" distL="114300" distR="114300">
                  <wp:extent cx="1257300" cy="114300"/>
                  <wp:effectExtent l="0" t="0" r="7620" b="762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48"/>
                          <a:stretch>
                            <a:fillRect/>
                          </a:stretch>
                        </pic:blipFill>
                        <pic:spPr>
                          <a:xfrm>
                            <a:off x="0" y="0"/>
                            <a:ext cx="1257476" cy="114316"/>
                          </a:xfrm>
                          <a:prstGeom prst="rect">
                            <a:avLst/>
                          </a:prstGeom>
                        </pic:spPr>
                      </pic:pic>
                    </a:graphicData>
                  </a:graphic>
                </wp:inline>
              </w:drawing>
            </w:r>
            <w:r>
              <w:rPr>
                <w:rFonts w:ascii="Times New Roman" w:hAnsi="Times New Roman"/>
              </w:rPr>
              <w:t>7.14%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1001-3000</w:t>
            </w:r>
            <w:r>
              <w:t>元</w:t>
            </w:r>
          </w:p>
        </w:tc>
        <w:tc>
          <w:tcPr>
            <w:tcW w:w="1000" w:type="dxa"/>
            <w:shd w:val="clear" w:color="auto" w:fill="FAFAFA"/>
            <w:vAlign w:val="center"/>
          </w:tcPr>
          <w:p>
            <w:pPr>
              <w:ind w:left="-38" w:firstLine="420"/>
              <w:rPr>
                <w:rFonts w:ascii="Times New Roman" w:hAnsi="Times New Roman"/>
              </w:rPr>
            </w:pPr>
            <w:r>
              <w:rPr>
                <w:rFonts w:ascii="Times New Roman" w:hAnsi="Times New Roman"/>
              </w:rPr>
              <w:t>25</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52400" cy="114300"/>
                  <wp:effectExtent l="0" t="0" r="0" b="762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pic:cNvPicPr>
                        </pic:nvPicPr>
                        <pic:blipFill>
                          <a:blip r:embed="rId49"/>
                          <a:stretch>
                            <a:fillRect/>
                          </a:stretch>
                        </pic:blipFill>
                        <pic:spPr>
                          <a:xfrm>
                            <a:off x="0" y="0"/>
                            <a:ext cx="152421" cy="114316"/>
                          </a:xfrm>
                          <a:prstGeom prst="rect">
                            <a:avLst/>
                          </a:prstGeom>
                        </pic:spPr>
                      </pic:pic>
                    </a:graphicData>
                  </a:graphic>
                </wp:inline>
              </w:drawing>
            </w:r>
            <w:r>
              <w:rPr>
                <w:rFonts w:ascii="Times New Roman" w:hAnsi="Times New Roman"/>
              </w:rPr>
              <w:drawing>
                <wp:inline distT="0" distB="0" distL="114300" distR="114300">
                  <wp:extent cx="1200150" cy="114300"/>
                  <wp:effectExtent l="0" t="0" r="3810" b="762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50"/>
                          <a:stretch>
                            <a:fillRect/>
                          </a:stretch>
                        </pic:blipFill>
                        <pic:spPr>
                          <a:xfrm>
                            <a:off x="0" y="0"/>
                            <a:ext cx="1200318" cy="114316"/>
                          </a:xfrm>
                          <a:prstGeom prst="rect">
                            <a:avLst/>
                          </a:prstGeom>
                        </pic:spPr>
                      </pic:pic>
                    </a:graphicData>
                  </a:graphic>
                </wp:inline>
              </w:drawing>
            </w:r>
            <w:r>
              <w:rPr>
                <w:rFonts w:ascii="Times New Roman" w:hAnsi="Times New Roman"/>
              </w:rPr>
              <w:t>11.9%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3001-5000</w:t>
            </w:r>
            <w:r>
              <w:t>元</w:t>
            </w:r>
          </w:p>
        </w:tc>
        <w:tc>
          <w:tcPr>
            <w:tcW w:w="1000" w:type="dxa"/>
            <w:shd w:val="clear" w:color="auto" w:fill="FFFFFF"/>
            <w:vAlign w:val="center"/>
          </w:tcPr>
          <w:p>
            <w:pPr>
              <w:ind w:left="-38" w:firstLine="420"/>
              <w:rPr>
                <w:rFonts w:ascii="Times New Roman" w:hAnsi="Times New Roman"/>
              </w:rPr>
            </w:pPr>
            <w:r>
              <w:rPr>
                <w:rFonts w:ascii="Times New Roman" w:hAnsi="Times New Roman"/>
              </w:rPr>
              <w:t>48</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04800" cy="114300"/>
                  <wp:effectExtent l="0" t="0" r="0" b="762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51"/>
                          <a:stretch>
                            <a:fillRect/>
                          </a:stretch>
                        </pic:blipFill>
                        <pic:spPr>
                          <a:xfrm>
                            <a:off x="0" y="0"/>
                            <a:ext cx="304843" cy="114316"/>
                          </a:xfrm>
                          <a:prstGeom prst="rect">
                            <a:avLst/>
                          </a:prstGeom>
                        </pic:spPr>
                      </pic:pic>
                    </a:graphicData>
                  </a:graphic>
                </wp:inline>
              </w:drawing>
            </w:r>
            <w:r>
              <w:rPr>
                <w:rFonts w:ascii="Times New Roman" w:hAnsi="Times New Roman"/>
              </w:rPr>
              <w:drawing>
                <wp:inline distT="0" distB="0" distL="114300" distR="114300">
                  <wp:extent cx="1047750" cy="114300"/>
                  <wp:effectExtent l="0" t="0" r="3810" b="762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52"/>
                          <a:stretch>
                            <a:fillRect/>
                          </a:stretch>
                        </pic:blipFill>
                        <pic:spPr>
                          <a:xfrm>
                            <a:off x="0" y="0"/>
                            <a:ext cx="1047896" cy="114316"/>
                          </a:xfrm>
                          <a:prstGeom prst="rect">
                            <a:avLst/>
                          </a:prstGeom>
                        </pic:spPr>
                      </pic:pic>
                    </a:graphicData>
                  </a:graphic>
                </wp:inline>
              </w:drawing>
            </w:r>
            <w:r>
              <w:rPr>
                <w:rFonts w:ascii="Times New Roman" w:hAnsi="Times New Roman"/>
              </w:rPr>
              <w:t>22.86%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5000</w:t>
            </w:r>
            <w:r>
              <w:t>元以上</w:t>
            </w:r>
          </w:p>
        </w:tc>
        <w:tc>
          <w:tcPr>
            <w:tcW w:w="1000" w:type="dxa"/>
            <w:shd w:val="clear" w:color="auto" w:fill="FAFAFA"/>
            <w:vAlign w:val="center"/>
          </w:tcPr>
          <w:p>
            <w:pPr>
              <w:ind w:left="-38" w:firstLine="420"/>
              <w:rPr>
                <w:rFonts w:ascii="Times New Roman" w:hAnsi="Times New Roman"/>
              </w:rPr>
            </w:pPr>
            <w:r>
              <w:rPr>
                <w:rFonts w:ascii="Times New Roman" w:hAnsi="Times New Roman"/>
              </w:rPr>
              <w:t>41</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257175" cy="114300"/>
                  <wp:effectExtent l="0" t="0" r="1905" b="762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pic:cNvPicPr>
                        </pic:nvPicPr>
                        <pic:blipFill>
                          <a:blip r:embed="rId53"/>
                          <a:stretch>
                            <a:fillRect/>
                          </a:stretch>
                        </pic:blipFill>
                        <pic:spPr>
                          <a:xfrm>
                            <a:off x="0" y="0"/>
                            <a:ext cx="257211" cy="114316"/>
                          </a:xfrm>
                          <a:prstGeom prst="rect">
                            <a:avLst/>
                          </a:prstGeom>
                        </pic:spPr>
                      </pic:pic>
                    </a:graphicData>
                  </a:graphic>
                </wp:inline>
              </w:drawing>
            </w:r>
            <w:r>
              <w:rPr>
                <w:rFonts w:ascii="Times New Roman" w:hAnsi="Times New Roman"/>
              </w:rPr>
              <w:drawing>
                <wp:inline distT="0" distB="0" distL="114300" distR="114300">
                  <wp:extent cx="1095375" cy="114300"/>
                  <wp:effectExtent l="0" t="0" r="1905" b="762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54"/>
                          <a:stretch>
                            <a:fillRect/>
                          </a:stretch>
                        </pic:blipFill>
                        <pic:spPr>
                          <a:xfrm>
                            <a:off x="0" y="0"/>
                            <a:ext cx="1095528" cy="114316"/>
                          </a:xfrm>
                          <a:prstGeom prst="rect">
                            <a:avLst/>
                          </a:prstGeom>
                        </pic:spPr>
                      </pic:pic>
                    </a:graphicData>
                  </a:graphic>
                </wp:inline>
              </w:drawing>
            </w:r>
            <w:r>
              <w:rPr>
                <w:rFonts w:ascii="Times New Roman" w:hAnsi="Times New Roman"/>
              </w:rPr>
              <w:t>19.52%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6</w:t>
      </w:r>
      <w:r>
        <w:rPr>
          <w:color w:val="000000"/>
          <w:sz w:val="24"/>
        </w:rPr>
        <w:t>题   您多久会进行一次网上购物？</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两三天一次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58</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71475" cy="114300"/>
                  <wp:effectExtent l="0" t="0" r="9525" b="762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pic:cNvPicPr>
                        </pic:nvPicPr>
                        <pic:blipFill>
                          <a:blip r:embed="rId45"/>
                          <a:stretch>
                            <a:fillRect/>
                          </a:stretch>
                        </pic:blipFill>
                        <pic:spPr>
                          <a:xfrm>
                            <a:off x="0" y="0"/>
                            <a:ext cx="371527" cy="114316"/>
                          </a:xfrm>
                          <a:prstGeom prst="rect">
                            <a:avLst/>
                          </a:prstGeom>
                        </pic:spPr>
                      </pic:pic>
                    </a:graphicData>
                  </a:graphic>
                </wp:inline>
              </w:drawing>
            </w:r>
            <w:r>
              <w:rPr>
                <w:rFonts w:ascii="Times New Roman" w:hAnsi="Times New Roman"/>
              </w:rPr>
              <w:drawing>
                <wp:inline distT="0" distB="0" distL="114300" distR="114300">
                  <wp:extent cx="981075" cy="114300"/>
                  <wp:effectExtent l="0" t="0" r="9525" b="762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46"/>
                          <a:stretch>
                            <a:fillRect/>
                          </a:stretch>
                        </pic:blipFill>
                        <pic:spPr>
                          <a:xfrm>
                            <a:off x="0" y="0"/>
                            <a:ext cx="981212" cy="114316"/>
                          </a:xfrm>
                          <a:prstGeom prst="rect">
                            <a:avLst/>
                          </a:prstGeom>
                        </pic:spPr>
                      </pic:pic>
                    </a:graphicData>
                  </a:graphic>
                </wp:inline>
              </w:drawing>
            </w:r>
            <w:r>
              <w:rPr>
                <w:rFonts w:ascii="Times New Roman" w:hAnsi="Times New Roman"/>
              </w:rPr>
              <w:t>27.62%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一个月几次</w:t>
            </w:r>
          </w:p>
        </w:tc>
        <w:tc>
          <w:tcPr>
            <w:tcW w:w="1000" w:type="dxa"/>
            <w:shd w:val="clear" w:color="auto" w:fill="FAFAFA"/>
            <w:vAlign w:val="center"/>
          </w:tcPr>
          <w:p>
            <w:pPr>
              <w:ind w:left="-38" w:firstLine="420"/>
              <w:rPr>
                <w:rFonts w:ascii="Times New Roman" w:hAnsi="Times New Roman"/>
              </w:rPr>
            </w:pPr>
            <w:r>
              <w:rPr>
                <w:rFonts w:ascii="Times New Roman" w:hAnsi="Times New Roman"/>
              </w:rPr>
              <w:t>91</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81025" cy="114300"/>
                  <wp:effectExtent l="0" t="0" r="13335" b="762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pic:cNvPicPr>
                        </pic:nvPicPr>
                        <pic:blipFill>
                          <a:blip r:embed="rId55"/>
                          <a:stretch>
                            <a:fillRect/>
                          </a:stretch>
                        </pic:blipFill>
                        <pic:spPr>
                          <a:xfrm>
                            <a:off x="0" y="0"/>
                            <a:ext cx="581106" cy="114316"/>
                          </a:xfrm>
                          <a:prstGeom prst="rect">
                            <a:avLst/>
                          </a:prstGeom>
                        </pic:spPr>
                      </pic:pic>
                    </a:graphicData>
                  </a:graphic>
                </wp:inline>
              </w:drawing>
            </w:r>
            <w:r>
              <w:rPr>
                <w:rFonts w:ascii="Times New Roman" w:hAnsi="Times New Roman"/>
              </w:rPr>
              <w:drawing>
                <wp:inline distT="0" distB="0" distL="114300" distR="114300">
                  <wp:extent cx="771525" cy="114300"/>
                  <wp:effectExtent l="0" t="0" r="5715" b="762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56"/>
                          <a:stretch>
                            <a:fillRect/>
                          </a:stretch>
                        </pic:blipFill>
                        <pic:spPr>
                          <a:xfrm>
                            <a:off x="0" y="0"/>
                            <a:ext cx="771633" cy="114316"/>
                          </a:xfrm>
                          <a:prstGeom prst="rect">
                            <a:avLst/>
                          </a:prstGeom>
                        </pic:spPr>
                      </pic:pic>
                    </a:graphicData>
                  </a:graphic>
                </wp:inline>
              </w:drawing>
            </w:r>
            <w:r>
              <w:rPr>
                <w:rFonts w:ascii="Times New Roman" w:hAnsi="Times New Roman"/>
              </w:rPr>
              <w:t>43.33%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一个月一次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24</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52400" cy="114300"/>
                  <wp:effectExtent l="0" t="0" r="0" b="762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pic:cNvPicPr>
                            <a:picLocks noChangeAspect="1"/>
                          </pic:cNvPicPr>
                        </pic:nvPicPr>
                        <pic:blipFill>
                          <a:blip r:embed="rId49"/>
                          <a:stretch>
                            <a:fillRect/>
                          </a:stretch>
                        </pic:blipFill>
                        <pic:spPr>
                          <a:xfrm>
                            <a:off x="0" y="0"/>
                            <a:ext cx="152421" cy="114316"/>
                          </a:xfrm>
                          <a:prstGeom prst="rect">
                            <a:avLst/>
                          </a:prstGeom>
                        </pic:spPr>
                      </pic:pic>
                    </a:graphicData>
                  </a:graphic>
                </wp:inline>
              </w:drawing>
            </w:r>
            <w:r>
              <w:rPr>
                <w:rFonts w:ascii="Times New Roman" w:hAnsi="Times New Roman"/>
              </w:rPr>
              <w:drawing>
                <wp:inline distT="0" distB="0" distL="114300" distR="114300">
                  <wp:extent cx="1200150" cy="114300"/>
                  <wp:effectExtent l="0" t="0" r="3810" b="762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50"/>
                          <a:stretch>
                            <a:fillRect/>
                          </a:stretch>
                        </pic:blipFill>
                        <pic:spPr>
                          <a:xfrm>
                            <a:off x="0" y="0"/>
                            <a:ext cx="1200318" cy="114316"/>
                          </a:xfrm>
                          <a:prstGeom prst="rect">
                            <a:avLst/>
                          </a:prstGeom>
                        </pic:spPr>
                      </pic:pic>
                    </a:graphicData>
                  </a:graphic>
                </wp:inline>
              </w:drawing>
            </w:r>
            <w:r>
              <w:rPr>
                <w:rFonts w:ascii="Times New Roman" w:hAnsi="Times New Roman"/>
              </w:rPr>
              <w:t>11.43%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几个月一次</w:t>
            </w:r>
          </w:p>
        </w:tc>
        <w:tc>
          <w:tcPr>
            <w:tcW w:w="1000" w:type="dxa"/>
            <w:shd w:val="clear" w:color="auto" w:fill="FAFAFA"/>
            <w:vAlign w:val="center"/>
          </w:tcPr>
          <w:p>
            <w:pPr>
              <w:ind w:left="-38" w:firstLine="420"/>
              <w:rPr>
                <w:rFonts w:ascii="Times New Roman" w:hAnsi="Times New Roman"/>
              </w:rPr>
            </w:pPr>
            <w:r>
              <w:rPr>
                <w:rFonts w:ascii="Times New Roman" w:hAnsi="Times New Roman"/>
              </w:rPr>
              <w:t>18</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14300" cy="114300"/>
                  <wp:effectExtent l="0" t="0" r="7620" b="7620"/>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pic:cNvPicPr>
                            <a:picLocks noChangeAspect="1"/>
                          </pic:cNvPicPr>
                        </pic:nvPicPr>
                        <pic:blipFill>
                          <a:blip r:embed="rId57"/>
                          <a:stretch>
                            <a:fillRect/>
                          </a:stretch>
                        </pic:blipFill>
                        <pic:spPr>
                          <a:xfrm>
                            <a:off x="0" y="0"/>
                            <a:ext cx="114316" cy="114316"/>
                          </a:xfrm>
                          <a:prstGeom prst="rect">
                            <a:avLst/>
                          </a:prstGeom>
                        </pic:spPr>
                      </pic:pic>
                    </a:graphicData>
                  </a:graphic>
                </wp:inline>
              </w:drawing>
            </w:r>
            <w:r>
              <w:rPr>
                <w:rFonts w:ascii="Times New Roman" w:hAnsi="Times New Roman"/>
              </w:rPr>
              <w:drawing>
                <wp:inline distT="0" distB="0" distL="114300" distR="114300">
                  <wp:extent cx="1238250" cy="114300"/>
                  <wp:effectExtent l="0" t="0" r="11430" b="762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58"/>
                          <a:stretch>
                            <a:fillRect/>
                          </a:stretch>
                        </pic:blipFill>
                        <pic:spPr>
                          <a:xfrm>
                            <a:off x="0" y="0"/>
                            <a:ext cx="1238423" cy="114316"/>
                          </a:xfrm>
                          <a:prstGeom prst="rect">
                            <a:avLst/>
                          </a:prstGeom>
                        </pic:spPr>
                      </pic:pic>
                    </a:graphicData>
                  </a:graphic>
                </wp:inline>
              </w:drawing>
            </w:r>
            <w:r>
              <w:rPr>
                <w:rFonts w:ascii="Times New Roman" w:hAnsi="Times New Roman"/>
              </w:rPr>
              <w:t>8.57%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几乎没有</w:t>
            </w:r>
          </w:p>
        </w:tc>
        <w:tc>
          <w:tcPr>
            <w:tcW w:w="1000" w:type="dxa"/>
            <w:shd w:val="clear" w:color="auto" w:fill="FFFFFF"/>
            <w:vAlign w:val="center"/>
          </w:tcPr>
          <w:p>
            <w:pPr>
              <w:ind w:left="-38" w:firstLine="420"/>
              <w:rPr>
                <w:rFonts w:ascii="Times New Roman" w:hAnsi="Times New Roman"/>
              </w:rPr>
            </w:pPr>
            <w:r>
              <w:rPr>
                <w:rFonts w:ascii="Times New Roman" w:hAnsi="Times New Roman"/>
              </w:rPr>
              <w:t>19</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14300" cy="114300"/>
                  <wp:effectExtent l="0" t="0" r="7620" b="762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57"/>
                          <a:stretch>
                            <a:fillRect/>
                          </a:stretch>
                        </pic:blipFill>
                        <pic:spPr>
                          <a:xfrm>
                            <a:off x="0" y="0"/>
                            <a:ext cx="114316" cy="114316"/>
                          </a:xfrm>
                          <a:prstGeom prst="rect">
                            <a:avLst/>
                          </a:prstGeom>
                        </pic:spPr>
                      </pic:pic>
                    </a:graphicData>
                  </a:graphic>
                </wp:inline>
              </w:drawing>
            </w:r>
            <w:r>
              <w:rPr>
                <w:rFonts w:ascii="Times New Roman" w:hAnsi="Times New Roman"/>
              </w:rPr>
              <w:drawing>
                <wp:inline distT="0" distB="0" distL="114300" distR="114300">
                  <wp:extent cx="1238250" cy="114300"/>
                  <wp:effectExtent l="0" t="0" r="11430" b="762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58"/>
                          <a:stretch>
                            <a:fillRect/>
                          </a:stretch>
                        </pic:blipFill>
                        <pic:spPr>
                          <a:xfrm>
                            <a:off x="0" y="0"/>
                            <a:ext cx="1238423" cy="114316"/>
                          </a:xfrm>
                          <a:prstGeom prst="rect">
                            <a:avLst/>
                          </a:prstGeom>
                        </pic:spPr>
                      </pic:pic>
                    </a:graphicData>
                  </a:graphic>
                </wp:inline>
              </w:drawing>
            </w:r>
            <w:r>
              <w:rPr>
                <w:rFonts w:ascii="Times New Roman" w:hAnsi="Times New Roman"/>
              </w:rPr>
              <w:t>9.05%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7</w:t>
      </w:r>
      <w:r>
        <w:rPr>
          <w:color w:val="000000"/>
          <w:sz w:val="24"/>
        </w:rPr>
        <w:t>题   您日常生活中多久会进行一次退换货行为?</w:t>
      </w:r>
      <w:r>
        <w:rPr>
          <w:sz w:val="24"/>
        </w:rPr>
        <w:t xml:space="preserve"> [单选题]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两三天一次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61</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90525" cy="114300"/>
                  <wp:effectExtent l="0" t="0" r="5715" b="762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图片 100056"/>
                          <pic:cNvPicPr>
                            <a:picLocks noChangeAspect="1"/>
                          </pic:cNvPicPr>
                        </pic:nvPicPr>
                        <pic:blipFill>
                          <a:blip r:embed="rId35"/>
                          <a:stretch>
                            <a:fillRect/>
                          </a:stretch>
                        </pic:blipFill>
                        <pic:spPr>
                          <a:xfrm>
                            <a:off x="0" y="0"/>
                            <a:ext cx="390580" cy="114316"/>
                          </a:xfrm>
                          <a:prstGeom prst="rect">
                            <a:avLst/>
                          </a:prstGeom>
                        </pic:spPr>
                      </pic:pic>
                    </a:graphicData>
                  </a:graphic>
                </wp:inline>
              </w:drawing>
            </w:r>
            <w:r>
              <w:rPr>
                <w:rFonts w:ascii="Times New Roman" w:hAnsi="Times New Roman"/>
              </w:rPr>
              <w:drawing>
                <wp:inline distT="0" distB="0" distL="114300" distR="114300">
                  <wp:extent cx="962025" cy="114300"/>
                  <wp:effectExtent l="0" t="0" r="13335" b="762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36"/>
                          <a:stretch>
                            <a:fillRect/>
                          </a:stretch>
                        </pic:blipFill>
                        <pic:spPr>
                          <a:xfrm>
                            <a:off x="0" y="0"/>
                            <a:ext cx="962159" cy="114316"/>
                          </a:xfrm>
                          <a:prstGeom prst="rect">
                            <a:avLst/>
                          </a:prstGeom>
                        </pic:spPr>
                      </pic:pic>
                    </a:graphicData>
                  </a:graphic>
                </wp:inline>
              </w:drawing>
            </w:r>
            <w:r>
              <w:rPr>
                <w:rFonts w:ascii="Times New Roman" w:hAnsi="Times New Roman"/>
              </w:rPr>
              <w:t>29.05%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一个月一次</w:t>
            </w:r>
          </w:p>
        </w:tc>
        <w:tc>
          <w:tcPr>
            <w:tcW w:w="1000" w:type="dxa"/>
            <w:shd w:val="clear" w:color="auto" w:fill="FAFAFA"/>
            <w:vAlign w:val="center"/>
          </w:tcPr>
          <w:p>
            <w:pPr>
              <w:ind w:left="-38" w:firstLine="420"/>
              <w:rPr>
                <w:rFonts w:ascii="Times New Roman" w:hAnsi="Times New Roman"/>
              </w:rPr>
            </w:pPr>
            <w:r>
              <w:rPr>
                <w:rFonts w:ascii="Times New Roman" w:hAnsi="Times New Roman"/>
              </w:rPr>
              <w:t>82</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23875" cy="114300"/>
                  <wp:effectExtent l="0" t="0" r="9525" b="762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图片 100058"/>
                          <pic:cNvPicPr>
                            <a:picLocks noChangeAspect="1"/>
                          </pic:cNvPicPr>
                        </pic:nvPicPr>
                        <pic:blipFill>
                          <a:blip r:embed="rId16"/>
                          <a:stretch>
                            <a:fillRect/>
                          </a:stretch>
                        </pic:blipFill>
                        <pic:spPr>
                          <a:xfrm>
                            <a:off x="0" y="0"/>
                            <a:ext cx="523948" cy="114316"/>
                          </a:xfrm>
                          <a:prstGeom prst="rect">
                            <a:avLst/>
                          </a:prstGeom>
                        </pic:spPr>
                      </pic:pic>
                    </a:graphicData>
                  </a:graphic>
                </wp:inline>
              </w:drawing>
            </w:r>
            <w:r>
              <w:rPr>
                <w:rFonts w:ascii="Times New Roman" w:hAnsi="Times New Roman"/>
              </w:rPr>
              <w:drawing>
                <wp:inline distT="0" distB="0" distL="114300" distR="114300">
                  <wp:extent cx="828675" cy="114300"/>
                  <wp:effectExtent l="0" t="0" r="9525" b="762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17"/>
                          <a:stretch>
                            <a:fillRect/>
                          </a:stretch>
                        </pic:blipFill>
                        <pic:spPr>
                          <a:xfrm>
                            <a:off x="0" y="0"/>
                            <a:ext cx="828791" cy="114316"/>
                          </a:xfrm>
                          <a:prstGeom prst="rect">
                            <a:avLst/>
                          </a:prstGeom>
                        </pic:spPr>
                      </pic:pic>
                    </a:graphicData>
                  </a:graphic>
                </wp:inline>
              </w:drawing>
            </w:r>
            <w:r>
              <w:rPr>
                <w:rFonts w:ascii="Times New Roman" w:hAnsi="Times New Roman"/>
              </w:rPr>
              <w:t>39.05%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一个月几次</w:t>
            </w:r>
          </w:p>
        </w:tc>
        <w:tc>
          <w:tcPr>
            <w:tcW w:w="1000" w:type="dxa"/>
            <w:shd w:val="clear" w:color="auto" w:fill="FFFFFF"/>
            <w:vAlign w:val="center"/>
          </w:tcPr>
          <w:p>
            <w:pPr>
              <w:ind w:left="-38" w:firstLine="420"/>
              <w:rPr>
                <w:rFonts w:ascii="Times New Roman" w:hAnsi="Times New Roman"/>
              </w:rPr>
            </w:pPr>
            <w:r>
              <w:rPr>
                <w:rFonts w:ascii="Times New Roman" w:hAnsi="Times New Roman"/>
              </w:rPr>
              <w:t>27</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71450" cy="114300"/>
                  <wp:effectExtent l="0" t="0" r="11430" b="7620"/>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图片 100060"/>
                          <pic:cNvPicPr>
                            <a:picLocks noChangeAspect="1"/>
                          </pic:cNvPicPr>
                        </pic:nvPicPr>
                        <pic:blipFill>
                          <a:blip r:embed="rId59"/>
                          <a:stretch>
                            <a:fillRect/>
                          </a:stretch>
                        </pic:blipFill>
                        <pic:spPr>
                          <a:xfrm>
                            <a:off x="0" y="0"/>
                            <a:ext cx="171474" cy="114316"/>
                          </a:xfrm>
                          <a:prstGeom prst="rect">
                            <a:avLst/>
                          </a:prstGeom>
                        </pic:spPr>
                      </pic:pic>
                    </a:graphicData>
                  </a:graphic>
                </wp:inline>
              </w:drawing>
            </w:r>
            <w:r>
              <w:rPr>
                <w:rFonts w:ascii="Times New Roman" w:hAnsi="Times New Roman"/>
              </w:rPr>
              <w:drawing>
                <wp:inline distT="0" distB="0" distL="114300" distR="114300">
                  <wp:extent cx="1181100" cy="114300"/>
                  <wp:effectExtent l="0" t="0" r="7620" b="7620"/>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pic:cNvPicPr>
                            <a:picLocks noChangeAspect="1"/>
                          </pic:cNvPicPr>
                        </pic:nvPicPr>
                        <pic:blipFill>
                          <a:blip r:embed="rId60"/>
                          <a:stretch>
                            <a:fillRect/>
                          </a:stretch>
                        </pic:blipFill>
                        <pic:spPr>
                          <a:xfrm>
                            <a:off x="0" y="0"/>
                            <a:ext cx="1181265" cy="114316"/>
                          </a:xfrm>
                          <a:prstGeom prst="rect">
                            <a:avLst/>
                          </a:prstGeom>
                        </pic:spPr>
                      </pic:pic>
                    </a:graphicData>
                  </a:graphic>
                </wp:inline>
              </w:drawing>
            </w:r>
            <w:r>
              <w:rPr>
                <w:rFonts w:ascii="Times New Roman" w:hAnsi="Times New Roman"/>
              </w:rPr>
              <w:t>12.86%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几个月一次</w:t>
            </w:r>
          </w:p>
        </w:tc>
        <w:tc>
          <w:tcPr>
            <w:tcW w:w="1000" w:type="dxa"/>
            <w:shd w:val="clear" w:color="auto" w:fill="FAFAFA"/>
            <w:vAlign w:val="center"/>
          </w:tcPr>
          <w:p>
            <w:pPr>
              <w:ind w:left="-38" w:firstLine="420"/>
              <w:rPr>
                <w:rFonts w:ascii="Times New Roman" w:hAnsi="Times New Roman"/>
              </w:rPr>
            </w:pPr>
            <w:r>
              <w:rPr>
                <w:rFonts w:ascii="Times New Roman" w:hAnsi="Times New Roman"/>
              </w:rPr>
              <w:t>14</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85725" cy="114300"/>
                  <wp:effectExtent l="0" t="0" r="5715" b="7620"/>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pic:cNvPicPr>
                            <a:picLocks noChangeAspect="1"/>
                          </pic:cNvPicPr>
                        </pic:nvPicPr>
                        <pic:blipFill>
                          <a:blip r:embed="rId61"/>
                          <a:stretch>
                            <a:fillRect/>
                          </a:stretch>
                        </pic:blipFill>
                        <pic:spPr>
                          <a:xfrm>
                            <a:off x="0" y="0"/>
                            <a:ext cx="85737" cy="114316"/>
                          </a:xfrm>
                          <a:prstGeom prst="rect">
                            <a:avLst/>
                          </a:prstGeom>
                        </pic:spPr>
                      </pic:pic>
                    </a:graphicData>
                  </a:graphic>
                </wp:inline>
              </w:drawing>
            </w:r>
            <w:r>
              <w:rPr>
                <w:rFonts w:ascii="Times New Roman" w:hAnsi="Times New Roman"/>
              </w:rPr>
              <w:drawing>
                <wp:inline distT="0" distB="0" distL="114300" distR="114300">
                  <wp:extent cx="1266825" cy="114300"/>
                  <wp:effectExtent l="0" t="0" r="13335" b="762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pic:cNvPicPr>
                            <a:picLocks noChangeAspect="1"/>
                          </pic:cNvPicPr>
                        </pic:nvPicPr>
                        <pic:blipFill>
                          <a:blip r:embed="rId62"/>
                          <a:stretch>
                            <a:fillRect/>
                          </a:stretch>
                        </pic:blipFill>
                        <pic:spPr>
                          <a:xfrm>
                            <a:off x="0" y="0"/>
                            <a:ext cx="1267002" cy="114316"/>
                          </a:xfrm>
                          <a:prstGeom prst="rect">
                            <a:avLst/>
                          </a:prstGeom>
                        </pic:spPr>
                      </pic:pic>
                    </a:graphicData>
                  </a:graphic>
                </wp:inline>
              </w:drawing>
            </w:r>
            <w:r>
              <w:rPr>
                <w:rFonts w:ascii="Times New Roman" w:hAnsi="Times New Roman"/>
              </w:rPr>
              <w:t>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几乎没有</w:t>
            </w:r>
          </w:p>
        </w:tc>
        <w:tc>
          <w:tcPr>
            <w:tcW w:w="1000" w:type="dxa"/>
            <w:shd w:val="clear" w:color="auto" w:fill="FFFFFF"/>
            <w:vAlign w:val="center"/>
          </w:tcPr>
          <w:p>
            <w:pPr>
              <w:ind w:left="-38" w:firstLine="420"/>
              <w:rPr>
                <w:rFonts w:ascii="Times New Roman" w:hAnsi="Times New Roman"/>
              </w:rPr>
            </w:pPr>
            <w:r>
              <w:rPr>
                <w:rFonts w:ascii="Times New Roman" w:hAnsi="Times New Roman"/>
              </w:rPr>
              <w:t>26</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61925" cy="114300"/>
                  <wp:effectExtent l="0" t="0" r="5715" b="7620"/>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图片 100064"/>
                          <pic:cNvPicPr>
                            <a:picLocks noChangeAspect="1"/>
                          </pic:cNvPicPr>
                        </pic:nvPicPr>
                        <pic:blipFill>
                          <a:blip r:embed="rId63"/>
                          <a:stretch>
                            <a:fillRect/>
                          </a:stretch>
                        </pic:blipFill>
                        <pic:spPr>
                          <a:xfrm>
                            <a:off x="0" y="0"/>
                            <a:ext cx="161948" cy="114316"/>
                          </a:xfrm>
                          <a:prstGeom prst="rect">
                            <a:avLst/>
                          </a:prstGeom>
                        </pic:spPr>
                      </pic:pic>
                    </a:graphicData>
                  </a:graphic>
                </wp:inline>
              </w:drawing>
            </w:r>
            <w:r>
              <w:rPr>
                <w:rFonts w:ascii="Times New Roman" w:hAnsi="Times New Roman"/>
              </w:rPr>
              <w:drawing>
                <wp:inline distT="0" distB="0" distL="114300" distR="114300">
                  <wp:extent cx="1190625" cy="114300"/>
                  <wp:effectExtent l="0" t="0" r="13335" b="7620"/>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pic:cNvPicPr>
                            <a:picLocks noChangeAspect="1"/>
                          </pic:cNvPicPr>
                        </pic:nvPicPr>
                        <pic:blipFill>
                          <a:blip r:embed="rId64"/>
                          <a:stretch>
                            <a:fillRect/>
                          </a:stretch>
                        </pic:blipFill>
                        <pic:spPr>
                          <a:xfrm>
                            <a:off x="0" y="0"/>
                            <a:ext cx="1190791" cy="114316"/>
                          </a:xfrm>
                          <a:prstGeom prst="rect">
                            <a:avLst/>
                          </a:prstGeom>
                        </pic:spPr>
                      </pic:pic>
                    </a:graphicData>
                  </a:graphic>
                </wp:inline>
              </w:drawing>
            </w:r>
            <w:r>
              <w:rPr>
                <w:rFonts w:ascii="Times New Roman" w:hAnsi="Times New Roman"/>
              </w:rPr>
              <w:t>12.38%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无退换货行为</w:t>
            </w:r>
          </w:p>
        </w:tc>
        <w:tc>
          <w:tcPr>
            <w:tcW w:w="1000" w:type="dxa"/>
            <w:shd w:val="clear" w:color="auto" w:fill="FAFAFA"/>
            <w:vAlign w:val="center"/>
          </w:tcPr>
          <w:p>
            <w:pPr>
              <w:ind w:left="-38" w:firstLine="420"/>
              <w:rPr>
                <w:rFonts w:ascii="Times New Roman" w:hAnsi="Times New Roman"/>
              </w:rPr>
            </w:pPr>
            <w:r>
              <w:rPr>
                <w:rFonts w:ascii="Times New Roman" w:hAnsi="Times New Roman"/>
              </w:rPr>
              <w:t>0</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352550" cy="114300"/>
                  <wp:effectExtent l="0" t="0" r="3810" b="7620"/>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图片 100066"/>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8</w:t>
      </w:r>
      <w:r>
        <w:rPr>
          <w:color w:val="000000"/>
          <w:sz w:val="24"/>
        </w:rPr>
        <w:t>题   请问你是否在跨境电商</w:t>
      </w:r>
      <w:r>
        <w:rPr>
          <w:rFonts w:ascii="Times New Roman" w:hAnsi="Times New Roman"/>
          <w:color w:val="000000"/>
          <w:sz w:val="24"/>
        </w:rPr>
        <w:t>A</w:t>
      </w:r>
      <w:r>
        <w:rPr>
          <w:color w:val="000000"/>
          <w:sz w:val="24"/>
        </w:rPr>
        <w:t>公司商家平台上进行过退换货？</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是</w:t>
            </w:r>
          </w:p>
        </w:tc>
        <w:tc>
          <w:tcPr>
            <w:tcW w:w="1000" w:type="dxa"/>
            <w:shd w:val="clear" w:color="auto" w:fill="FFFFFF"/>
            <w:vAlign w:val="center"/>
          </w:tcPr>
          <w:p>
            <w:pPr>
              <w:ind w:left="-38" w:firstLine="420"/>
              <w:rPr>
                <w:rFonts w:ascii="Times New Roman" w:hAnsi="Times New Roman"/>
              </w:rPr>
            </w:pPr>
            <w:r>
              <w:rPr>
                <w:rFonts w:ascii="Times New Roman" w:hAnsi="Times New Roman"/>
              </w:rPr>
              <w:t>112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714375" cy="114300"/>
                  <wp:effectExtent l="0" t="0" r="1905" b="7620"/>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pic:cNvPicPr>
                            <a:picLocks noChangeAspect="1"/>
                          </pic:cNvPicPr>
                        </pic:nvPicPr>
                        <pic:blipFill>
                          <a:blip r:embed="rId65"/>
                          <a:stretch>
                            <a:fillRect/>
                          </a:stretch>
                        </pic:blipFill>
                        <pic:spPr>
                          <a:xfrm>
                            <a:off x="0" y="0"/>
                            <a:ext cx="714475" cy="114316"/>
                          </a:xfrm>
                          <a:prstGeom prst="rect">
                            <a:avLst/>
                          </a:prstGeom>
                        </pic:spPr>
                      </pic:pic>
                    </a:graphicData>
                  </a:graphic>
                </wp:inline>
              </w:drawing>
            </w:r>
            <w:r>
              <w:rPr>
                <w:rFonts w:ascii="Times New Roman" w:hAnsi="Times New Roman"/>
              </w:rPr>
              <w:drawing>
                <wp:inline distT="0" distB="0" distL="114300" distR="114300">
                  <wp:extent cx="638175" cy="114300"/>
                  <wp:effectExtent l="0" t="0" r="1905" b="7620"/>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图片 100068"/>
                          <pic:cNvPicPr>
                            <a:picLocks noChangeAspect="1"/>
                          </pic:cNvPicPr>
                        </pic:nvPicPr>
                        <pic:blipFill>
                          <a:blip r:embed="rId66"/>
                          <a:stretch>
                            <a:fillRect/>
                          </a:stretch>
                        </pic:blipFill>
                        <pic:spPr>
                          <a:xfrm>
                            <a:off x="0" y="0"/>
                            <a:ext cx="638264" cy="114316"/>
                          </a:xfrm>
                          <a:prstGeom prst="rect">
                            <a:avLst/>
                          </a:prstGeom>
                        </pic:spPr>
                      </pic:pic>
                    </a:graphicData>
                  </a:graphic>
                </wp:inline>
              </w:drawing>
            </w:r>
            <w:r>
              <w:rPr>
                <w:rFonts w:ascii="Times New Roman" w:hAnsi="Times New Roman"/>
              </w:rPr>
              <w:t>53.33%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否</w:t>
            </w:r>
          </w:p>
        </w:tc>
        <w:tc>
          <w:tcPr>
            <w:tcW w:w="1000" w:type="dxa"/>
            <w:shd w:val="clear" w:color="auto" w:fill="FAFAFA"/>
            <w:vAlign w:val="center"/>
          </w:tcPr>
          <w:p>
            <w:pPr>
              <w:ind w:left="-38" w:firstLine="420"/>
              <w:rPr>
                <w:rFonts w:ascii="Times New Roman" w:hAnsi="Times New Roman"/>
              </w:rPr>
            </w:pPr>
            <w:r>
              <w:rPr>
                <w:rFonts w:ascii="Times New Roman" w:hAnsi="Times New Roman"/>
              </w:rPr>
              <w:t>98</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628650" cy="114300"/>
                  <wp:effectExtent l="0" t="0" r="11430" b="7620"/>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pic:cNvPicPr>
                            <a:picLocks noChangeAspect="1"/>
                          </pic:cNvPicPr>
                        </pic:nvPicPr>
                        <pic:blipFill>
                          <a:blip r:embed="rId67"/>
                          <a:stretch>
                            <a:fillRect/>
                          </a:stretch>
                        </pic:blipFill>
                        <pic:spPr>
                          <a:xfrm>
                            <a:off x="0" y="0"/>
                            <a:ext cx="628738" cy="114316"/>
                          </a:xfrm>
                          <a:prstGeom prst="rect">
                            <a:avLst/>
                          </a:prstGeom>
                        </pic:spPr>
                      </pic:pic>
                    </a:graphicData>
                  </a:graphic>
                </wp:inline>
              </w:drawing>
            </w:r>
            <w:r>
              <w:rPr>
                <w:rFonts w:ascii="Times New Roman" w:hAnsi="Times New Roman"/>
              </w:rPr>
              <w:drawing>
                <wp:inline distT="0" distB="0" distL="114300" distR="114300">
                  <wp:extent cx="723900" cy="114300"/>
                  <wp:effectExtent l="0" t="0" r="7620" b="7620"/>
                  <wp:docPr id="100070" name="图片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图片 100070"/>
                          <pic:cNvPicPr>
                            <a:picLocks noChangeAspect="1"/>
                          </pic:cNvPicPr>
                        </pic:nvPicPr>
                        <pic:blipFill>
                          <a:blip r:embed="rId68"/>
                          <a:stretch>
                            <a:fillRect/>
                          </a:stretch>
                        </pic:blipFill>
                        <pic:spPr>
                          <a:xfrm>
                            <a:off x="0" y="0"/>
                            <a:ext cx="724001" cy="114316"/>
                          </a:xfrm>
                          <a:prstGeom prst="rect">
                            <a:avLst/>
                          </a:prstGeom>
                        </pic:spPr>
                      </pic:pic>
                    </a:graphicData>
                  </a:graphic>
                </wp:inline>
              </w:drawing>
            </w:r>
            <w:r>
              <w:rPr>
                <w:rFonts w:ascii="Times New Roman" w:hAnsi="Times New Roman"/>
              </w:rPr>
              <w:t>46.67%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9</w:t>
      </w:r>
      <w:r>
        <w:rPr>
          <w:color w:val="000000"/>
          <w:sz w:val="24"/>
        </w:rPr>
        <w:t>题   您在</w:t>
      </w:r>
      <w:r>
        <w:rPr>
          <w:rFonts w:ascii="Times New Roman" w:hAnsi="Times New Roman"/>
          <w:color w:val="000000"/>
          <w:sz w:val="24"/>
        </w:rPr>
        <w:t>A</w:t>
      </w:r>
      <w:r>
        <w:rPr>
          <w:color w:val="000000"/>
          <w:sz w:val="24"/>
        </w:rPr>
        <w:t>公司购买过多少次产品</w:t>
      </w:r>
      <w:r>
        <w:rPr>
          <w:rFonts w:hint="eastAsia"/>
          <w:color w:val="000000"/>
          <w:sz w:val="24"/>
        </w:rPr>
        <w:t>？</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1</w:t>
            </w:r>
            <w:r>
              <w:t>次</w:t>
            </w:r>
          </w:p>
        </w:tc>
        <w:tc>
          <w:tcPr>
            <w:tcW w:w="1000" w:type="dxa"/>
            <w:shd w:val="clear" w:color="auto" w:fill="FFFFFF"/>
            <w:vAlign w:val="center"/>
          </w:tcPr>
          <w:p>
            <w:pPr>
              <w:ind w:left="-38" w:firstLine="420"/>
              <w:rPr>
                <w:rFonts w:ascii="Times New Roman" w:hAnsi="Times New Roman"/>
              </w:rPr>
            </w:pPr>
            <w:r>
              <w:rPr>
                <w:rFonts w:ascii="Times New Roman" w:hAnsi="Times New Roman"/>
              </w:rPr>
              <w:t>65</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409575" cy="114300"/>
                  <wp:effectExtent l="0" t="0" r="1905" b="7620"/>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pic:cNvPicPr>
                            <a:picLocks noChangeAspect="1"/>
                          </pic:cNvPicPr>
                        </pic:nvPicPr>
                        <pic:blipFill>
                          <a:blip r:embed="rId69"/>
                          <a:stretch>
                            <a:fillRect/>
                          </a:stretch>
                        </pic:blipFill>
                        <pic:spPr>
                          <a:xfrm>
                            <a:off x="0" y="0"/>
                            <a:ext cx="409632" cy="114316"/>
                          </a:xfrm>
                          <a:prstGeom prst="rect">
                            <a:avLst/>
                          </a:prstGeom>
                        </pic:spPr>
                      </pic:pic>
                    </a:graphicData>
                  </a:graphic>
                </wp:inline>
              </w:drawing>
            </w:r>
            <w:r>
              <w:rPr>
                <w:rFonts w:ascii="Times New Roman" w:hAnsi="Times New Roman"/>
              </w:rPr>
              <w:drawing>
                <wp:inline distT="0" distB="0" distL="114300" distR="114300">
                  <wp:extent cx="942975" cy="114300"/>
                  <wp:effectExtent l="0" t="0" r="1905" b="7620"/>
                  <wp:docPr id="100072" name="图片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图片 100072"/>
                          <pic:cNvPicPr>
                            <a:picLocks noChangeAspect="1"/>
                          </pic:cNvPicPr>
                        </pic:nvPicPr>
                        <pic:blipFill>
                          <a:blip r:embed="rId70"/>
                          <a:stretch>
                            <a:fillRect/>
                          </a:stretch>
                        </pic:blipFill>
                        <pic:spPr>
                          <a:xfrm>
                            <a:off x="0" y="0"/>
                            <a:ext cx="943107" cy="114316"/>
                          </a:xfrm>
                          <a:prstGeom prst="rect">
                            <a:avLst/>
                          </a:prstGeom>
                        </pic:spPr>
                      </pic:pic>
                    </a:graphicData>
                  </a:graphic>
                </wp:inline>
              </w:drawing>
            </w:r>
            <w:r>
              <w:rPr>
                <w:rFonts w:ascii="Times New Roman" w:hAnsi="Times New Roman"/>
              </w:rPr>
              <w:t>30.95%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2—10</w:t>
            </w:r>
            <w:r>
              <w:t>次</w:t>
            </w:r>
          </w:p>
        </w:tc>
        <w:tc>
          <w:tcPr>
            <w:tcW w:w="1000" w:type="dxa"/>
            <w:shd w:val="clear" w:color="auto" w:fill="FAFAFA"/>
            <w:vAlign w:val="center"/>
          </w:tcPr>
          <w:p>
            <w:pPr>
              <w:ind w:left="-38" w:firstLine="420"/>
              <w:rPr>
                <w:rFonts w:ascii="Times New Roman" w:hAnsi="Times New Roman"/>
              </w:rPr>
            </w:pPr>
            <w:r>
              <w:rPr>
                <w:rFonts w:ascii="Times New Roman" w:hAnsi="Times New Roman"/>
              </w:rPr>
              <w:t>85</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42925" cy="114300"/>
                  <wp:effectExtent l="0" t="0" r="5715" b="7620"/>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pic:cNvPicPr>
                            <a:picLocks noChangeAspect="1"/>
                          </pic:cNvPicPr>
                        </pic:nvPicPr>
                        <pic:blipFill>
                          <a:blip r:embed="rId71"/>
                          <a:stretch>
                            <a:fillRect/>
                          </a:stretch>
                        </pic:blipFill>
                        <pic:spPr>
                          <a:xfrm>
                            <a:off x="0" y="0"/>
                            <a:ext cx="543001" cy="114316"/>
                          </a:xfrm>
                          <a:prstGeom prst="rect">
                            <a:avLst/>
                          </a:prstGeom>
                        </pic:spPr>
                      </pic:pic>
                    </a:graphicData>
                  </a:graphic>
                </wp:inline>
              </w:drawing>
            </w:r>
            <w:r>
              <w:rPr>
                <w:rFonts w:ascii="Times New Roman" w:hAnsi="Times New Roman"/>
              </w:rPr>
              <w:drawing>
                <wp:inline distT="0" distB="0" distL="114300" distR="114300">
                  <wp:extent cx="809625" cy="114300"/>
                  <wp:effectExtent l="0" t="0" r="13335" b="7620"/>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图片 100074"/>
                          <pic:cNvPicPr>
                            <a:picLocks noChangeAspect="1"/>
                          </pic:cNvPicPr>
                        </pic:nvPicPr>
                        <pic:blipFill>
                          <a:blip r:embed="rId72"/>
                          <a:stretch>
                            <a:fillRect/>
                          </a:stretch>
                        </pic:blipFill>
                        <pic:spPr>
                          <a:xfrm>
                            <a:off x="0" y="0"/>
                            <a:ext cx="809738" cy="114316"/>
                          </a:xfrm>
                          <a:prstGeom prst="rect">
                            <a:avLst/>
                          </a:prstGeom>
                        </pic:spPr>
                      </pic:pic>
                    </a:graphicData>
                  </a:graphic>
                </wp:inline>
              </w:drawing>
            </w:r>
            <w:r>
              <w:rPr>
                <w:rFonts w:ascii="Times New Roman" w:hAnsi="Times New Roman"/>
              </w:rPr>
              <w:t>40.48%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10</w:t>
            </w:r>
            <w:r>
              <w:t>次及以上</w:t>
            </w:r>
          </w:p>
        </w:tc>
        <w:tc>
          <w:tcPr>
            <w:tcW w:w="1000" w:type="dxa"/>
            <w:shd w:val="clear" w:color="auto" w:fill="FFFFFF"/>
            <w:vAlign w:val="center"/>
          </w:tcPr>
          <w:p>
            <w:pPr>
              <w:ind w:left="-38" w:firstLine="420"/>
              <w:rPr>
                <w:rFonts w:ascii="Times New Roman" w:hAnsi="Times New Roman"/>
              </w:rPr>
            </w:pPr>
            <w:r>
              <w:rPr>
                <w:rFonts w:ascii="Times New Roman" w:hAnsi="Times New Roman"/>
              </w:rPr>
              <w:t>60</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81000" cy="114300"/>
                  <wp:effectExtent l="0" t="0" r="0" b="7620"/>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pic:cNvPicPr>
                            <a:picLocks noChangeAspect="1"/>
                          </pic:cNvPicPr>
                        </pic:nvPicPr>
                        <pic:blipFill>
                          <a:blip r:embed="rId73"/>
                          <a:stretch>
                            <a:fillRect/>
                          </a:stretch>
                        </pic:blipFill>
                        <pic:spPr>
                          <a:xfrm>
                            <a:off x="0" y="0"/>
                            <a:ext cx="381053" cy="114316"/>
                          </a:xfrm>
                          <a:prstGeom prst="rect">
                            <a:avLst/>
                          </a:prstGeom>
                        </pic:spPr>
                      </pic:pic>
                    </a:graphicData>
                  </a:graphic>
                </wp:inline>
              </w:drawing>
            </w:r>
            <w:r>
              <w:rPr>
                <w:rFonts w:ascii="Times New Roman" w:hAnsi="Times New Roman"/>
              </w:rPr>
              <w:drawing>
                <wp:inline distT="0" distB="0" distL="114300" distR="114300">
                  <wp:extent cx="971550" cy="114300"/>
                  <wp:effectExtent l="0" t="0" r="3810" b="7620"/>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图片 100076"/>
                          <pic:cNvPicPr>
                            <a:picLocks noChangeAspect="1"/>
                          </pic:cNvPicPr>
                        </pic:nvPicPr>
                        <pic:blipFill>
                          <a:blip r:embed="rId74"/>
                          <a:stretch>
                            <a:fillRect/>
                          </a:stretch>
                        </pic:blipFill>
                        <pic:spPr>
                          <a:xfrm>
                            <a:off x="0" y="0"/>
                            <a:ext cx="971686" cy="114316"/>
                          </a:xfrm>
                          <a:prstGeom prst="rect">
                            <a:avLst/>
                          </a:prstGeom>
                        </pic:spPr>
                      </pic:pic>
                    </a:graphicData>
                  </a:graphic>
                </wp:inline>
              </w:drawing>
            </w:r>
            <w:r>
              <w:rPr>
                <w:rFonts w:ascii="Times New Roman" w:hAnsi="Times New Roman"/>
              </w:rPr>
              <w:t>28.57%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10</w:t>
      </w:r>
      <w:r>
        <w:rPr>
          <w:color w:val="000000"/>
          <w:sz w:val="24"/>
        </w:rPr>
        <w:t>题   您多久会对</w:t>
      </w:r>
      <w:r>
        <w:rPr>
          <w:rFonts w:ascii="Times New Roman" w:hAnsi="Times New Roman"/>
          <w:color w:val="000000"/>
          <w:sz w:val="24"/>
        </w:rPr>
        <w:t>A</w:t>
      </w:r>
      <w:r>
        <w:rPr>
          <w:color w:val="000000"/>
          <w:sz w:val="24"/>
        </w:rPr>
        <w:t xml:space="preserve">公司的商品进行退换货? </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两三天一次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59</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71475" cy="114300"/>
                  <wp:effectExtent l="0" t="0" r="9525" b="7620"/>
                  <wp:docPr id="100077" name="图片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pic:cNvPicPr>
                            <a:picLocks noChangeAspect="1"/>
                          </pic:cNvPicPr>
                        </pic:nvPicPr>
                        <pic:blipFill>
                          <a:blip r:embed="rId45"/>
                          <a:stretch>
                            <a:fillRect/>
                          </a:stretch>
                        </pic:blipFill>
                        <pic:spPr>
                          <a:xfrm>
                            <a:off x="0" y="0"/>
                            <a:ext cx="371527" cy="114316"/>
                          </a:xfrm>
                          <a:prstGeom prst="rect">
                            <a:avLst/>
                          </a:prstGeom>
                        </pic:spPr>
                      </pic:pic>
                    </a:graphicData>
                  </a:graphic>
                </wp:inline>
              </w:drawing>
            </w:r>
            <w:r>
              <w:rPr>
                <w:rFonts w:ascii="Times New Roman" w:hAnsi="Times New Roman"/>
              </w:rPr>
              <w:drawing>
                <wp:inline distT="0" distB="0" distL="114300" distR="114300">
                  <wp:extent cx="981075" cy="114300"/>
                  <wp:effectExtent l="0" t="0" r="9525" b="7620"/>
                  <wp:docPr id="100078" name="图片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图片 100078"/>
                          <pic:cNvPicPr>
                            <a:picLocks noChangeAspect="1"/>
                          </pic:cNvPicPr>
                        </pic:nvPicPr>
                        <pic:blipFill>
                          <a:blip r:embed="rId46"/>
                          <a:stretch>
                            <a:fillRect/>
                          </a:stretch>
                        </pic:blipFill>
                        <pic:spPr>
                          <a:xfrm>
                            <a:off x="0" y="0"/>
                            <a:ext cx="981212" cy="114316"/>
                          </a:xfrm>
                          <a:prstGeom prst="rect">
                            <a:avLst/>
                          </a:prstGeom>
                        </pic:spPr>
                      </pic:pic>
                    </a:graphicData>
                  </a:graphic>
                </wp:inline>
              </w:drawing>
            </w:r>
            <w:r>
              <w:rPr>
                <w:rFonts w:ascii="Times New Roman" w:hAnsi="Times New Roman"/>
              </w:rPr>
              <w:t>28.1%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一个月几次</w:t>
            </w:r>
          </w:p>
        </w:tc>
        <w:tc>
          <w:tcPr>
            <w:tcW w:w="1000" w:type="dxa"/>
            <w:shd w:val="clear" w:color="auto" w:fill="FAFAFA"/>
            <w:vAlign w:val="center"/>
          </w:tcPr>
          <w:p>
            <w:pPr>
              <w:ind w:left="-38" w:firstLine="420"/>
              <w:rPr>
                <w:rFonts w:ascii="Times New Roman" w:hAnsi="Times New Roman"/>
              </w:rPr>
            </w:pPr>
            <w:r>
              <w:rPr>
                <w:rFonts w:ascii="Times New Roman" w:hAnsi="Times New Roman"/>
              </w:rPr>
              <w:t>86</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52450" cy="114300"/>
                  <wp:effectExtent l="0" t="0" r="11430" b="7620"/>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pic:cNvPicPr>
                            <a:picLocks noChangeAspect="1"/>
                          </pic:cNvPicPr>
                        </pic:nvPicPr>
                        <pic:blipFill>
                          <a:blip r:embed="rId26"/>
                          <a:stretch>
                            <a:fillRect/>
                          </a:stretch>
                        </pic:blipFill>
                        <pic:spPr>
                          <a:xfrm>
                            <a:off x="0" y="0"/>
                            <a:ext cx="552527" cy="114316"/>
                          </a:xfrm>
                          <a:prstGeom prst="rect">
                            <a:avLst/>
                          </a:prstGeom>
                        </pic:spPr>
                      </pic:pic>
                    </a:graphicData>
                  </a:graphic>
                </wp:inline>
              </w:drawing>
            </w:r>
            <w:r>
              <w:rPr>
                <w:rFonts w:ascii="Times New Roman" w:hAnsi="Times New Roman"/>
              </w:rPr>
              <w:drawing>
                <wp:inline distT="0" distB="0" distL="114300" distR="114300">
                  <wp:extent cx="800100" cy="114300"/>
                  <wp:effectExtent l="0" t="0" r="7620" b="7620"/>
                  <wp:docPr id="100080" name="图片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图片 100080"/>
                          <pic:cNvPicPr>
                            <a:picLocks noChangeAspect="1"/>
                          </pic:cNvPicPr>
                        </pic:nvPicPr>
                        <pic:blipFill>
                          <a:blip r:embed="rId27"/>
                          <a:stretch>
                            <a:fillRect/>
                          </a:stretch>
                        </pic:blipFill>
                        <pic:spPr>
                          <a:xfrm>
                            <a:off x="0" y="0"/>
                            <a:ext cx="800212" cy="114316"/>
                          </a:xfrm>
                          <a:prstGeom prst="rect">
                            <a:avLst/>
                          </a:prstGeom>
                        </pic:spPr>
                      </pic:pic>
                    </a:graphicData>
                  </a:graphic>
                </wp:inline>
              </w:drawing>
            </w:r>
            <w:r>
              <w:rPr>
                <w:rFonts w:ascii="Times New Roman" w:hAnsi="Times New Roman"/>
              </w:rPr>
              <w:t>40.95%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一个月一次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26</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61925" cy="114300"/>
                  <wp:effectExtent l="0" t="0" r="5715" b="7620"/>
                  <wp:docPr id="100081" name="图片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pic:cNvPicPr>
                            <a:picLocks noChangeAspect="1"/>
                          </pic:cNvPicPr>
                        </pic:nvPicPr>
                        <pic:blipFill>
                          <a:blip r:embed="rId63"/>
                          <a:stretch>
                            <a:fillRect/>
                          </a:stretch>
                        </pic:blipFill>
                        <pic:spPr>
                          <a:xfrm>
                            <a:off x="0" y="0"/>
                            <a:ext cx="161948" cy="114316"/>
                          </a:xfrm>
                          <a:prstGeom prst="rect">
                            <a:avLst/>
                          </a:prstGeom>
                        </pic:spPr>
                      </pic:pic>
                    </a:graphicData>
                  </a:graphic>
                </wp:inline>
              </w:drawing>
            </w:r>
            <w:r>
              <w:rPr>
                <w:rFonts w:ascii="Times New Roman" w:hAnsi="Times New Roman"/>
              </w:rPr>
              <w:drawing>
                <wp:inline distT="0" distB="0" distL="114300" distR="114300">
                  <wp:extent cx="1190625" cy="114300"/>
                  <wp:effectExtent l="0" t="0" r="13335" b="7620"/>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图片 100082"/>
                          <pic:cNvPicPr>
                            <a:picLocks noChangeAspect="1"/>
                          </pic:cNvPicPr>
                        </pic:nvPicPr>
                        <pic:blipFill>
                          <a:blip r:embed="rId64"/>
                          <a:stretch>
                            <a:fillRect/>
                          </a:stretch>
                        </pic:blipFill>
                        <pic:spPr>
                          <a:xfrm>
                            <a:off x="0" y="0"/>
                            <a:ext cx="1190791" cy="114316"/>
                          </a:xfrm>
                          <a:prstGeom prst="rect">
                            <a:avLst/>
                          </a:prstGeom>
                        </pic:spPr>
                      </pic:pic>
                    </a:graphicData>
                  </a:graphic>
                </wp:inline>
              </w:drawing>
            </w:r>
            <w:r>
              <w:rPr>
                <w:rFonts w:ascii="Times New Roman" w:hAnsi="Times New Roman"/>
              </w:rPr>
              <w:t>12.38%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几个月一次</w:t>
            </w:r>
          </w:p>
        </w:tc>
        <w:tc>
          <w:tcPr>
            <w:tcW w:w="1000" w:type="dxa"/>
            <w:shd w:val="clear" w:color="auto" w:fill="FAFAFA"/>
            <w:vAlign w:val="center"/>
          </w:tcPr>
          <w:p>
            <w:pPr>
              <w:ind w:left="-38" w:firstLine="420"/>
              <w:rPr>
                <w:rFonts w:ascii="Times New Roman" w:hAnsi="Times New Roman"/>
              </w:rPr>
            </w:pPr>
            <w:r>
              <w:rPr>
                <w:rFonts w:ascii="Times New Roman" w:hAnsi="Times New Roman"/>
              </w:rPr>
              <w:t>17</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04775" cy="114300"/>
                  <wp:effectExtent l="0" t="0" r="1905" b="7620"/>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pic:cNvPicPr>
                            <a:picLocks noChangeAspect="1"/>
                          </pic:cNvPicPr>
                        </pic:nvPicPr>
                        <pic:blipFill>
                          <a:blip r:embed="rId75"/>
                          <a:stretch>
                            <a:fillRect/>
                          </a:stretch>
                        </pic:blipFill>
                        <pic:spPr>
                          <a:xfrm>
                            <a:off x="0" y="0"/>
                            <a:ext cx="104790" cy="114316"/>
                          </a:xfrm>
                          <a:prstGeom prst="rect">
                            <a:avLst/>
                          </a:prstGeom>
                        </pic:spPr>
                      </pic:pic>
                    </a:graphicData>
                  </a:graphic>
                </wp:inline>
              </w:drawing>
            </w:r>
            <w:r>
              <w:rPr>
                <w:rFonts w:ascii="Times New Roman" w:hAnsi="Times New Roman"/>
              </w:rPr>
              <w:drawing>
                <wp:inline distT="0" distB="0" distL="114300" distR="114300">
                  <wp:extent cx="1247775" cy="114300"/>
                  <wp:effectExtent l="0" t="0" r="1905" b="7620"/>
                  <wp:docPr id="100084" name="图片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图片 100084"/>
                          <pic:cNvPicPr>
                            <a:picLocks noChangeAspect="1"/>
                          </pic:cNvPicPr>
                        </pic:nvPicPr>
                        <pic:blipFill>
                          <a:blip r:embed="rId76"/>
                          <a:stretch>
                            <a:fillRect/>
                          </a:stretch>
                        </pic:blipFill>
                        <pic:spPr>
                          <a:xfrm>
                            <a:off x="0" y="0"/>
                            <a:ext cx="1247949" cy="114316"/>
                          </a:xfrm>
                          <a:prstGeom prst="rect">
                            <a:avLst/>
                          </a:prstGeom>
                        </pic:spPr>
                      </pic:pic>
                    </a:graphicData>
                  </a:graphic>
                </wp:inline>
              </w:drawing>
            </w:r>
            <w:r>
              <w:rPr>
                <w:rFonts w:ascii="Times New Roman" w:hAnsi="Times New Roman"/>
              </w:rPr>
              <w:t>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几乎没有</w:t>
            </w:r>
          </w:p>
        </w:tc>
        <w:tc>
          <w:tcPr>
            <w:tcW w:w="1000" w:type="dxa"/>
            <w:shd w:val="clear" w:color="auto" w:fill="FFFFFF"/>
            <w:vAlign w:val="center"/>
          </w:tcPr>
          <w:p>
            <w:pPr>
              <w:ind w:left="-38" w:firstLine="420"/>
              <w:rPr>
                <w:rFonts w:ascii="Times New Roman" w:hAnsi="Times New Roman"/>
              </w:rPr>
            </w:pPr>
            <w:r>
              <w:rPr>
                <w:rFonts w:ascii="Times New Roman" w:hAnsi="Times New Roman"/>
              </w:rPr>
              <w:t>22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33350" cy="114300"/>
                  <wp:effectExtent l="0" t="0" r="3810" b="7620"/>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pic:cNvPicPr>
                            <a:picLocks noChangeAspect="1"/>
                          </pic:cNvPicPr>
                        </pic:nvPicPr>
                        <pic:blipFill>
                          <a:blip r:embed="rId43"/>
                          <a:stretch>
                            <a:fillRect/>
                          </a:stretch>
                        </pic:blipFill>
                        <pic:spPr>
                          <a:xfrm>
                            <a:off x="0" y="0"/>
                            <a:ext cx="133369" cy="114316"/>
                          </a:xfrm>
                          <a:prstGeom prst="rect">
                            <a:avLst/>
                          </a:prstGeom>
                        </pic:spPr>
                      </pic:pic>
                    </a:graphicData>
                  </a:graphic>
                </wp:inline>
              </w:drawing>
            </w:r>
            <w:r>
              <w:rPr>
                <w:rFonts w:ascii="Times New Roman" w:hAnsi="Times New Roman"/>
              </w:rPr>
              <w:drawing>
                <wp:inline distT="0" distB="0" distL="114300" distR="114300">
                  <wp:extent cx="1219200" cy="114300"/>
                  <wp:effectExtent l="0" t="0" r="0" b="7620"/>
                  <wp:docPr id="100086" name="图片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图片 100086"/>
                          <pic:cNvPicPr>
                            <a:picLocks noChangeAspect="1"/>
                          </pic:cNvPicPr>
                        </pic:nvPicPr>
                        <pic:blipFill>
                          <a:blip r:embed="rId44"/>
                          <a:stretch>
                            <a:fillRect/>
                          </a:stretch>
                        </pic:blipFill>
                        <pic:spPr>
                          <a:xfrm>
                            <a:off x="0" y="0"/>
                            <a:ext cx="1219370" cy="114316"/>
                          </a:xfrm>
                          <a:prstGeom prst="rect">
                            <a:avLst/>
                          </a:prstGeom>
                        </pic:spPr>
                      </pic:pic>
                    </a:graphicData>
                  </a:graphic>
                </wp:inline>
              </w:drawing>
            </w:r>
            <w:r>
              <w:rPr>
                <w:rFonts w:ascii="Times New Roman" w:hAnsi="Times New Roman"/>
              </w:rPr>
              <w:t>10.48%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rPr>
          <w:color w:val="0066FF"/>
          <w:sz w:val="24"/>
        </w:rPr>
      </w:pPr>
      <w:r>
        <w:rPr>
          <w:color w:val="000000"/>
          <w:sz w:val="24"/>
        </w:rPr>
        <w:t>第</w:t>
      </w:r>
      <w:r>
        <w:rPr>
          <w:rFonts w:ascii="Times New Roman" w:hAnsi="Times New Roman"/>
          <w:color w:val="000000"/>
          <w:sz w:val="24"/>
        </w:rPr>
        <w:t>11</w:t>
      </w:r>
      <w:r>
        <w:rPr>
          <w:color w:val="000000"/>
          <w:sz w:val="24"/>
        </w:rPr>
        <w:t>题   您没有在</w:t>
      </w:r>
      <w:r>
        <w:rPr>
          <w:rFonts w:ascii="Times New Roman" w:hAnsi="Times New Roman"/>
          <w:color w:val="000000"/>
          <w:sz w:val="24"/>
        </w:rPr>
        <w:t>A</w:t>
      </w:r>
      <w:r>
        <w:rPr>
          <w:color w:val="000000"/>
          <w:sz w:val="24"/>
        </w:rPr>
        <w:t>公司进行退换货是什么原因呢</w:t>
      </w:r>
      <w:r>
        <w:rPr>
          <w:sz w:val="24"/>
        </w:rPr>
        <w:t>？[填空题]</w:t>
      </w:r>
    </w:p>
    <w:p>
      <w:pPr>
        <w:numPr>
          <w:ilvl w:val="0"/>
          <w:numId w:val="4"/>
        </w:numPr>
        <w:ind w:firstLine="480" w:firstLineChars="200"/>
        <w:rPr>
          <w:sz w:val="24"/>
          <w:szCs w:val="32"/>
        </w:rPr>
      </w:pPr>
      <w:r>
        <w:rPr>
          <w:rFonts w:hint="eastAsia"/>
          <w:sz w:val="24"/>
          <w:szCs w:val="32"/>
        </w:rPr>
        <w:t>没必要</w:t>
      </w:r>
    </w:p>
    <w:p>
      <w:pPr>
        <w:numPr>
          <w:ilvl w:val="0"/>
          <w:numId w:val="4"/>
        </w:numPr>
        <w:ind w:firstLine="480" w:firstLineChars="200"/>
        <w:rPr>
          <w:sz w:val="24"/>
          <w:szCs w:val="32"/>
        </w:rPr>
      </w:pPr>
      <w:r>
        <w:rPr>
          <w:rFonts w:hint="eastAsia"/>
          <w:sz w:val="24"/>
          <w:szCs w:val="32"/>
        </w:rPr>
        <w:t>懒得退</w:t>
      </w:r>
    </w:p>
    <w:p>
      <w:pPr>
        <w:numPr>
          <w:ilvl w:val="0"/>
          <w:numId w:val="4"/>
        </w:numPr>
        <w:ind w:firstLine="480" w:firstLineChars="200"/>
        <w:rPr>
          <w:sz w:val="24"/>
          <w:szCs w:val="32"/>
        </w:rPr>
      </w:pPr>
      <w:r>
        <w:rPr>
          <w:rFonts w:hint="eastAsia"/>
          <w:sz w:val="24"/>
          <w:szCs w:val="32"/>
        </w:rPr>
        <w:t>无</w:t>
      </w:r>
    </w:p>
    <w:p>
      <w:pPr>
        <w:rPr>
          <w:sz w:val="24"/>
          <w:szCs w:val="32"/>
        </w:rPr>
      </w:pPr>
    </w:p>
    <w:p>
      <w:pPr>
        <w:ind w:firstLine="480"/>
      </w:pPr>
      <w:r>
        <w:rPr>
          <w:color w:val="000000"/>
          <w:sz w:val="24"/>
        </w:rPr>
        <w:t>第</w:t>
      </w:r>
      <w:r>
        <w:rPr>
          <w:rFonts w:ascii="Times New Roman" w:hAnsi="Times New Roman"/>
          <w:color w:val="000000"/>
          <w:sz w:val="24"/>
        </w:rPr>
        <w:t>12</w:t>
      </w:r>
      <w:r>
        <w:rPr>
          <w:color w:val="000000"/>
          <w:sz w:val="24"/>
        </w:rPr>
        <w:t>题   您对</w:t>
      </w:r>
      <w:r>
        <w:rPr>
          <w:rFonts w:ascii="Times New Roman" w:hAnsi="Times New Roman"/>
          <w:color w:val="000000"/>
          <w:sz w:val="24"/>
        </w:rPr>
        <w:t>A</w:t>
      </w:r>
      <w:r>
        <w:rPr>
          <w:color w:val="000000"/>
          <w:sz w:val="24"/>
        </w:rPr>
        <w:t>公司的退换货效率满意程度</w:t>
      </w:r>
      <w:r>
        <w:rPr>
          <w:sz w:val="24"/>
        </w:rPr>
        <w:t xml:space="preserve"> [单选题]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非常满意</w:t>
            </w:r>
          </w:p>
        </w:tc>
        <w:tc>
          <w:tcPr>
            <w:tcW w:w="1000" w:type="dxa"/>
            <w:shd w:val="clear" w:color="auto" w:fill="FFFFFF"/>
            <w:vAlign w:val="center"/>
          </w:tcPr>
          <w:p>
            <w:pPr>
              <w:ind w:left="-38" w:firstLine="420"/>
              <w:rPr>
                <w:rFonts w:ascii="Times New Roman" w:hAnsi="Times New Roman"/>
              </w:rPr>
            </w:pPr>
            <w:r>
              <w:rPr>
                <w:rFonts w:ascii="Times New Roman" w:hAnsi="Times New Roman"/>
              </w:rPr>
              <w:t>56</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52425" cy="114300"/>
                  <wp:effectExtent l="0" t="0" r="13335" b="7620"/>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pic:cNvPicPr>
                            <a:picLocks noChangeAspect="1"/>
                          </pic:cNvPicPr>
                        </pic:nvPicPr>
                        <pic:blipFill>
                          <a:blip r:embed="rId77"/>
                          <a:stretch>
                            <a:fillRect/>
                          </a:stretch>
                        </pic:blipFill>
                        <pic:spPr>
                          <a:xfrm>
                            <a:off x="0" y="0"/>
                            <a:ext cx="352474" cy="114316"/>
                          </a:xfrm>
                          <a:prstGeom prst="rect">
                            <a:avLst/>
                          </a:prstGeom>
                        </pic:spPr>
                      </pic:pic>
                    </a:graphicData>
                  </a:graphic>
                </wp:inline>
              </w:drawing>
            </w:r>
            <w:r>
              <w:rPr>
                <w:rFonts w:ascii="Times New Roman" w:hAnsi="Times New Roman"/>
              </w:rPr>
              <w:drawing>
                <wp:inline distT="0" distB="0" distL="114300" distR="114300">
                  <wp:extent cx="1000125" cy="114300"/>
                  <wp:effectExtent l="0" t="0" r="5715" b="7620"/>
                  <wp:docPr id="100088" name="图片 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图片 100088"/>
                          <pic:cNvPicPr>
                            <a:picLocks noChangeAspect="1"/>
                          </pic:cNvPicPr>
                        </pic:nvPicPr>
                        <pic:blipFill>
                          <a:blip r:embed="rId78"/>
                          <a:stretch>
                            <a:fillRect/>
                          </a:stretch>
                        </pic:blipFill>
                        <pic:spPr>
                          <a:xfrm>
                            <a:off x="0" y="0"/>
                            <a:ext cx="1000265" cy="114316"/>
                          </a:xfrm>
                          <a:prstGeom prst="rect">
                            <a:avLst/>
                          </a:prstGeom>
                        </pic:spPr>
                      </pic:pic>
                    </a:graphicData>
                  </a:graphic>
                </wp:inline>
              </w:drawing>
            </w:r>
            <w:r>
              <w:rPr>
                <w:rFonts w:ascii="Times New Roman" w:hAnsi="Times New Roman"/>
              </w:rPr>
              <w:t>26.67%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比较满意</w:t>
            </w:r>
          </w:p>
        </w:tc>
        <w:tc>
          <w:tcPr>
            <w:tcW w:w="1000" w:type="dxa"/>
            <w:shd w:val="clear" w:color="auto" w:fill="FAFAFA"/>
            <w:vAlign w:val="center"/>
          </w:tcPr>
          <w:p>
            <w:pPr>
              <w:ind w:left="-38" w:firstLine="420"/>
              <w:rPr>
                <w:rFonts w:ascii="Times New Roman" w:hAnsi="Times New Roman"/>
              </w:rPr>
            </w:pPr>
            <w:r>
              <w:rPr>
                <w:rFonts w:ascii="Times New Roman" w:hAnsi="Times New Roman"/>
              </w:rPr>
              <w:t>96</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609600" cy="114300"/>
                  <wp:effectExtent l="0" t="0" r="0" b="7620"/>
                  <wp:docPr id="100089" name="图片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pic:cNvPicPr>
                            <a:picLocks noChangeAspect="1"/>
                          </pic:cNvPicPr>
                        </pic:nvPicPr>
                        <pic:blipFill>
                          <a:blip r:embed="rId79"/>
                          <a:stretch>
                            <a:fillRect/>
                          </a:stretch>
                        </pic:blipFill>
                        <pic:spPr>
                          <a:xfrm>
                            <a:off x="0" y="0"/>
                            <a:ext cx="609685" cy="114316"/>
                          </a:xfrm>
                          <a:prstGeom prst="rect">
                            <a:avLst/>
                          </a:prstGeom>
                        </pic:spPr>
                      </pic:pic>
                    </a:graphicData>
                  </a:graphic>
                </wp:inline>
              </w:drawing>
            </w:r>
            <w:r>
              <w:rPr>
                <w:rFonts w:ascii="Times New Roman" w:hAnsi="Times New Roman"/>
              </w:rPr>
              <w:drawing>
                <wp:inline distT="0" distB="0" distL="114300" distR="114300">
                  <wp:extent cx="742950" cy="114300"/>
                  <wp:effectExtent l="0" t="0" r="3810" b="7620"/>
                  <wp:docPr id="100090" name="图片 10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图片 100090"/>
                          <pic:cNvPicPr>
                            <a:picLocks noChangeAspect="1"/>
                          </pic:cNvPicPr>
                        </pic:nvPicPr>
                        <pic:blipFill>
                          <a:blip r:embed="rId80"/>
                          <a:stretch>
                            <a:fillRect/>
                          </a:stretch>
                        </pic:blipFill>
                        <pic:spPr>
                          <a:xfrm>
                            <a:off x="0" y="0"/>
                            <a:ext cx="743054" cy="114316"/>
                          </a:xfrm>
                          <a:prstGeom prst="rect">
                            <a:avLst/>
                          </a:prstGeom>
                        </pic:spPr>
                      </pic:pic>
                    </a:graphicData>
                  </a:graphic>
                </wp:inline>
              </w:drawing>
            </w:r>
            <w:r>
              <w:rPr>
                <w:rFonts w:ascii="Times New Roman" w:hAnsi="Times New Roman"/>
              </w:rPr>
              <w:t>45.71%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一般</w:t>
            </w:r>
          </w:p>
        </w:tc>
        <w:tc>
          <w:tcPr>
            <w:tcW w:w="1000" w:type="dxa"/>
            <w:shd w:val="clear" w:color="auto" w:fill="FFFFFF"/>
            <w:vAlign w:val="center"/>
          </w:tcPr>
          <w:p>
            <w:pPr>
              <w:ind w:left="-38" w:firstLine="420"/>
              <w:rPr>
                <w:rFonts w:ascii="Times New Roman" w:hAnsi="Times New Roman"/>
              </w:rPr>
            </w:pPr>
            <w:r>
              <w:rPr>
                <w:rFonts w:ascii="Times New Roman" w:hAnsi="Times New Roman"/>
              </w:rPr>
              <w:t>24</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52400" cy="114300"/>
                  <wp:effectExtent l="0" t="0" r="0" b="7620"/>
                  <wp:docPr id="100091" name="图片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pic:cNvPicPr>
                            <a:picLocks noChangeAspect="1"/>
                          </pic:cNvPicPr>
                        </pic:nvPicPr>
                        <pic:blipFill>
                          <a:blip r:embed="rId49"/>
                          <a:stretch>
                            <a:fillRect/>
                          </a:stretch>
                        </pic:blipFill>
                        <pic:spPr>
                          <a:xfrm>
                            <a:off x="0" y="0"/>
                            <a:ext cx="152421" cy="114316"/>
                          </a:xfrm>
                          <a:prstGeom prst="rect">
                            <a:avLst/>
                          </a:prstGeom>
                        </pic:spPr>
                      </pic:pic>
                    </a:graphicData>
                  </a:graphic>
                </wp:inline>
              </w:drawing>
            </w:r>
            <w:r>
              <w:rPr>
                <w:rFonts w:ascii="Times New Roman" w:hAnsi="Times New Roman"/>
              </w:rPr>
              <w:drawing>
                <wp:inline distT="0" distB="0" distL="114300" distR="114300">
                  <wp:extent cx="1200150" cy="114300"/>
                  <wp:effectExtent l="0" t="0" r="3810" b="7620"/>
                  <wp:docPr id="100092" name="图片 1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图片 100092"/>
                          <pic:cNvPicPr>
                            <a:picLocks noChangeAspect="1"/>
                          </pic:cNvPicPr>
                        </pic:nvPicPr>
                        <pic:blipFill>
                          <a:blip r:embed="rId50"/>
                          <a:stretch>
                            <a:fillRect/>
                          </a:stretch>
                        </pic:blipFill>
                        <pic:spPr>
                          <a:xfrm>
                            <a:off x="0" y="0"/>
                            <a:ext cx="1200318" cy="114316"/>
                          </a:xfrm>
                          <a:prstGeom prst="rect">
                            <a:avLst/>
                          </a:prstGeom>
                        </pic:spPr>
                      </pic:pic>
                    </a:graphicData>
                  </a:graphic>
                </wp:inline>
              </w:drawing>
            </w:r>
            <w:r>
              <w:rPr>
                <w:rFonts w:ascii="Times New Roman" w:hAnsi="Times New Roman"/>
              </w:rPr>
              <w:t>11.43%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不太满意</w:t>
            </w:r>
          </w:p>
        </w:tc>
        <w:tc>
          <w:tcPr>
            <w:tcW w:w="1000" w:type="dxa"/>
            <w:shd w:val="clear" w:color="auto" w:fill="FAFAFA"/>
            <w:vAlign w:val="center"/>
          </w:tcPr>
          <w:p>
            <w:pPr>
              <w:ind w:left="-38" w:firstLine="420"/>
              <w:rPr>
                <w:rFonts w:ascii="Times New Roman" w:hAnsi="Times New Roman"/>
              </w:rPr>
            </w:pPr>
            <w:r>
              <w:rPr>
                <w:rFonts w:ascii="Times New Roman" w:hAnsi="Times New Roman"/>
              </w:rPr>
              <w:t>13</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76200" cy="114300"/>
                  <wp:effectExtent l="0" t="0" r="0" b="7620"/>
                  <wp:docPr id="100093" name="图片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图片 100093"/>
                          <pic:cNvPicPr>
                            <a:picLocks noChangeAspect="1"/>
                          </pic:cNvPicPr>
                        </pic:nvPicPr>
                        <pic:blipFill>
                          <a:blip r:embed="rId29"/>
                          <a:stretch>
                            <a:fillRect/>
                          </a:stretch>
                        </pic:blipFill>
                        <pic:spPr>
                          <a:xfrm>
                            <a:off x="0" y="0"/>
                            <a:ext cx="76211" cy="114316"/>
                          </a:xfrm>
                          <a:prstGeom prst="rect">
                            <a:avLst/>
                          </a:prstGeom>
                        </pic:spPr>
                      </pic:pic>
                    </a:graphicData>
                  </a:graphic>
                </wp:inline>
              </w:drawing>
            </w:r>
            <w:r>
              <w:rPr>
                <w:rFonts w:ascii="Times New Roman" w:hAnsi="Times New Roman"/>
              </w:rPr>
              <w:drawing>
                <wp:inline distT="0" distB="0" distL="114300" distR="114300">
                  <wp:extent cx="1276350" cy="114300"/>
                  <wp:effectExtent l="0" t="0" r="3810" b="7620"/>
                  <wp:docPr id="100094" name="图片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图片 100094"/>
                          <pic:cNvPicPr>
                            <a:picLocks noChangeAspect="1"/>
                          </pic:cNvPicPr>
                        </pic:nvPicPr>
                        <pic:blipFill>
                          <a:blip r:embed="rId30"/>
                          <a:stretch>
                            <a:fillRect/>
                          </a:stretch>
                        </pic:blipFill>
                        <pic:spPr>
                          <a:xfrm>
                            <a:off x="0" y="0"/>
                            <a:ext cx="1276528" cy="114316"/>
                          </a:xfrm>
                          <a:prstGeom prst="rect">
                            <a:avLst/>
                          </a:prstGeom>
                        </pic:spPr>
                      </pic:pic>
                    </a:graphicData>
                  </a:graphic>
                </wp:inline>
              </w:drawing>
            </w:r>
            <w:r>
              <w:rPr>
                <w:rFonts w:ascii="Times New Roman" w:hAnsi="Times New Roman"/>
              </w:rPr>
              <w:t>6.19%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非常不满意</w:t>
            </w:r>
          </w:p>
        </w:tc>
        <w:tc>
          <w:tcPr>
            <w:tcW w:w="1000" w:type="dxa"/>
            <w:shd w:val="clear" w:color="auto" w:fill="FFFFFF"/>
            <w:vAlign w:val="center"/>
          </w:tcPr>
          <w:p>
            <w:pPr>
              <w:ind w:left="-38" w:firstLine="420"/>
              <w:rPr>
                <w:rFonts w:ascii="Times New Roman" w:hAnsi="Times New Roman"/>
              </w:rPr>
            </w:pPr>
            <w:r>
              <w:rPr>
                <w:rFonts w:ascii="Times New Roman" w:hAnsi="Times New Roman"/>
              </w:rPr>
              <w:t>21</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33350" cy="114300"/>
                  <wp:effectExtent l="0" t="0" r="3810" b="7620"/>
                  <wp:docPr id="100095" name="图片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pic:cNvPicPr>
                            <a:picLocks noChangeAspect="1"/>
                          </pic:cNvPicPr>
                        </pic:nvPicPr>
                        <pic:blipFill>
                          <a:blip r:embed="rId43"/>
                          <a:stretch>
                            <a:fillRect/>
                          </a:stretch>
                        </pic:blipFill>
                        <pic:spPr>
                          <a:xfrm>
                            <a:off x="0" y="0"/>
                            <a:ext cx="133369" cy="114316"/>
                          </a:xfrm>
                          <a:prstGeom prst="rect">
                            <a:avLst/>
                          </a:prstGeom>
                        </pic:spPr>
                      </pic:pic>
                    </a:graphicData>
                  </a:graphic>
                </wp:inline>
              </w:drawing>
            </w:r>
            <w:r>
              <w:rPr>
                <w:rFonts w:ascii="Times New Roman" w:hAnsi="Times New Roman"/>
              </w:rPr>
              <w:drawing>
                <wp:inline distT="0" distB="0" distL="114300" distR="114300">
                  <wp:extent cx="1219200" cy="114300"/>
                  <wp:effectExtent l="0" t="0" r="0" b="7620"/>
                  <wp:docPr id="100096" name="图片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图片 100096"/>
                          <pic:cNvPicPr>
                            <a:picLocks noChangeAspect="1"/>
                          </pic:cNvPicPr>
                        </pic:nvPicPr>
                        <pic:blipFill>
                          <a:blip r:embed="rId44"/>
                          <a:stretch>
                            <a:fillRect/>
                          </a:stretch>
                        </pic:blipFill>
                        <pic:spPr>
                          <a:xfrm>
                            <a:off x="0" y="0"/>
                            <a:ext cx="1219370" cy="114316"/>
                          </a:xfrm>
                          <a:prstGeom prst="rect">
                            <a:avLst/>
                          </a:prstGeom>
                        </pic:spPr>
                      </pic:pic>
                    </a:graphicData>
                  </a:graphic>
                </wp:inline>
              </w:drawing>
            </w:r>
            <w:r>
              <w:rPr>
                <w:rFonts w:ascii="Times New Roman" w:hAnsi="Times New Roman"/>
              </w:rPr>
              <w:t>10%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无退换货行为</w:t>
            </w:r>
          </w:p>
        </w:tc>
        <w:tc>
          <w:tcPr>
            <w:tcW w:w="1000" w:type="dxa"/>
            <w:shd w:val="clear" w:color="auto" w:fill="FAFAFA"/>
            <w:vAlign w:val="center"/>
          </w:tcPr>
          <w:p>
            <w:pPr>
              <w:ind w:left="-38" w:firstLine="420"/>
              <w:rPr>
                <w:rFonts w:ascii="Times New Roman" w:hAnsi="Times New Roman"/>
              </w:rPr>
            </w:pPr>
            <w:r>
              <w:rPr>
                <w:rFonts w:ascii="Times New Roman" w:hAnsi="Times New Roman"/>
              </w:rPr>
              <w:t>0</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352550" cy="114300"/>
                  <wp:effectExtent l="0" t="0" r="3810" b="7620"/>
                  <wp:docPr id="100097" name="图片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rPr>
          <w:sz w:val="24"/>
        </w:rPr>
      </w:pPr>
      <w:r>
        <w:rPr>
          <w:sz w:val="24"/>
        </w:rPr>
        <w:t>第</w:t>
      </w:r>
      <w:r>
        <w:rPr>
          <w:rFonts w:ascii="Times New Roman" w:hAnsi="Times New Roman"/>
          <w:sz w:val="24"/>
        </w:rPr>
        <w:t>13</w:t>
      </w:r>
      <w:r>
        <w:rPr>
          <w:sz w:val="24"/>
        </w:rPr>
        <w:t>题   您对</w:t>
      </w:r>
      <w:r>
        <w:rPr>
          <w:rFonts w:ascii="Times New Roman" w:hAnsi="Times New Roman"/>
          <w:sz w:val="24"/>
        </w:rPr>
        <w:t>A</w:t>
      </w:r>
      <w:r>
        <w:rPr>
          <w:sz w:val="24"/>
        </w:rPr>
        <w:t>公司退换货不太满意的地方是什么？[填空题]</w:t>
      </w:r>
    </w:p>
    <w:p>
      <w:pPr>
        <w:numPr>
          <w:ilvl w:val="0"/>
          <w:numId w:val="5"/>
        </w:numPr>
        <w:ind w:firstLine="480" w:firstLineChars="200"/>
        <w:rPr>
          <w:sz w:val="24"/>
          <w:szCs w:val="32"/>
        </w:rPr>
      </w:pPr>
      <w:r>
        <w:rPr>
          <w:rFonts w:hint="eastAsia"/>
          <w:sz w:val="24"/>
          <w:szCs w:val="32"/>
        </w:rPr>
        <w:t>无</w:t>
      </w:r>
    </w:p>
    <w:p>
      <w:pPr>
        <w:numPr>
          <w:ilvl w:val="0"/>
          <w:numId w:val="5"/>
        </w:numPr>
        <w:ind w:firstLine="480" w:firstLineChars="200"/>
        <w:rPr>
          <w:sz w:val="24"/>
          <w:szCs w:val="32"/>
        </w:rPr>
      </w:pPr>
      <w:r>
        <w:rPr>
          <w:rFonts w:hint="eastAsia"/>
          <w:sz w:val="24"/>
          <w:szCs w:val="32"/>
        </w:rPr>
        <w:t>太慢</w:t>
      </w:r>
    </w:p>
    <w:p>
      <w:pPr>
        <w:numPr>
          <w:ilvl w:val="0"/>
          <w:numId w:val="5"/>
        </w:numPr>
        <w:ind w:firstLine="480" w:firstLineChars="200"/>
        <w:rPr>
          <w:sz w:val="24"/>
          <w:szCs w:val="32"/>
        </w:rPr>
      </w:pPr>
      <w:r>
        <w:rPr>
          <w:rFonts w:hint="eastAsia"/>
          <w:sz w:val="24"/>
          <w:szCs w:val="32"/>
        </w:rPr>
        <w:t>暂无</w:t>
      </w:r>
    </w:p>
    <w:p>
      <w:pPr>
        <w:numPr>
          <w:ilvl w:val="0"/>
          <w:numId w:val="5"/>
        </w:numPr>
        <w:ind w:firstLine="480" w:firstLineChars="200"/>
        <w:rPr>
          <w:sz w:val="24"/>
          <w:szCs w:val="32"/>
        </w:rPr>
      </w:pPr>
      <w:r>
        <w:rPr>
          <w:rFonts w:hint="eastAsia"/>
          <w:sz w:val="24"/>
          <w:szCs w:val="32"/>
        </w:rPr>
        <w:t>质量不行</w:t>
      </w:r>
    </w:p>
    <w:p>
      <w:pPr>
        <w:numPr>
          <w:ilvl w:val="0"/>
          <w:numId w:val="5"/>
        </w:numPr>
        <w:ind w:firstLine="480" w:firstLineChars="200"/>
        <w:rPr>
          <w:sz w:val="24"/>
          <w:szCs w:val="32"/>
        </w:rPr>
      </w:pPr>
      <w:r>
        <w:rPr>
          <w:rFonts w:hint="eastAsia"/>
          <w:sz w:val="24"/>
          <w:szCs w:val="32"/>
        </w:rPr>
        <w:t>服务不行</w:t>
      </w:r>
    </w:p>
    <w:p>
      <w:pPr>
        <w:numPr>
          <w:ilvl w:val="0"/>
          <w:numId w:val="5"/>
        </w:numPr>
        <w:ind w:firstLine="480" w:firstLineChars="200"/>
        <w:rPr>
          <w:sz w:val="24"/>
          <w:szCs w:val="32"/>
        </w:rPr>
      </w:pPr>
      <w:r>
        <w:rPr>
          <w:rFonts w:hint="eastAsia"/>
          <w:sz w:val="24"/>
          <w:szCs w:val="32"/>
        </w:rPr>
        <w:t>服务太差劲</w:t>
      </w:r>
    </w:p>
    <w:p>
      <w:pPr>
        <w:rPr>
          <w:sz w:val="24"/>
          <w:szCs w:val="32"/>
        </w:rPr>
      </w:pPr>
    </w:p>
    <w:p>
      <w:pPr>
        <w:ind w:firstLine="480"/>
      </w:pPr>
      <w:r>
        <w:rPr>
          <w:color w:val="000000"/>
          <w:sz w:val="24"/>
        </w:rPr>
        <w:t>第</w:t>
      </w:r>
      <w:r>
        <w:rPr>
          <w:rFonts w:ascii="Times New Roman" w:hAnsi="Times New Roman"/>
          <w:color w:val="000000"/>
          <w:sz w:val="24"/>
        </w:rPr>
        <w:t>14</w:t>
      </w:r>
      <w:r>
        <w:rPr>
          <w:color w:val="000000"/>
          <w:sz w:val="24"/>
        </w:rPr>
        <w:t>题   当您使用跨境电商平台进行退换货，您对以下几种做法的态度是：</w:t>
      </w:r>
      <w:r>
        <w:rPr>
          <w:sz w:val="24"/>
        </w:rPr>
        <w:t>[矩阵单选题]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702"/>
        <w:gridCol w:w="1359"/>
        <w:gridCol w:w="1383"/>
        <w:gridCol w:w="1360"/>
        <w:gridCol w:w="1383"/>
        <w:gridCol w:w="138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5F5F5"/>
            <w:vAlign w:val="center"/>
          </w:tcPr>
          <w:p>
            <w:pPr>
              <w:ind w:left="-38" w:firstLine="420"/>
            </w:pPr>
            <w:r>
              <w:t>题目\选项</w:t>
            </w:r>
          </w:p>
        </w:tc>
        <w:tc>
          <w:tcPr>
            <w:tcW w:w="1180" w:type="dxa"/>
            <w:shd w:val="clear" w:color="auto" w:fill="F5F5F5"/>
            <w:vAlign w:val="center"/>
          </w:tcPr>
          <w:p>
            <w:r>
              <w:t>不赞同</w:t>
            </w:r>
          </w:p>
        </w:tc>
        <w:tc>
          <w:tcPr>
            <w:tcW w:w="1200" w:type="dxa"/>
            <w:shd w:val="clear" w:color="auto" w:fill="F5F5F5"/>
            <w:vAlign w:val="center"/>
          </w:tcPr>
          <w:p>
            <w:pPr>
              <w:ind w:left="-38"/>
            </w:pPr>
            <w:r>
              <w:t>较不赞同</w:t>
            </w:r>
          </w:p>
        </w:tc>
        <w:tc>
          <w:tcPr>
            <w:tcW w:w="1180" w:type="dxa"/>
            <w:shd w:val="clear" w:color="auto" w:fill="F5F5F5"/>
            <w:vAlign w:val="center"/>
          </w:tcPr>
          <w:p>
            <w:r>
              <w:t>不确定</w:t>
            </w:r>
          </w:p>
        </w:tc>
        <w:tc>
          <w:tcPr>
            <w:tcW w:w="1200" w:type="dxa"/>
            <w:shd w:val="clear" w:color="auto" w:fill="F5F5F5"/>
            <w:vAlign w:val="center"/>
          </w:tcPr>
          <w:p>
            <w:pPr>
              <w:ind w:left="-38"/>
            </w:pPr>
            <w:r>
              <w:t>比较赞同</w:t>
            </w:r>
          </w:p>
        </w:tc>
        <w:tc>
          <w:tcPr>
            <w:tcW w:w="1200" w:type="dxa"/>
            <w:shd w:val="clear" w:color="auto" w:fill="F5F5F5"/>
            <w:vAlign w:val="center"/>
          </w:tcPr>
          <w:p>
            <w:pPr>
              <w:ind w:left="-38"/>
            </w:pPr>
            <w:r>
              <w:t>非常赞同</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FFFFF"/>
            <w:vAlign w:val="center"/>
          </w:tcPr>
          <w:p>
            <w:pPr>
              <w:ind w:left="-38" w:firstLine="420"/>
            </w:pPr>
            <w:r>
              <w:t>差评留言</w:t>
            </w:r>
          </w:p>
        </w:tc>
        <w:tc>
          <w:tcPr>
            <w:tcW w:w="1180" w:type="dxa"/>
            <w:shd w:val="clear" w:color="auto" w:fill="FFFFFF"/>
            <w:vAlign w:val="center"/>
          </w:tcPr>
          <w:p>
            <w:pPr>
              <w:ind w:left="-38"/>
              <w:rPr>
                <w:rFonts w:ascii="Times New Roman" w:hAnsi="Times New Roman"/>
              </w:rPr>
            </w:pPr>
            <w:r>
              <w:rPr>
                <w:rFonts w:ascii="Times New Roman" w:hAnsi="Times New Roman"/>
              </w:rPr>
              <w:t>28(13.33%)</w:t>
            </w:r>
          </w:p>
        </w:tc>
        <w:tc>
          <w:tcPr>
            <w:tcW w:w="1200" w:type="dxa"/>
            <w:shd w:val="clear" w:color="auto" w:fill="FFFFFF"/>
            <w:vAlign w:val="center"/>
          </w:tcPr>
          <w:p>
            <w:pPr>
              <w:rPr>
                <w:rFonts w:ascii="Times New Roman" w:hAnsi="Times New Roman"/>
              </w:rPr>
            </w:pPr>
            <w:r>
              <w:rPr>
                <w:rFonts w:ascii="Times New Roman" w:hAnsi="Times New Roman"/>
              </w:rPr>
              <w:t>21(10%)</w:t>
            </w:r>
          </w:p>
        </w:tc>
        <w:tc>
          <w:tcPr>
            <w:tcW w:w="1180" w:type="dxa"/>
            <w:shd w:val="clear" w:color="auto" w:fill="FFFFFF"/>
            <w:vAlign w:val="center"/>
          </w:tcPr>
          <w:p>
            <w:pPr>
              <w:ind w:left="-38"/>
              <w:rPr>
                <w:rFonts w:ascii="Times New Roman" w:hAnsi="Times New Roman"/>
              </w:rPr>
            </w:pPr>
            <w:r>
              <w:rPr>
                <w:rFonts w:ascii="Times New Roman" w:hAnsi="Times New Roman"/>
              </w:rPr>
              <w:t>28(13.33%)</w:t>
            </w:r>
          </w:p>
        </w:tc>
        <w:tc>
          <w:tcPr>
            <w:tcW w:w="1200" w:type="dxa"/>
            <w:shd w:val="clear" w:color="auto" w:fill="FFFFFF"/>
            <w:vAlign w:val="center"/>
          </w:tcPr>
          <w:p>
            <w:pPr>
              <w:ind w:left="-38"/>
              <w:rPr>
                <w:rFonts w:ascii="Times New Roman" w:hAnsi="Times New Roman"/>
              </w:rPr>
            </w:pPr>
            <w:r>
              <w:rPr>
                <w:rFonts w:ascii="Times New Roman" w:hAnsi="Times New Roman"/>
              </w:rPr>
              <w:t>57(27.14%)</w:t>
            </w:r>
          </w:p>
        </w:tc>
        <w:tc>
          <w:tcPr>
            <w:tcW w:w="1200" w:type="dxa"/>
            <w:shd w:val="clear" w:color="auto" w:fill="FFFFFF"/>
            <w:vAlign w:val="center"/>
          </w:tcPr>
          <w:p>
            <w:pPr>
              <w:ind w:left="-38"/>
              <w:rPr>
                <w:rFonts w:ascii="Times New Roman" w:hAnsi="Times New Roman"/>
              </w:rPr>
            </w:pPr>
            <w:r>
              <w:rPr>
                <w:rFonts w:ascii="Times New Roman" w:hAnsi="Times New Roman"/>
              </w:rPr>
              <w:t>76(36.19%)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AFAFA"/>
            <w:vAlign w:val="center"/>
          </w:tcPr>
          <w:p>
            <w:pPr>
              <w:ind w:left="-38" w:firstLine="420"/>
            </w:pPr>
            <w:r>
              <w:t>申请平台介入</w:t>
            </w:r>
          </w:p>
        </w:tc>
        <w:tc>
          <w:tcPr>
            <w:tcW w:w="1180" w:type="dxa"/>
            <w:shd w:val="clear" w:color="auto" w:fill="FAFAFA"/>
            <w:vAlign w:val="center"/>
          </w:tcPr>
          <w:p>
            <w:pPr>
              <w:rPr>
                <w:rFonts w:ascii="Times New Roman" w:hAnsi="Times New Roman"/>
              </w:rPr>
            </w:pPr>
            <w:r>
              <w:rPr>
                <w:rFonts w:ascii="Times New Roman" w:hAnsi="Times New Roman"/>
              </w:rPr>
              <w:t>21(10%)</w:t>
            </w:r>
          </w:p>
        </w:tc>
        <w:tc>
          <w:tcPr>
            <w:tcW w:w="1200" w:type="dxa"/>
            <w:shd w:val="clear" w:color="auto" w:fill="FAFAFA"/>
            <w:vAlign w:val="center"/>
          </w:tcPr>
          <w:p>
            <w:pPr>
              <w:ind w:left="-38"/>
              <w:rPr>
                <w:rFonts w:ascii="Times New Roman" w:hAnsi="Times New Roman"/>
              </w:rPr>
            </w:pPr>
            <w:r>
              <w:rPr>
                <w:rFonts w:ascii="Times New Roman" w:hAnsi="Times New Roman"/>
              </w:rPr>
              <w:t>26(12.38%)</w:t>
            </w:r>
          </w:p>
        </w:tc>
        <w:tc>
          <w:tcPr>
            <w:tcW w:w="1180" w:type="dxa"/>
            <w:shd w:val="clear" w:color="auto" w:fill="FAFAFA"/>
            <w:vAlign w:val="center"/>
          </w:tcPr>
          <w:p>
            <w:pPr>
              <w:ind w:left="-38"/>
              <w:rPr>
                <w:rFonts w:ascii="Times New Roman" w:hAnsi="Times New Roman"/>
              </w:rPr>
            </w:pPr>
            <w:r>
              <w:rPr>
                <w:rFonts w:ascii="Times New Roman" w:hAnsi="Times New Roman"/>
              </w:rPr>
              <w:t>28(13.33%)</w:t>
            </w:r>
          </w:p>
        </w:tc>
        <w:tc>
          <w:tcPr>
            <w:tcW w:w="1200" w:type="dxa"/>
            <w:shd w:val="clear" w:color="auto" w:fill="FAFAFA"/>
            <w:vAlign w:val="center"/>
          </w:tcPr>
          <w:p>
            <w:pPr>
              <w:ind w:left="-38"/>
              <w:rPr>
                <w:rFonts w:ascii="Times New Roman" w:hAnsi="Times New Roman"/>
              </w:rPr>
            </w:pPr>
            <w:r>
              <w:rPr>
                <w:rFonts w:ascii="Times New Roman" w:hAnsi="Times New Roman"/>
              </w:rPr>
              <w:t>80(38.1%)</w:t>
            </w:r>
          </w:p>
        </w:tc>
        <w:tc>
          <w:tcPr>
            <w:tcW w:w="1200" w:type="dxa"/>
            <w:shd w:val="clear" w:color="auto" w:fill="FAFAFA"/>
            <w:vAlign w:val="center"/>
          </w:tcPr>
          <w:p>
            <w:pPr>
              <w:ind w:left="-38"/>
              <w:rPr>
                <w:rFonts w:ascii="Times New Roman" w:hAnsi="Times New Roman"/>
              </w:rPr>
            </w:pPr>
            <w:r>
              <w:rPr>
                <w:rFonts w:ascii="Times New Roman" w:hAnsi="Times New Roman"/>
              </w:rPr>
              <w:t>55(26.19%)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FFFFF"/>
            <w:vAlign w:val="center"/>
          </w:tcPr>
          <w:p>
            <w:pPr>
              <w:ind w:left="-38" w:firstLine="420"/>
            </w:pPr>
            <w:r>
              <w:t>直接退款</w:t>
            </w:r>
          </w:p>
        </w:tc>
        <w:tc>
          <w:tcPr>
            <w:tcW w:w="1180" w:type="dxa"/>
            <w:shd w:val="clear" w:color="auto" w:fill="FFFFFF"/>
            <w:vAlign w:val="center"/>
          </w:tcPr>
          <w:p>
            <w:pPr>
              <w:ind w:left="-38"/>
              <w:rPr>
                <w:rFonts w:ascii="Times New Roman" w:hAnsi="Times New Roman"/>
              </w:rPr>
            </w:pPr>
            <w:r>
              <w:rPr>
                <w:rFonts w:ascii="Times New Roman" w:hAnsi="Times New Roman"/>
              </w:rPr>
              <w:t>26(12.38%)</w:t>
            </w:r>
          </w:p>
        </w:tc>
        <w:tc>
          <w:tcPr>
            <w:tcW w:w="1200" w:type="dxa"/>
            <w:shd w:val="clear" w:color="auto" w:fill="FFFFFF"/>
            <w:vAlign w:val="center"/>
          </w:tcPr>
          <w:p>
            <w:pPr>
              <w:ind w:left="-38"/>
              <w:rPr>
                <w:rFonts w:ascii="Times New Roman" w:hAnsi="Times New Roman"/>
              </w:rPr>
            </w:pPr>
            <w:r>
              <w:rPr>
                <w:rFonts w:ascii="Times New Roman" w:hAnsi="Times New Roman"/>
              </w:rPr>
              <w:t>20(9.52%)</w:t>
            </w:r>
          </w:p>
        </w:tc>
        <w:tc>
          <w:tcPr>
            <w:tcW w:w="1180" w:type="dxa"/>
            <w:shd w:val="clear" w:color="auto" w:fill="FFFFFF"/>
            <w:vAlign w:val="center"/>
          </w:tcPr>
          <w:p>
            <w:pPr>
              <w:ind w:left="-38"/>
              <w:rPr>
                <w:rFonts w:ascii="Times New Roman" w:hAnsi="Times New Roman"/>
              </w:rPr>
            </w:pPr>
            <w:r>
              <w:rPr>
                <w:rFonts w:ascii="Times New Roman" w:hAnsi="Times New Roman"/>
              </w:rPr>
              <w:t>38(18.1%)</w:t>
            </w:r>
          </w:p>
        </w:tc>
        <w:tc>
          <w:tcPr>
            <w:tcW w:w="1200" w:type="dxa"/>
            <w:shd w:val="clear" w:color="auto" w:fill="FFFFFF"/>
            <w:vAlign w:val="center"/>
          </w:tcPr>
          <w:p>
            <w:pPr>
              <w:ind w:left="-38"/>
              <w:rPr>
                <w:rFonts w:ascii="Times New Roman" w:hAnsi="Times New Roman"/>
              </w:rPr>
            </w:pPr>
            <w:r>
              <w:rPr>
                <w:rFonts w:ascii="Times New Roman" w:hAnsi="Times New Roman"/>
              </w:rPr>
              <w:t>59(28.1%)</w:t>
            </w:r>
          </w:p>
        </w:tc>
        <w:tc>
          <w:tcPr>
            <w:tcW w:w="1200" w:type="dxa"/>
            <w:shd w:val="clear" w:color="auto" w:fill="FFFFFF"/>
            <w:vAlign w:val="center"/>
          </w:tcPr>
          <w:p>
            <w:pPr>
              <w:ind w:left="-38"/>
              <w:rPr>
                <w:rFonts w:ascii="Times New Roman" w:hAnsi="Times New Roman"/>
              </w:rPr>
            </w:pPr>
            <w:r>
              <w:rPr>
                <w:rFonts w:ascii="Times New Roman" w:hAnsi="Times New Roman"/>
              </w:rPr>
              <w:t>67(31.9%)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AFAFA"/>
            <w:vAlign w:val="center"/>
          </w:tcPr>
          <w:p>
            <w:pPr>
              <w:ind w:left="-38" w:firstLine="420"/>
            </w:pPr>
            <w:r>
              <w:t>与商家理论</w:t>
            </w:r>
          </w:p>
        </w:tc>
        <w:tc>
          <w:tcPr>
            <w:tcW w:w="1180" w:type="dxa"/>
            <w:shd w:val="clear" w:color="auto" w:fill="FAFAFA"/>
            <w:vAlign w:val="center"/>
          </w:tcPr>
          <w:p>
            <w:pPr>
              <w:ind w:left="-38"/>
              <w:rPr>
                <w:rFonts w:ascii="Times New Roman" w:hAnsi="Times New Roman"/>
              </w:rPr>
            </w:pPr>
            <w:r>
              <w:rPr>
                <w:rFonts w:ascii="Times New Roman" w:hAnsi="Times New Roman"/>
              </w:rPr>
              <w:t>18(8.57%)</w:t>
            </w:r>
          </w:p>
        </w:tc>
        <w:tc>
          <w:tcPr>
            <w:tcW w:w="1200" w:type="dxa"/>
            <w:shd w:val="clear" w:color="auto" w:fill="FAFAFA"/>
            <w:vAlign w:val="center"/>
          </w:tcPr>
          <w:p>
            <w:pPr>
              <w:ind w:left="-38"/>
              <w:rPr>
                <w:rFonts w:ascii="Times New Roman" w:hAnsi="Times New Roman"/>
              </w:rPr>
            </w:pPr>
            <w:r>
              <w:rPr>
                <w:rFonts w:ascii="Times New Roman" w:hAnsi="Times New Roman"/>
              </w:rPr>
              <w:t>35(16.67%)</w:t>
            </w:r>
          </w:p>
        </w:tc>
        <w:tc>
          <w:tcPr>
            <w:tcW w:w="1180" w:type="dxa"/>
            <w:shd w:val="clear" w:color="auto" w:fill="FAFAFA"/>
            <w:vAlign w:val="center"/>
          </w:tcPr>
          <w:p>
            <w:pPr>
              <w:ind w:left="-38"/>
              <w:rPr>
                <w:rFonts w:ascii="Times New Roman" w:hAnsi="Times New Roman"/>
              </w:rPr>
            </w:pPr>
            <w:r>
              <w:rPr>
                <w:rFonts w:ascii="Times New Roman" w:hAnsi="Times New Roman"/>
              </w:rPr>
              <w:t>28(13.33%)</w:t>
            </w:r>
          </w:p>
        </w:tc>
        <w:tc>
          <w:tcPr>
            <w:tcW w:w="1200" w:type="dxa"/>
            <w:shd w:val="clear" w:color="auto" w:fill="FAFAFA"/>
            <w:vAlign w:val="center"/>
          </w:tcPr>
          <w:p>
            <w:pPr>
              <w:ind w:left="-38"/>
              <w:rPr>
                <w:rFonts w:ascii="Times New Roman" w:hAnsi="Times New Roman"/>
              </w:rPr>
            </w:pPr>
            <w:r>
              <w:rPr>
                <w:rFonts w:ascii="Times New Roman" w:hAnsi="Times New Roman"/>
              </w:rPr>
              <w:t>70(33.33%)</w:t>
            </w:r>
          </w:p>
        </w:tc>
        <w:tc>
          <w:tcPr>
            <w:tcW w:w="1200" w:type="dxa"/>
            <w:shd w:val="clear" w:color="auto" w:fill="FAFAFA"/>
            <w:vAlign w:val="center"/>
          </w:tcPr>
          <w:p>
            <w:pPr>
              <w:ind w:left="-38"/>
              <w:rPr>
                <w:rFonts w:ascii="Times New Roman" w:hAnsi="Times New Roman"/>
              </w:rPr>
            </w:pPr>
            <w:r>
              <w:rPr>
                <w:rFonts w:ascii="Times New Roman" w:hAnsi="Times New Roman"/>
              </w:rPr>
              <w:t>59(28.1%)</w:t>
            </w:r>
          </w:p>
        </w:tc>
      </w:tr>
    </w:tbl>
    <w:p>
      <w:pPr>
        <w:ind w:left="-38" w:firstLine="420"/>
      </w:pPr>
    </w:p>
    <w:p>
      <w:pPr>
        <w:ind w:firstLine="480"/>
      </w:pPr>
      <w:r>
        <w:rPr>
          <w:color w:val="000000"/>
          <w:sz w:val="24"/>
        </w:rPr>
        <w:t>第</w:t>
      </w:r>
      <w:r>
        <w:rPr>
          <w:rFonts w:ascii="Times New Roman" w:hAnsi="Times New Roman"/>
          <w:color w:val="000000"/>
          <w:sz w:val="24"/>
        </w:rPr>
        <w:t>15</w:t>
      </w:r>
      <w:r>
        <w:rPr>
          <w:color w:val="000000"/>
          <w:sz w:val="24"/>
        </w:rPr>
        <w:t>题   对于家人和朋友对您使用跨境电商平台退换货态度，您认为：</w:t>
      </w:r>
      <w:r>
        <w:rPr>
          <w:sz w:val="24"/>
        </w:rPr>
        <w:t>[矩阵单选题]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725"/>
        <w:gridCol w:w="1359"/>
        <w:gridCol w:w="1383"/>
        <w:gridCol w:w="1360"/>
        <w:gridCol w:w="1360"/>
        <w:gridCol w:w="138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66" w:type="dxa"/>
            <w:shd w:val="clear" w:color="auto" w:fill="F5F5F5"/>
            <w:vAlign w:val="center"/>
          </w:tcPr>
          <w:p>
            <w:pPr>
              <w:ind w:left="-38" w:firstLine="420"/>
            </w:pPr>
            <w:r>
              <w:t>题目\选项</w:t>
            </w:r>
          </w:p>
        </w:tc>
        <w:tc>
          <w:tcPr>
            <w:tcW w:w="1180" w:type="dxa"/>
            <w:shd w:val="clear" w:color="auto" w:fill="F5F5F5"/>
            <w:vAlign w:val="center"/>
          </w:tcPr>
          <w:p>
            <w:r>
              <w:t>不认同</w:t>
            </w:r>
          </w:p>
        </w:tc>
        <w:tc>
          <w:tcPr>
            <w:tcW w:w="1200" w:type="dxa"/>
            <w:shd w:val="clear" w:color="auto" w:fill="F5F5F5"/>
            <w:vAlign w:val="center"/>
          </w:tcPr>
          <w:p>
            <w:pPr>
              <w:ind w:left="-38"/>
            </w:pPr>
            <w:r>
              <w:t>较不认同</w:t>
            </w:r>
          </w:p>
        </w:tc>
        <w:tc>
          <w:tcPr>
            <w:tcW w:w="1180" w:type="dxa"/>
            <w:shd w:val="clear" w:color="auto" w:fill="F5F5F5"/>
            <w:vAlign w:val="center"/>
          </w:tcPr>
          <w:p>
            <w:r>
              <w:t>不确定</w:t>
            </w:r>
          </w:p>
        </w:tc>
        <w:tc>
          <w:tcPr>
            <w:tcW w:w="1180" w:type="dxa"/>
            <w:shd w:val="clear" w:color="auto" w:fill="F5F5F5"/>
            <w:vAlign w:val="center"/>
          </w:tcPr>
          <w:p>
            <w:r>
              <w:t>较认同</w:t>
            </w:r>
          </w:p>
        </w:tc>
        <w:tc>
          <w:tcPr>
            <w:tcW w:w="1200" w:type="dxa"/>
            <w:shd w:val="clear" w:color="auto" w:fill="F5F5F5"/>
            <w:vAlign w:val="center"/>
          </w:tcPr>
          <w:p>
            <w:pPr>
              <w:ind w:left="-38"/>
            </w:pPr>
            <w:r>
              <w:t>非常认同</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66" w:type="dxa"/>
            <w:shd w:val="clear" w:color="auto" w:fill="FFFFFF"/>
            <w:vAlign w:val="center"/>
          </w:tcPr>
          <w:p>
            <w:pPr>
              <w:ind w:left="-38" w:firstLine="420"/>
            </w:pPr>
            <w:r>
              <w:t>家人认为我可以使用跨境电商平台退换货</w:t>
            </w:r>
          </w:p>
        </w:tc>
        <w:tc>
          <w:tcPr>
            <w:tcW w:w="1180" w:type="dxa"/>
            <w:shd w:val="clear" w:color="auto" w:fill="FFFFFF"/>
            <w:vAlign w:val="center"/>
          </w:tcPr>
          <w:p>
            <w:pPr>
              <w:ind w:left="-38"/>
              <w:rPr>
                <w:rFonts w:ascii="Times New Roman" w:hAnsi="Times New Roman"/>
              </w:rPr>
            </w:pPr>
            <w:r>
              <w:rPr>
                <w:rFonts w:ascii="Times New Roman" w:hAnsi="Times New Roman"/>
              </w:rPr>
              <w:t>24(11.43%)</w:t>
            </w:r>
          </w:p>
        </w:tc>
        <w:tc>
          <w:tcPr>
            <w:tcW w:w="1200" w:type="dxa"/>
            <w:shd w:val="clear" w:color="auto" w:fill="FFFFFF"/>
            <w:vAlign w:val="center"/>
          </w:tcPr>
          <w:p>
            <w:pPr>
              <w:ind w:left="-38"/>
              <w:rPr>
                <w:rFonts w:ascii="Times New Roman" w:hAnsi="Times New Roman"/>
              </w:rPr>
            </w:pPr>
            <w:r>
              <w:rPr>
                <w:rFonts w:ascii="Times New Roman" w:hAnsi="Times New Roman"/>
              </w:rPr>
              <w:t>26(12.38%)</w:t>
            </w:r>
          </w:p>
        </w:tc>
        <w:tc>
          <w:tcPr>
            <w:tcW w:w="1180" w:type="dxa"/>
            <w:shd w:val="clear" w:color="auto" w:fill="FFFFFF"/>
            <w:vAlign w:val="center"/>
          </w:tcPr>
          <w:p>
            <w:pPr>
              <w:ind w:left="-38"/>
              <w:rPr>
                <w:rFonts w:ascii="Times New Roman" w:hAnsi="Times New Roman"/>
              </w:rPr>
            </w:pPr>
            <w:r>
              <w:rPr>
                <w:rFonts w:ascii="Times New Roman" w:hAnsi="Times New Roman"/>
              </w:rPr>
              <w:t>32(15.24%)</w:t>
            </w:r>
          </w:p>
        </w:tc>
        <w:tc>
          <w:tcPr>
            <w:tcW w:w="1180" w:type="dxa"/>
            <w:shd w:val="clear" w:color="auto" w:fill="FFFFFF"/>
            <w:vAlign w:val="center"/>
          </w:tcPr>
          <w:p>
            <w:pPr>
              <w:ind w:left="-38"/>
              <w:rPr>
                <w:rFonts w:ascii="Times New Roman" w:hAnsi="Times New Roman"/>
              </w:rPr>
            </w:pPr>
            <w:r>
              <w:rPr>
                <w:rFonts w:ascii="Times New Roman" w:hAnsi="Times New Roman"/>
              </w:rPr>
              <w:t>70(33.33%)</w:t>
            </w:r>
          </w:p>
        </w:tc>
        <w:tc>
          <w:tcPr>
            <w:tcW w:w="1200" w:type="dxa"/>
            <w:shd w:val="clear" w:color="auto" w:fill="FFFFFF"/>
            <w:vAlign w:val="center"/>
          </w:tcPr>
          <w:p>
            <w:pPr>
              <w:ind w:left="-38"/>
              <w:rPr>
                <w:rFonts w:ascii="Times New Roman" w:hAnsi="Times New Roman"/>
              </w:rPr>
            </w:pPr>
            <w:r>
              <w:rPr>
                <w:rFonts w:ascii="Times New Roman" w:hAnsi="Times New Roman"/>
              </w:rPr>
              <w:t>58(27.62%)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66" w:type="dxa"/>
            <w:shd w:val="clear" w:color="auto" w:fill="FAFAFA"/>
            <w:vAlign w:val="center"/>
          </w:tcPr>
          <w:p>
            <w:pPr>
              <w:ind w:left="-38" w:firstLine="420"/>
            </w:pPr>
            <w:r>
              <w:t>朋友认为我可以使用跨境电商平台退换货</w:t>
            </w:r>
          </w:p>
        </w:tc>
        <w:tc>
          <w:tcPr>
            <w:tcW w:w="1180" w:type="dxa"/>
            <w:shd w:val="clear" w:color="auto" w:fill="FAFAFA"/>
            <w:vAlign w:val="center"/>
          </w:tcPr>
          <w:p>
            <w:pPr>
              <w:ind w:left="-38"/>
              <w:rPr>
                <w:rFonts w:ascii="Times New Roman" w:hAnsi="Times New Roman"/>
              </w:rPr>
            </w:pPr>
            <w:r>
              <w:rPr>
                <w:rFonts w:ascii="Times New Roman" w:hAnsi="Times New Roman"/>
              </w:rPr>
              <w:t>25(11.9%)</w:t>
            </w:r>
          </w:p>
        </w:tc>
        <w:tc>
          <w:tcPr>
            <w:tcW w:w="1200" w:type="dxa"/>
            <w:shd w:val="clear" w:color="auto" w:fill="FAFAFA"/>
            <w:vAlign w:val="center"/>
          </w:tcPr>
          <w:p>
            <w:pPr>
              <w:ind w:left="-38"/>
              <w:rPr>
                <w:rFonts w:ascii="Times New Roman" w:hAnsi="Times New Roman"/>
              </w:rPr>
            </w:pPr>
            <w:r>
              <w:rPr>
                <w:rFonts w:ascii="Times New Roman" w:hAnsi="Times New Roman"/>
              </w:rPr>
              <w:t>25(11.9%)</w:t>
            </w:r>
          </w:p>
        </w:tc>
        <w:tc>
          <w:tcPr>
            <w:tcW w:w="1180" w:type="dxa"/>
            <w:shd w:val="clear" w:color="auto" w:fill="FAFAFA"/>
            <w:vAlign w:val="center"/>
          </w:tcPr>
          <w:p>
            <w:pPr>
              <w:ind w:left="-38"/>
              <w:rPr>
                <w:rFonts w:ascii="Times New Roman" w:hAnsi="Times New Roman"/>
              </w:rPr>
            </w:pPr>
            <w:r>
              <w:rPr>
                <w:rFonts w:ascii="Times New Roman" w:hAnsi="Times New Roman"/>
              </w:rPr>
              <w:t>26(12.38%)</w:t>
            </w:r>
          </w:p>
        </w:tc>
        <w:tc>
          <w:tcPr>
            <w:tcW w:w="1180" w:type="dxa"/>
            <w:shd w:val="clear" w:color="auto" w:fill="FAFAFA"/>
            <w:vAlign w:val="center"/>
          </w:tcPr>
          <w:p>
            <w:pPr>
              <w:ind w:left="-38"/>
              <w:rPr>
                <w:rFonts w:ascii="Times New Roman" w:hAnsi="Times New Roman"/>
              </w:rPr>
            </w:pPr>
            <w:r>
              <w:rPr>
                <w:rFonts w:ascii="Times New Roman" w:hAnsi="Times New Roman"/>
              </w:rPr>
              <w:t>77(36.67%)</w:t>
            </w:r>
          </w:p>
        </w:tc>
        <w:tc>
          <w:tcPr>
            <w:tcW w:w="1200" w:type="dxa"/>
            <w:shd w:val="clear" w:color="auto" w:fill="FAFAFA"/>
            <w:vAlign w:val="center"/>
          </w:tcPr>
          <w:p>
            <w:pPr>
              <w:ind w:left="-38"/>
              <w:rPr>
                <w:rFonts w:ascii="Times New Roman" w:hAnsi="Times New Roman"/>
              </w:rPr>
            </w:pPr>
            <w:r>
              <w:rPr>
                <w:rFonts w:ascii="Times New Roman" w:hAnsi="Times New Roman"/>
              </w:rPr>
              <w:t>57(27.14%)</w:t>
            </w:r>
          </w:p>
        </w:tc>
      </w:tr>
    </w:tbl>
    <w:p>
      <w:pPr>
        <w:ind w:left="-38" w:firstLine="420"/>
      </w:pPr>
    </w:p>
    <w:p>
      <w:pPr>
        <w:ind w:firstLine="480"/>
      </w:pPr>
      <w:r>
        <w:rPr>
          <w:color w:val="000000"/>
          <w:sz w:val="24"/>
        </w:rPr>
        <w:t>第</w:t>
      </w:r>
      <w:r>
        <w:rPr>
          <w:rFonts w:ascii="Times New Roman" w:hAnsi="Times New Roman"/>
          <w:color w:val="000000"/>
          <w:sz w:val="24"/>
        </w:rPr>
        <w:t>16</w:t>
      </w:r>
      <w:r>
        <w:rPr>
          <w:color w:val="000000"/>
          <w:sz w:val="24"/>
        </w:rPr>
        <w:t>题   您认为您使用跨境电商平台退换货时，当您使用跨境电商平台退换货时，您对以下表述的态度是：</w:t>
      </w:r>
      <w:r>
        <w:rPr>
          <w:sz w:val="24"/>
        </w:rPr>
        <w:t>[矩阵单选题]</w:t>
      </w:r>
    </w:p>
    <w:tbl>
      <w:tblPr>
        <w:tblStyle w:val="19"/>
        <w:tblW w:w="5000" w:type="pct"/>
        <w:jc w:val="center"/>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25"/>
        <w:gridCol w:w="1360"/>
        <w:gridCol w:w="1659"/>
        <w:gridCol w:w="1360"/>
        <w:gridCol w:w="1383"/>
        <w:gridCol w:w="138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5F5F5"/>
            <w:vAlign w:val="center"/>
          </w:tcPr>
          <w:p>
            <w:pPr>
              <w:ind w:left="-38" w:firstLine="420"/>
            </w:pPr>
            <w:r>
              <w:t>题目\选项</w:t>
            </w:r>
          </w:p>
        </w:tc>
        <w:tc>
          <w:tcPr>
            <w:tcW w:w="1180" w:type="dxa"/>
            <w:shd w:val="clear" w:color="auto" w:fill="F5F5F5"/>
            <w:vAlign w:val="center"/>
          </w:tcPr>
          <w:p>
            <w:r>
              <w:t>不认同</w:t>
            </w:r>
          </w:p>
        </w:tc>
        <w:tc>
          <w:tcPr>
            <w:tcW w:w="1440" w:type="dxa"/>
            <w:shd w:val="clear" w:color="auto" w:fill="F5F5F5"/>
            <w:vAlign w:val="center"/>
          </w:tcPr>
          <w:p>
            <w:r>
              <w:t>比较不认同</w:t>
            </w:r>
          </w:p>
        </w:tc>
        <w:tc>
          <w:tcPr>
            <w:tcW w:w="1180" w:type="dxa"/>
            <w:shd w:val="clear" w:color="auto" w:fill="F5F5F5"/>
            <w:vAlign w:val="center"/>
          </w:tcPr>
          <w:p>
            <w:r>
              <w:t>不确定</w:t>
            </w:r>
          </w:p>
        </w:tc>
        <w:tc>
          <w:tcPr>
            <w:tcW w:w="1200" w:type="dxa"/>
            <w:shd w:val="clear" w:color="auto" w:fill="F5F5F5"/>
            <w:vAlign w:val="center"/>
          </w:tcPr>
          <w:p>
            <w:pPr>
              <w:ind w:left="-38"/>
            </w:pPr>
            <w:r>
              <w:t>比较认同</w:t>
            </w:r>
          </w:p>
        </w:tc>
        <w:tc>
          <w:tcPr>
            <w:tcW w:w="1200" w:type="dxa"/>
            <w:shd w:val="clear" w:color="auto" w:fill="F5F5F5"/>
            <w:vAlign w:val="center"/>
          </w:tcPr>
          <w:p>
            <w:pPr>
              <w:ind w:left="-38"/>
            </w:pPr>
            <w:r>
              <w:t>非常认同</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我有足够的空闲时间使用跨境电商平台进行退换货</w:t>
            </w:r>
          </w:p>
        </w:tc>
        <w:tc>
          <w:tcPr>
            <w:tcW w:w="1180" w:type="dxa"/>
            <w:shd w:val="clear" w:color="auto" w:fill="FFFFFF"/>
            <w:vAlign w:val="center"/>
          </w:tcPr>
          <w:p>
            <w:pPr>
              <w:ind w:left="-38"/>
              <w:rPr>
                <w:rFonts w:ascii="Times New Roman" w:hAnsi="Times New Roman"/>
              </w:rPr>
            </w:pPr>
            <w:r>
              <w:rPr>
                <w:rFonts w:ascii="Times New Roman" w:hAnsi="Times New Roman"/>
              </w:rPr>
              <w:t>23(10.95%)</w:t>
            </w:r>
          </w:p>
        </w:tc>
        <w:tc>
          <w:tcPr>
            <w:tcW w:w="1440" w:type="dxa"/>
            <w:shd w:val="clear" w:color="auto" w:fill="FFFFFF"/>
            <w:vAlign w:val="center"/>
          </w:tcPr>
          <w:p>
            <w:pPr>
              <w:rPr>
                <w:rFonts w:ascii="Times New Roman" w:hAnsi="Times New Roman"/>
              </w:rPr>
            </w:pPr>
            <w:r>
              <w:rPr>
                <w:rFonts w:ascii="Times New Roman" w:hAnsi="Times New Roman"/>
              </w:rPr>
              <w:t>25(11.9%)</w:t>
            </w:r>
          </w:p>
        </w:tc>
        <w:tc>
          <w:tcPr>
            <w:tcW w:w="1180" w:type="dxa"/>
            <w:shd w:val="clear" w:color="auto" w:fill="FFFFFF"/>
            <w:vAlign w:val="center"/>
          </w:tcPr>
          <w:p>
            <w:pPr>
              <w:ind w:left="-38"/>
              <w:rPr>
                <w:rFonts w:ascii="Times New Roman" w:hAnsi="Times New Roman"/>
              </w:rPr>
            </w:pPr>
            <w:r>
              <w:rPr>
                <w:rFonts w:ascii="Times New Roman" w:hAnsi="Times New Roman"/>
              </w:rPr>
              <w:t>31(14.76%)</w:t>
            </w:r>
          </w:p>
        </w:tc>
        <w:tc>
          <w:tcPr>
            <w:tcW w:w="1200" w:type="dxa"/>
            <w:shd w:val="clear" w:color="auto" w:fill="FFFFFF"/>
            <w:vAlign w:val="center"/>
          </w:tcPr>
          <w:p>
            <w:pPr>
              <w:ind w:left="-38"/>
              <w:rPr>
                <w:rFonts w:ascii="Times New Roman" w:hAnsi="Times New Roman"/>
              </w:rPr>
            </w:pPr>
            <w:r>
              <w:rPr>
                <w:rFonts w:ascii="Times New Roman" w:hAnsi="Times New Roman"/>
              </w:rPr>
              <w:t>65(30.95%)</w:t>
            </w:r>
          </w:p>
        </w:tc>
        <w:tc>
          <w:tcPr>
            <w:tcW w:w="1200" w:type="dxa"/>
            <w:shd w:val="clear" w:color="auto" w:fill="FFFFFF"/>
            <w:vAlign w:val="center"/>
          </w:tcPr>
          <w:p>
            <w:pPr>
              <w:ind w:left="-38"/>
              <w:rPr>
                <w:rFonts w:ascii="Times New Roman" w:hAnsi="Times New Roman"/>
              </w:rPr>
            </w:pPr>
            <w:r>
              <w:rPr>
                <w:rFonts w:ascii="Times New Roman" w:hAnsi="Times New Roman"/>
              </w:rPr>
              <w:t>66(31.43%)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AFAFA"/>
            <w:vAlign w:val="center"/>
          </w:tcPr>
          <w:p>
            <w:pPr>
              <w:ind w:left="-38" w:firstLine="420"/>
            </w:pPr>
            <w:r>
              <w:t>我有足够的金钱支撑我使用跨境电商平台退换货</w:t>
            </w:r>
          </w:p>
        </w:tc>
        <w:tc>
          <w:tcPr>
            <w:tcW w:w="1180" w:type="dxa"/>
            <w:shd w:val="clear" w:color="auto" w:fill="FAFAFA"/>
            <w:vAlign w:val="center"/>
          </w:tcPr>
          <w:p>
            <w:pPr>
              <w:ind w:left="-38"/>
              <w:rPr>
                <w:rFonts w:ascii="Times New Roman" w:hAnsi="Times New Roman"/>
              </w:rPr>
            </w:pPr>
            <w:r>
              <w:rPr>
                <w:rFonts w:ascii="Times New Roman" w:hAnsi="Times New Roman"/>
              </w:rPr>
              <w:t>15(7.14%)</w:t>
            </w:r>
          </w:p>
        </w:tc>
        <w:tc>
          <w:tcPr>
            <w:tcW w:w="1440" w:type="dxa"/>
            <w:shd w:val="clear" w:color="auto" w:fill="FAFAFA"/>
            <w:vAlign w:val="center"/>
          </w:tcPr>
          <w:p>
            <w:pPr>
              <w:rPr>
                <w:rFonts w:ascii="Times New Roman" w:hAnsi="Times New Roman"/>
              </w:rPr>
            </w:pPr>
            <w:r>
              <w:rPr>
                <w:rFonts w:ascii="Times New Roman" w:hAnsi="Times New Roman"/>
              </w:rPr>
              <w:t>27(12.86%)</w:t>
            </w:r>
          </w:p>
        </w:tc>
        <w:tc>
          <w:tcPr>
            <w:tcW w:w="1180" w:type="dxa"/>
            <w:shd w:val="clear" w:color="auto" w:fill="FAFAFA"/>
            <w:vAlign w:val="center"/>
          </w:tcPr>
          <w:p>
            <w:pPr>
              <w:ind w:left="-38"/>
              <w:rPr>
                <w:rFonts w:ascii="Times New Roman" w:hAnsi="Times New Roman"/>
              </w:rPr>
            </w:pPr>
            <w:r>
              <w:rPr>
                <w:rFonts w:ascii="Times New Roman" w:hAnsi="Times New Roman"/>
              </w:rPr>
              <w:t>37(17.62%)</w:t>
            </w:r>
          </w:p>
        </w:tc>
        <w:tc>
          <w:tcPr>
            <w:tcW w:w="1200" w:type="dxa"/>
            <w:shd w:val="clear" w:color="auto" w:fill="FAFAFA"/>
            <w:vAlign w:val="center"/>
          </w:tcPr>
          <w:p>
            <w:pPr>
              <w:ind w:left="-38"/>
              <w:rPr>
                <w:rFonts w:ascii="Times New Roman" w:hAnsi="Times New Roman"/>
              </w:rPr>
            </w:pPr>
            <w:r>
              <w:rPr>
                <w:rFonts w:ascii="Times New Roman" w:hAnsi="Times New Roman"/>
              </w:rPr>
              <w:t>58(27.62%)</w:t>
            </w:r>
          </w:p>
        </w:tc>
        <w:tc>
          <w:tcPr>
            <w:tcW w:w="1200" w:type="dxa"/>
            <w:shd w:val="clear" w:color="auto" w:fill="FAFAFA"/>
            <w:vAlign w:val="center"/>
          </w:tcPr>
          <w:p>
            <w:pPr>
              <w:ind w:left="-38"/>
              <w:rPr>
                <w:rFonts w:ascii="Times New Roman" w:hAnsi="Times New Roman"/>
              </w:rPr>
            </w:pPr>
            <w:r>
              <w:rPr>
                <w:rFonts w:ascii="Times New Roman" w:hAnsi="Times New Roman"/>
              </w:rPr>
              <w:t>73(34.76%)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我能与其它购买者在跨境电商平台讨论商品问题</w:t>
            </w:r>
          </w:p>
        </w:tc>
        <w:tc>
          <w:tcPr>
            <w:tcW w:w="1180" w:type="dxa"/>
            <w:shd w:val="clear" w:color="auto" w:fill="FFFFFF"/>
            <w:vAlign w:val="center"/>
          </w:tcPr>
          <w:p>
            <w:pPr>
              <w:ind w:left="-38"/>
              <w:rPr>
                <w:rFonts w:ascii="Times New Roman" w:hAnsi="Times New Roman"/>
              </w:rPr>
            </w:pPr>
            <w:r>
              <w:rPr>
                <w:rFonts w:ascii="Times New Roman" w:hAnsi="Times New Roman"/>
              </w:rPr>
              <w:t>28(13.33%)</w:t>
            </w:r>
          </w:p>
        </w:tc>
        <w:tc>
          <w:tcPr>
            <w:tcW w:w="1440" w:type="dxa"/>
            <w:shd w:val="clear" w:color="auto" w:fill="FFFFFF"/>
            <w:vAlign w:val="center"/>
          </w:tcPr>
          <w:p>
            <w:pPr>
              <w:rPr>
                <w:rFonts w:ascii="Times New Roman" w:hAnsi="Times New Roman"/>
              </w:rPr>
            </w:pPr>
            <w:r>
              <w:rPr>
                <w:rFonts w:ascii="Times New Roman" w:hAnsi="Times New Roman"/>
              </w:rPr>
              <w:t>23(10.95%)</w:t>
            </w:r>
          </w:p>
        </w:tc>
        <w:tc>
          <w:tcPr>
            <w:tcW w:w="1180" w:type="dxa"/>
            <w:shd w:val="clear" w:color="auto" w:fill="FFFFFF"/>
            <w:vAlign w:val="center"/>
          </w:tcPr>
          <w:p>
            <w:pPr>
              <w:rPr>
                <w:rFonts w:ascii="Times New Roman" w:hAnsi="Times New Roman"/>
              </w:rPr>
            </w:pPr>
            <w:r>
              <w:rPr>
                <w:rFonts w:ascii="Times New Roman" w:hAnsi="Times New Roman"/>
              </w:rPr>
              <w:t>21(10%)</w:t>
            </w:r>
          </w:p>
        </w:tc>
        <w:tc>
          <w:tcPr>
            <w:tcW w:w="1200" w:type="dxa"/>
            <w:shd w:val="clear" w:color="auto" w:fill="FFFFFF"/>
            <w:vAlign w:val="center"/>
          </w:tcPr>
          <w:p>
            <w:pPr>
              <w:ind w:left="-38"/>
              <w:rPr>
                <w:rFonts w:ascii="Times New Roman" w:hAnsi="Times New Roman"/>
              </w:rPr>
            </w:pPr>
            <w:r>
              <w:rPr>
                <w:rFonts w:ascii="Times New Roman" w:hAnsi="Times New Roman"/>
              </w:rPr>
              <w:t>71(33.81%)</w:t>
            </w:r>
          </w:p>
        </w:tc>
        <w:tc>
          <w:tcPr>
            <w:tcW w:w="1200" w:type="dxa"/>
            <w:shd w:val="clear" w:color="auto" w:fill="FFFFFF"/>
            <w:vAlign w:val="center"/>
          </w:tcPr>
          <w:p>
            <w:pPr>
              <w:ind w:left="-38"/>
              <w:rPr>
                <w:rFonts w:ascii="Times New Roman" w:hAnsi="Times New Roman"/>
              </w:rPr>
            </w:pPr>
            <w:r>
              <w:rPr>
                <w:rFonts w:ascii="Times New Roman" w:hAnsi="Times New Roman"/>
              </w:rPr>
              <w:t>67(31.9%)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AFAFA"/>
            <w:vAlign w:val="center"/>
          </w:tcPr>
          <w:p>
            <w:pPr>
              <w:ind w:left="-38" w:firstLine="420"/>
            </w:pPr>
            <w:r>
              <w:t>即使我的空闲时间比较少，我仍然能使用跨境电商平台退换货</w:t>
            </w:r>
          </w:p>
        </w:tc>
        <w:tc>
          <w:tcPr>
            <w:tcW w:w="1180" w:type="dxa"/>
            <w:shd w:val="clear" w:color="auto" w:fill="FAFAFA"/>
            <w:vAlign w:val="center"/>
          </w:tcPr>
          <w:p>
            <w:pPr>
              <w:ind w:left="-38"/>
              <w:rPr>
                <w:rFonts w:ascii="Times New Roman" w:hAnsi="Times New Roman"/>
              </w:rPr>
            </w:pPr>
            <w:r>
              <w:rPr>
                <w:rFonts w:ascii="Times New Roman" w:hAnsi="Times New Roman"/>
              </w:rPr>
              <w:t>26(12.38%)</w:t>
            </w:r>
          </w:p>
        </w:tc>
        <w:tc>
          <w:tcPr>
            <w:tcW w:w="1440" w:type="dxa"/>
            <w:shd w:val="clear" w:color="auto" w:fill="FAFAFA"/>
            <w:vAlign w:val="center"/>
          </w:tcPr>
          <w:p>
            <w:pPr>
              <w:rPr>
                <w:rFonts w:ascii="Times New Roman" w:hAnsi="Times New Roman"/>
              </w:rPr>
            </w:pPr>
            <w:r>
              <w:rPr>
                <w:rFonts w:ascii="Times New Roman" w:hAnsi="Times New Roman"/>
              </w:rPr>
              <w:t>25(11.9%)</w:t>
            </w:r>
          </w:p>
        </w:tc>
        <w:tc>
          <w:tcPr>
            <w:tcW w:w="1180" w:type="dxa"/>
            <w:shd w:val="clear" w:color="auto" w:fill="FAFAFA"/>
            <w:vAlign w:val="center"/>
          </w:tcPr>
          <w:p>
            <w:pPr>
              <w:ind w:left="-38"/>
              <w:rPr>
                <w:rFonts w:ascii="Times New Roman" w:hAnsi="Times New Roman"/>
              </w:rPr>
            </w:pPr>
            <w:r>
              <w:rPr>
                <w:rFonts w:ascii="Times New Roman" w:hAnsi="Times New Roman"/>
              </w:rPr>
              <w:t>22(10.48%)</w:t>
            </w:r>
          </w:p>
        </w:tc>
        <w:tc>
          <w:tcPr>
            <w:tcW w:w="1200" w:type="dxa"/>
            <w:shd w:val="clear" w:color="auto" w:fill="FAFAFA"/>
            <w:vAlign w:val="center"/>
          </w:tcPr>
          <w:p>
            <w:pPr>
              <w:ind w:left="-38"/>
              <w:rPr>
                <w:rFonts w:ascii="Times New Roman" w:hAnsi="Times New Roman"/>
              </w:rPr>
            </w:pPr>
            <w:r>
              <w:rPr>
                <w:rFonts w:ascii="Times New Roman" w:hAnsi="Times New Roman"/>
              </w:rPr>
              <w:t>69(32.86%)</w:t>
            </w:r>
          </w:p>
        </w:tc>
        <w:tc>
          <w:tcPr>
            <w:tcW w:w="1200" w:type="dxa"/>
            <w:shd w:val="clear" w:color="auto" w:fill="FAFAFA"/>
            <w:vAlign w:val="center"/>
          </w:tcPr>
          <w:p>
            <w:pPr>
              <w:ind w:left="-38"/>
              <w:rPr>
                <w:rFonts w:ascii="Times New Roman" w:hAnsi="Times New Roman"/>
              </w:rPr>
            </w:pPr>
            <w:r>
              <w:rPr>
                <w:rFonts w:ascii="Times New Roman" w:hAnsi="Times New Roman"/>
              </w:rPr>
              <w:t>68(32.38%)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我可以找到足够的退换货相关原因</w:t>
            </w:r>
          </w:p>
        </w:tc>
        <w:tc>
          <w:tcPr>
            <w:tcW w:w="1180" w:type="dxa"/>
            <w:shd w:val="clear" w:color="auto" w:fill="FFFFFF"/>
            <w:vAlign w:val="center"/>
          </w:tcPr>
          <w:p>
            <w:pPr>
              <w:ind w:left="-38"/>
              <w:rPr>
                <w:rFonts w:ascii="Times New Roman" w:hAnsi="Times New Roman"/>
              </w:rPr>
            </w:pPr>
            <w:r>
              <w:rPr>
                <w:rFonts w:ascii="Times New Roman" w:hAnsi="Times New Roman"/>
              </w:rPr>
              <w:t>24(11.43%)</w:t>
            </w:r>
          </w:p>
        </w:tc>
        <w:tc>
          <w:tcPr>
            <w:tcW w:w="1440" w:type="dxa"/>
            <w:shd w:val="clear" w:color="auto" w:fill="FFFFFF"/>
            <w:vAlign w:val="center"/>
          </w:tcPr>
          <w:p>
            <w:pPr>
              <w:rPr>
                <w:rFonts w:ascii="Times New Roman" w:hAnsi="Times New Roman"/>
              </w:rPr>
            </w:pPr>
            <w:r>
              <w:rPr>
                <w:rFonts w:ascii="Times New Roman" w:hAnsi="Times New Roman"/>
              </w:rPr>
              <w:t>22(10.48%)</w:t>
            </w:r>
          </w:p>
        </w:tc>
        <w:tc>
          <w:tcPr>
            <w:tcW w:w="1180" w:type="dxa"/>
            <w:shd w:val="clear" w:color="auto" w:fill="FFFFFF"/>
            <w:vAlign w:val="center"/>
          </w:tcPr>
          <w:p>
            <w:pPr>
              <w:ind w:left="-38"/>
              <w:rPr>
                <w:rFonts w:ascii="Times New Roman" w:hAnsi="Times New Roman"/>
              </w:rPr>
            </w:pPr>
            <w:r>
              <w:rPr>
                <w:rFonts w:ascii="Times New Roman" w:hAnsi="Times New Roman"/>
              </w:rPr>
              <w:t>29(13.81%)</w:t>
            </w:r>
          </w:p>
        </w:tc>
        <w:tc>
          <w:tcPr>
            <w:tcW w:w="1200" w:type="dxa"/>
            <w:shd w:val="clear" w:color="auto" w:fill="FFFFFF"/>
            <w:vAlign w:val="center"/>
          </w:tcPr>
          <w:p>
            <w:pPr>
              <w:ind w:left="-38"/>
              <w:rPr>
                <w:rFonts w:ascii="Times New Roman" w:hAnsi="Times New Roman"/>
              </w:rPr>
            </w:pPr>
            <w:r>
              <w:rPr>
                <w:rFonts w:ascii="Times New Roman" w:hAnsi="Times New Roman"/>
              </w:rPr>
              <w:t>71(33.81%)</w:t>
            </w:r>
          </w:p>
        </w:tc>
        <w:tc>
          <w:tcPr>
            <w:tcW w:w="1200" w:type="dxa"/>
            <w:shd w:val="clear" w:color="auto" w:fill="FFFFFF"/>
            <w:vAlign w:val="center"/>
          </w:tcPr>
          <w:p>
            <w:pPr>
              <w:ind w:left="-38"/>
              <w:rPr>
                <w:rFonts w:ascii="Times New Roman" w:hAnsi="Times New Roman"/>
              </w:rPr>
            </w:pPr>
            <w:r>
              <w:rPr>
                <w:rFonts w:ascii="Times New Roman" w:hAnsi="Times New Roman"/>
              </w:rPr>
              <w:t>64(30.48%)</w:t>
            </w:r>
          </w:p>
        </w:tc>
      </w:tr>
    </w:tbl>
    <w:p>
      <w:pPr>
        <w:ind w:left="-38" w:firstLine="420"/>
      </w:pPr>
    </w:p>
    <w:p>
      <w:pPr>
        <w:ind w:firstLine="480"/>
      </w:pPr>
      <w:r>
        <w:rPr>
          <w:color w:val="000000"/>
          <w:sz w:val="24"/>
        </w:rPr>
        <w:t>第</w:t>
      </w:r>
      <w:r>
        <w:rPr>
          <w:rFonts w:ascii="Times New Roman" w:hAnsi="Times New Roman"/>
          <w:color w:val="000000"/>
          <w:sz w:val="24"/>
        </w:rPr>
        <w:t>17</w:t>
      </w:r>
      <w:r>
        <w:rPr>
          <w:color w:val="000000"/>
          <w:sz w:val="24"/>
        </w:rPr>
        <w:t>题   在使用A公司的跨境电商平台退换货后，您对于以下几种做法的态度是：</w:t>
      </w:r>
      <w:r>
        <w:rPr>
          <w:sz w:val="24"/>
        </w:rPr>
        <w:t>[矩阵单选题]</w:t>
      </w:r>
    </w:p>
    <w:tbl>
      <w:tblPr>
        <w:tblStyle w:val="19"/>
        <w:tblW w:w="5000" w:type="pct"/>
        <w:jc w:val="center"/>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25"/>
        <w:gridCol w:w="1360"/>
        <w:gridCol w:w="1659"/>
        <w:gridCol w:w="1360"/>
        <w:gridCol w:w="1383"/>
        <w:gridCol w:w="138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5F5F5"/>
            <w:vAlign w:val="center"/>
          </w:tcPr>
          <w:p>
            <w:pPr>
              <w:ind w:left="-38" w:firstLine="420"/>
            </w:pPr>
            <w:r>
              <w:t>题目\选项</w:t>
            </w:r>
          </w:p>
        </w:tc>
        <w:tc>
          <w:tcPr>
            <w:tcW w:w="1180" w:type="dxa"/>
            <w:shd w:val="clear" w:color="auto" w:fill="F5F5F5"/>
            <w:vAlign w:val="center"/>
          </w:tcPr>
          <w:p>
            <w:r>
              <w:t>不认同</w:t>
            </w:r>
          </w:p>
        </w:tc>
        <w:tc>
          <w:tcPr>
            <w:tcW w:w="1440" w:type="dxa"/>
            <w:shd w:val="clear" w:color="auto" w:fill="F5F5F5"/>
            <w:vAlign w:val="center"/>
          </w:tcPr>
          <w:p>
            <w:r>
              <w:t>比较不认同</w:t>
            </w:r>
          </w:p>
        </w:tc>
        <w:tc>
          <w:tcPr>
            <w:tcW w:w="1180" w:type="dxa"/>
            <w:shd w:val="clear" w:color="auto" w:fill="F5F5F5"/>
            <w:vAlign w:val="center"/>
          </w:tcPr>
          <w:p>
            <w:r>
              <w:t>不确定</w:t>
            </w:r>
          </w:p>
        </w:tc>
        <w:tc>
          <w:tcPr>
            <w:tcW w:w="1200" w:type="dxa"/>
            <w:shd w:val="clear" w:color="auto" w:fill="F5F5F5"/>
            <w:vAlign w:val="center"/>
          </w:tcPr>
          <w:p>
            <w:pPr>
              <w:ind w:left="-38"/>
            </w:pPr>
            <w:r>
              <w:t>比较认同</w:t>
            </w:r>
          </w:p>
        </w:tc>
        <w:tc>
          <w:tcPr>
            <w:tcW w:w="1200" w:type="dxa"/>
            <w:shd w:val="clear" w:color="auto" w:fill="F5F5F5"/>
            <w:vAlign w:val="center"/>
          </w:tcPr>
          <w:p>
            <w:pPr>
              <w:ind w:left="-38"/>
            </w:pPr>
            <w:r>
              <w:t>非常认同</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在现有条件下，使用跨境电商平台退换货后，我愿意继续进行退换货</w:t>
            </w:r>
          </w:p>
        </w:tc>
        <w:tc>
          <w:tcPr>
            <w:tcW w:w="1180" w:type="dxa"/>
            <w:shd w:val="clear" w:color="auto" w:fill="FFFFFF"/>
            <w:vAlign w:val="center"/>
          </w:tcPr>
          <w:p>
            <w:pPr>
              <w:ind w:left="-38"/>
              <w:rPr>
                <w:rFonts w:ascii="Times New Roman" w:hAnsi="Times New Roman"/>
              </w:rPr>
            </w:pPr>
            <w:r>
              <w:rPr>
                <w:rFonts w:ascii="Times New Roman" w:hAnsi="Times New Roman"/>
              </w:rPr>
              <w:t>22(10.48%)</w:t>
            </w:r>
          </w:p>
        </w:tc>
        <w:tc>
          <w:tcPr>
            <w:tcW w:w="1440" w:type="dxa"/>
            <w:shd w:val="clear" w:color="auto" w:fill="FFFFFF"/>
            <w:vAlign w:val="center"/>
          </w:tcPr>
          <w:p>
            <w:pPr>
              <w:rPr>
                <w:rFonts w:ascii="Times New Roman" w:hAnsi="Times New Roman"/>
              </w:rPr>
            </w:pPr>
            <w:r>
              <w:rPr>
                <w:rFonts w:ascii="Times New Roman" w:hAnsi="Times New Roman"/>
              </w:rPr>
              <w:t>35(16.67%)</w:t>
            </w:r>
          </w:p>
        </w:tc>
        <w:tc>
          <w:tcPr>
            <w:tcW w:w="1180" w:type="dxa"/>
            <w:shd w:val="clear" w:color="auto" w:fill="FFFFFF"/>
            <w:vAlign w:val="center"/>
          </w:tcPr>
          <w:p>
            <w:pPr>
              <w:ind w:left="-38"/>
              <w:rPr>
                <w:rFonts w:ascii="Times New Roman" w:hAnsi="Times New Roman"/>
              </w:rPr>
            </w:pPr>
            <w:r>
              <w:rPr>
                <w:rFonts w:ascii="Times New Roman" w:hAnsi="Times New Roman"/>
              </w:rPr>
              <w:t>31(14.76%)</w:t>
            </w:r>
          </w:p>
        </w:tc>
        <w:tc>
          <w:tcPr>
            <w:tcW w:w="1200" w:type="dxa"/>
            <w:shd w:val="clear" w:color="auto" w:fill="FFFFFF"/>
            <w:vAlign w:val="center"/>
          </w:tcPr>
          <w:p>
            <w:pPr>
              <w:ind w:left="-38"/>
              <w:rPr>
                <w:rFonts w:ascii="Times New Roman" w:hAnsi="Times New Roman"/>
              </w:rPr>
            </w:pPr>
            <w:r>
              <w:rPr>
                <w:rFonts w:ascii="Times New Roman" w:hAnsi="Times New Roman"/>
              </w:rPr>
              <w:t>54(25.71%)</w:t>
            </w:r>
          </w:p>
        </w:tc>
        <w:tc>
          <w:tcPr>
            <w:tcW w:w="1200" w:type="dxa"/>
            <w:shd w:val="clear" w:color="auto" w:fill="FFFFFF"/>
            <w:vAlign w:val="center"/>
          </w:tcPr>
          <w:p>
            <w:pPr>
              <w:ind w:left="-38"/>
              <w:rPr>
                <w:rFonts w:ascii="Times New Roman" w:hAnsi="Times New Roman"/>
              </w:rPr>
            </w:pPr>
            <w:r>
              <w:rPr>
                <w:rFonts w:ascii="Times New Roman" w:hAnsi="Times New Roman"/>
              </w:rPr>
              <w:t>68(32.38%)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AFAFA"/>
            <w:vAlign w:val="center"/>
          </w:tcPr>
          <w:p>
            <w:pPr>
              <w:ind w:left="-38" w:firstLine="420"/>
            </w:pPr>
            <w:r>
              <w:t>我愿意和他人分享有关产品退换货的相关信息</w:t>
            </w:r>
          </w:p>
        </w:tc>
        <w:tc>
          <w:tcPr>
            <w:tcW w:w="1180" w:type="dxa"/>
            <w:shd w:val="clear" w:color="auto" w:fill="FAFAFA"/>
            <w:vAlign w:val="center"/>
          </w:tcPr>
          <w:p>
            <w:pPr>
              <w:ind w:left="-38"/>
              <w:rPr>
                <w:rFonts w:ascii="Times New Roman" w:hAnsi="Times New Roman"/>
              </w:rPr>
            </w:pPr>
            <w:r>
              <w:rPr>
                <w:rFonts w:ascii="Times New Roman" w:hAnsi="Times New Roman"/>
              </w:rPr>
              <w:t>30(14.29%)</w:t>
            </w:r>
          </w:p>
        </w:tc>
        <w:tc>
          <w:tcPr>
            <w:tcW w:w="1440" w:type="dxa"/>
            <w:shd w:val="clear" w:color="auto" w:fill="FAFAFA"/>
            <w:vAlign w:val="center"/>
          </w:tcPr>
          <w:p>
            <w:pPr>
              <w:rPr>
                <w:rFonts w:ascii="Times New Roman" w:hAnsi="Times New Roman"/>
              </w:rPr>
            </w:pPr>
            <w:r>
              <w:rPr>
                <w:rFonts w:ascii="Times New Roman" w:hAnsi="Times New Roman"/>
              </w:rPr>
              <w:t>29(13.81%)</w:t>
            </w:r>
          </w:p>
        </w:tc>
        <w:tc>
          <w:tcPr>
            <w:tcW w:w="1180" w:type="dxa"/>
            <w:shd w:val="clear" w:color="auto" w:fill="FAFAFA"/>
            <w:vAlign w:val="center"/>
          </w:tcPr>
          <w:p>
            <w:pPr>
              <w:ind w:left="-38"/>
              <w:rPr>
                <w:rFonts w:ascii="Times New Roman" w:hAnsi="Times New Roman"/>
              </w:rPr>
            </w:pPr>
            <w:r>
              <w:rPr>
                <w:rFonts w:ascii="Times New Roman" w:hAnsi="Times New Roman"/>
              </w:rPr>
              <w:t>24(11.43%)</w:t>
            </w:r>
          </w:p>
        </w:tc>
        <w:tc>
          <w:tcPr>
            <w:tcW w:w="1200" w:type="dxa"/>
            <w:shd w:val="clear" w:color="auto" w:fill="FAFAFA"/>
            <w:vAlign w:val="center"/>
          </w:tcPr>
          <w:p>
            <w:pPr>
              <w:ind w:left="-38"/>
              <w:rPr>
                <w:rFonts w:ascii="Times New Roman" w:hAnsi="Times New Roman"/>
              </w:rPr>
            </w:pPr>
            <w:r>
              <w:rPr>
                <w:rFonts w:ascii="Times New Roman" w:hAnsi="Times New Roman"/>
              </w:rPr>
              <w:t>65(30.95%)</w:t>
            </w:r>
          </w:p>
        </w:tc>
        <w:tc>
          <w:tcPr>
            <w:tcW w:w="1200" w:type="dxa"/>
            <w:shd w:val="clear" w:color="auto" w:fill="FAFAFA"/>
            <w:vAlign w:val="center"/>
          </w:tcPr>
          <w:p>
            <w:pPr>
              <w:ind w:left="-38"/>
              <w:rPr>
                <w:rFonts w:ascii="Times New Roman" w:hAnsi="Times New Roman"/>
              </w:rPr>
            </w:pPr>
            <w:r>
              <w:rPr>
                <w:rFonts w:ascii="Times New Roman" w:hAnsi="Times New Roman"/>
              </w:rPr>
              <w:t>62(29.52%)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即使退换货后，我愿意向他人推荐</w:t>
            </w:r>
            <w:r>
              <w:rPr>
                <w:rFonts w:ascii="Times New Roman" w:hAnsi="Times New Roman"/>
              </w:rPr>
              <w:t>A</w:t>
            </w:r>
            <w:r>
              <w:t>公司跨境电商平台</w:t>
            </w:r>
          </w:p>
        </w:tc>
        <w:tc>
          <w:tcPr>
            <w:tcW w:w="1180" w:type="dxa"/>
            <w:shd w:val="clear" w:color="auto" w:fill="FFFFFF"/>
            <w:vAlign w:val="center"/>
          </w:tcPr>
          <w:p>
            <w:pPr>
              <w:ind w:left="-38"/>
              <w:rPr>
                <w:rFonts w:ascii="Times New Roman" w:hAnsi="Times New Roman"/>
              </w:rPr>
            </w:pPr>
            <w:r>
              <w:rPr>
                <w:rFonts w:ascii="Times New Roman" w:hAnsi="Times New Roman"/>
              </w:rPr>
              <w:t>25(11.9%)</w:t>
            </w:r>
          </w:p>
        </w:tc>
        <w:tc>
          <w:tcPr>
            <w:tcW w:w="1440" w:type="dxa"/>
            <w:shd w:val="clear" w:color="auto" w:fill="FFFFFF"/>
            <w:vAlign w:val="center"/>
          </w:tcPr>
          <w:p>
            <w:pPr>
              <w:rPr>
                <w:rFonts w:ascii="Times New Roman" w:hAnsi="Times New Roman"/>
              </w:rPr>
            </w:pPr>
            <w:r>
              <w:rPr>
                <w:rFonts w:ascii="Times New Roman" w:hAnsi="Times New Roman"/>
              </w:rPr>
              <w:t>21(10%)</w:t>
            </w:r>
          </w:p>
        </w:tc>
        <w:tc>
          <w:tcPr>
            <w:tcW w:w="1180" w:type="dxa"/>
            <w:shd w:val="clear" w:color="auto" w:fill="FFFFFF"/>
            <w:vAlign w:val="center"/>
          </w:tcPr>
          <w:p>
            <w:pPr>
              <w:ind w:left="-38"/>
              <w:rPr>
                <w:rFonts w:ascii="Times New Roman" w:hAnsi="Times New Roman"/>
              </w:rPr>
            </w:pPr>
            <w:r>
              <w:rPr>
                <w:rFonts w:ascii="Times New Roman" w:hAnsi="Times New Roman"/>
              </w:rPr>
              <w:t>40(19.05%)</w:t>
            </w:r>
          </w:p>
        </w:tc>
        <w:tc>
          <w:tcPr>
            <w:tcW w:w="1200" w:type="dxa"/>
            <w:shd w:val="clear" w:color="auto" w:fill="FFFFFF"/>
            <w:vAlign w:val="center"/>
          </w:tcPr>
          <w:p>
            <w:pPr>
              <w:ind w:left="-38"/>
              <w:rPr>
                <w:rFonts w:ascii="Times New Roman" w:hAnsi="Times New Roman"/>
              </w:rPr>
            </w:pPr>
            <w:r>
              <w:rPr>
                <w:rFonts w:ascii="Times New Roman" w:hAnsi="Times New Roman"/>
              </w:rPr>
              <w:t>59(28.1%)</w:t>
            </w:r>
          </w:p>
        </w:tc>
        <w:tc>
          <w:tcPr>
            <w:tcW w:w="1200" w:type="dxa"/>
            <w:shd w:val="clear" w:color="auto" w:fill="FFFFFF"/>
            <w:vAlign w:val="center"/>
          </w:tcPr>
          <w:p>
            <w:pPr>
              <w:ind w:left="-38"/>
              <w:rPr>
                <w:rFonts w:ascii="Times New Roman" w:hAnsi="Times New Roman"/>
              </w:rPr>
            </w:pPr>
            <w:r>
              <w:rPr>
                <w:rFonts w:ascii="Times New Roman" w:hAnsi="Times New Roman"/>
              </w:rPr>
              <w:t>65(30.95%)</w:t>
            </w:r>
          </w:p>
        </w:tc>
      </w:tr>
    </w:tbl>
    <w:p>
      <w:pPr>
        <w:ind w:left="-38" w:firstLine="420"/>
      </w:pPr>
    </w:p>
    <w:p>
      <w:pPr>
        <w:ind w:firstLine="480"/>
        <w:rPr>
          <w:rFonts w:ascii="Times New Roman" w:hAnsi="Times New Roman"/>
          <w:sz w:val="24"/>
        </w:rPr>
      </w:pPr>
      <w:r>
        <w:rPr>
          <w:sz w:val="24"/>
        </w:rPr>
        <w:t>第</w:t>
      </w:r>
      <w:r>
        <w:rPr>
          <w:rFonts w:ascii="Times New Roman" w:hAnsi="Times New Roman"/>
          <w:sz w:val="24"/>
        </w:rPr>
        <w:t>18题   您是否对A公司退换货有其他建议或看法？[填空题]</w:t>
      </w:r>
    </w:p>
    <w:p>
      <w:pPr>
        <w:numPr>
          <w:ilvl w:val="0"/>
          <w:numId w:val="6"/>
        </w:numPr>
        <w:ind w:firstLine="480" w:firstLineChars="200"/>
        <w:rPr>
          <w:rFonts w:ascii="Times New Roman" w:hAnsi="Times New Roman"/>
          <w:sz w:val="24"/>
        </w:rPr>
      </w:pPr>
      <w:r>
        <w:rPr>
          <w:rFonts w:hint="eastAsia" w:ascii="Times New Roman" w:hAnsi="Times New Roman"/>
          <w:sz w:val="24"/>
        </w:rPr>
        <w:t>无</w:t>
      </w:r>
    </w:p>
    <w:p>
      <w:pPr>
        <w:numPr>
          <w:ilvl w:val="0"/>
          <w:numId w:val="6"/>
        </w:numPr>
        <w:ind w:firstLine="480" w:firstLineChars="200"/>
        <w:rPr>
          <w:rFonts w:ascii="Times New Roman" w:hAnsi="Times New Roman"/>
          <w:sz w:val="24"/>
        </w:rPr>
      </w:pPr>
      <w:r>
        <w:rPr>
          <w:rFonts w:hint="eastAsia" w:ascii="Times New Roman" w:hAnsi="Times New Roman"/>
          <w:sz w:val="24"/>
        </w:rPr>
        <w:t>暂无</w:t>
      </w:r>
    </w:p>
    <w:p>
      <w:pPr>
        <w:numPr>
          <w:ilvl w:val="0"/>
          <w:numId w:val="6"/>
        </w:numPr>
        <w:ind w:firstLine="480" w:firstLineChars="200"/>
        <w:rPr>
          <w:rFonts w:ascii="Times New Roman" w:hAnsi="Times New Roman"/>
          <w:sz w:val="24"/>
        </w:rPr>
      </w:pPr>
      <w:r>
        <w:rPr>
          <w:rFonts w:hint="eastAsia" w:ascii="Times New Roman" w:hAnsi="Times New Roman"/>
          <w:sz w:val="24"/>
        </w:rPr>
        <w:t>没有</w:t>
      </w:r>
    </w:p>
    <w:p>
      <w:pPr>
        <w:numPr>
          <w:ilvl w:val="0"/>
          <w:numId w:val="6"/>
        </w:numPr>
        <w:ind w:firstLine="480" w:firstLineChars="200"/>
        <w:rPr>
          <w:rFonts w:ascii="Times New Roman" w:hAnsi="Times New Roman"/>
          <w:sz w:val="24"/>
        </w:rPr>
      </w:pPr>
      <w:r>
        <w:rPr>
          <w:rFonts w:hint="eastAsia" w:ascii="Times New Roman" w:hAnsi="Times New Roman"/>
          <w:sz w:val="24"/>
        </w:rPr>
        <w:t>速度快点</w:t>
      </w:r>
    </w:p>
    <w:p>
      <w:pPr>
        <w:ind w:right="-483"/>
        <w:jc w:val="center"/>
        <w:outlineLvl w:val="0"/>
        <w:sectPr>
          <w:headerReference r:id="rId7" w:type="default"/>
          <w:footerReference r:id="rId8" w:type="default"/>
          <w:footnotePr>
            <w:numFmt w:val="decimalEnclosedCircleChinese"/>
          </w:footnotePr>
          <w:pgSz w:w="11906" w:h="16838"/>
          <w:pgMar w:top="1418" w:right="1134" w:bottom="1418" w:left="1134" w:header="851" w:footer="992" w:gutter="284"/>
          <w:pgNumType w:start="1"/>
          <w:cols w:space="425" w:num="1"/>
          <w:docGrid w:linePitch="312" w:charSpace="0"/>
        </w:sectPr>
      </w:pPr>
    </w:p>
    <w:p>
      <w:pPr>
        <w:pStyle w:val="33"/>
        <w:rPr>
          <w:rFonts w:hint="eastAsia"/>
        </w:rPr>
      </w:pPr>
      <w:bookmarkStart w:id="74" w:name="_Toc433701019"/>
      <w:bookmarkStart w:id="75" w:name="_Toc524341957"/>
      <w:r>
        <w:rPr>
          <w:rFonts w:hint="eastAsia"/>
        </w:rPr>
        <w:t>广州商学院毕业论文（设计）格式撰写基本规范</w:t>
      </w:r>
      <w:bookmarkEnd w:id="74"/>
      <w:bookmarkEnd w:id="75"/>
    </w:p>
    <w:p>
      <w:pPr>
        <w:rPr>
          <w:rFonts w:hint="eastAsia" w:ascii="宋体" w:hAnsi="宋体"/>
          <w:b/>
          <w:color w:val="000000"/>
          <w:szCs w:val="21"/>
        </w:rPr>
      </w:pPr>
    </w:p>
    <w:p>
      <w:pPr>
        <w:ind w:firstLine="422" w:firstLineChars="200"/>
        <w:jc w:val="left"/>
        <w:rPr>
          <w:rFonts w:hint="eastAsia" w:ascii="宋体" w:hAnsi="宋体"/>
          <w:b/>
          <w:color w:val="000000"/>
          <w:szCs w:val="21"/>
        </w:rPr>
      </w:pPr>
      <w:r>
        <w:rPr>
          <w:rFonts w:hint="eastAsia" w:ascii="宋体" w:hAnsi="宋体"/>
          <w:b/>
          <w:color w:val="000000"/>
          <w:szCs w:val="21"/>
        </w:rPr>
        <w:t>一、毕业论文（设计）资料按以下顺序排列：</w:t>
      </w:r>
    </w:p>
    <w:p>
      <w:pPr>
        <w:ind w:firstLine="420" w:firstLineChars="200"/>
        <w:rPr>
          <w:rFonts w:hint="eastAsia" w:ascii="宋体" w:hAnsi="宋体"/>
          <w:color w:val="000000"/>
          <w:szCs w:val="21"/>
        </w:rPr>
      </w:pPr>
      <w:r>
        <w:rPr>
          <w:rFonts w:hint="eastAsia" w:ascii="宋体" w:hAnsi="宋体"/>
          <w:color w:val="000000"/>
          <w:szCs w:val="21"/>
        </w:rPr>
        <w:t>（一）封面。包括论文题目、指导教师、学生姓名、学号、学院、专业、时间等内容。</w:t>
      </w:r>
    </w:p>
    <w:p>
      <w:pPr>
        <w:ind w:firstLine="420" w:firstLineChars="200"/>
        <w:rPr>
          <w:rFonts w:hint="eastAsia" w:ascii="宋体" w:hAnsi="宋体"/>
          <w:color w:val="000000"/>
          <w:szCs w:val="21"/>
        </w:rPr>
      </w:pPr>
      <w:r>
        <w:rPr>
          <w:rFonts w:hint="eastAsia" w:ascii="宋体" w:hAnsi="宋体"/>
          <w:color w:val="000000"/>
          <w:szCs w:val="21"/>
        </w:rPr>
        <w:t>（二）原创性声明。</w:t>
      </w:r>
    </w:p>
    <w:p>
      <w:pPr>
        <w:ind w:firstLine="420" w:firstLineChars="200"/>
        <w:rPr>
          <w:rFonts w:hint="eastAsia" w:ascii="宋体" w:hAnsi="宋体"/>
          <w:color w:val="000000"/>
          <w:szCs w:val="21"/>
        </w:rPr>
      </w:pPr>
      <w:r>
        <w:rPr>
          <w:rFonts w:hint="eastAsia" w:ascii="宋体" w:hAnsi="宋体"/>
          <w:color w:val="000000"/>
          <w:szCs w:val="21"/>
        </w:rPr>
        <w:t>（三）中、外文摘要（包括关键词）。</w:t>
      </w:r>
    </w:p>
    <w:p>
      <w:pPr>
        <w:ind w:firstLine="420" w:firstLineChars="200"/>
        <w:rPr>
          <w:rFonts w:hint="eastAsia" w:ascii="宋体" w:hAnsi="宋体"/>
          <w:color w:val="000000"/>
          <w:szCs w:val="21"/>
        </w:rPr>
      </w:pPr>
      <w:r>
        <w:rPr>
          <w:rFonts w:hint="eastAsia" w:ascii="宋体" w:hAnsi="宋体"/>
          <w:color w:val="000000"/>
          <w:szCs w:val="21"/>
        </w:rPr>
        <w:t>（四）目录。</w:t>
      </w:r>
    </w:p>
    <w:p>
      <w:pPr>
        <w:ind w:firstLine="420" w:firstLineChars="200"/>
        <w:rPr>
          <w:rFonts w:hint="eastAsia" w:ascii="宋体" w:hAnsi="宋体"/>
          <w:color w:val="000000"/>
          <w:szCs w:val="21"/>
        </w:rPr>
      </w:pPr>
      <w:r>
        <w:rPr>
          <w:rFonts w:hint="eastAsia" w:ascii="宋体" w:hAnsi="宋体"/>
          <w:color w:val="000000"/>
          <w:szCs w:val="21"/>
        </w:rPr>
        <w:t>（五）正文。</w:t>
      </w:r>
    </w:p>
    <w:p>
      <w:pPr>
        <w:ind w:firstLine="420" w:firstLineChars="200"/>
        <w:rPr>
          <w:rFonts w:hint="eastAsia" w:ascii="宋体" w:hAnsi="宋体"/>
          <w:color w:val="000000"/>
          <w:szCs w:val="21"/>
        </w:rPr>
      </w:pPr>
      <w:r>
        <w:rPr>
          <w:rFonts w:hint="eastAsia" w:ascii="宋体" w:hAnsi="宋体"/>
          <w:color w:val="000000"/>
          <w:szCs w:val="21"/>
        </w:rPr>
        <w:t>（六）参考文献和注释。</w:t>
      </w:r>
    </w:p>
    <w:p>
      <w:pPr>
        <w:ind w:firstLine="420" w:firstLineChars="200"/>
        <w:rPr>
          <w:rFonts w:hint="eastAsia" w:ascii="宋体" w:hAnsi="宋体"/>
          <w:color w:val="000000"/>
          <w:szCs w:val="21"/>
        </w:rPr>
      </w:pPr>
      <w:r>
        <w:rPr>
          <w:rFonts w:hint="eastAsia" w:ascii="宋体" w:hAnsi="宋体"/>
          <w:color w:val="000000"/>
          <w:szCs w:val="21"/>
        </w:rPr>
        <w:t>（七）致谢。</w:t>
      </w:r>
    </w:p>
    <w:p>
      <w:pPr>
        <w:ind w:firstLine="420" w:firstLineChars="200"/>
        <w:rPr>
          <w:rFonts w:hint="eastAsia" w:ascii="宋体" w:hAnsi="宋体"/>
          <w:color w:val="000000"/>
          <w:szCs w:val="21"/>
        </w:rPr>
      </w:pPr>
      <w:r>
        <w:rPr>
          <w:rFonts w:hint="eastAsia" w:ascii="宋体" w:hAnsi="宋体"/>
          <w:color w:val="000000"/>
          <w:szCs w:val="21"/>
        </w:rPr>
        <w:t>（八）附录（附图）。</w:t>
      </w:r>
    </w:p>
    <w:p>
      <w:pPr>
        <w:ind w:firstLine="422" w:firstLineChars="200"/>
        <w:jc w:val="left"/>
        <w:rPr>
          <w:rFonts w:hint="eastAsia" w:ascii="宋体" w:hAnsi="宋体"/>
          <w:b/>
          <w:color w:val="000000"/>
          <w:szCs w:val="21"/>
        </w:rPr>
      </w:pPr>
      <w:r>
        <w:rPr>
          <w:rFonts w:hint="eastAsia" w:ascii="宋体" w:hAnsi="宋体"/>
          <w:b/>
          <w:color w:val="000000"/>
          <w:szCs w:val="21"/>
        </w:rPr>
        <w:t xml:space="preserve"> 二、毕业论文的打印与装订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ascii="宋体" w:hAnsi="宋体"/>
          <w:color w:val="000000"/>
          <w:szCs w:val="21"/>
        </w:rPr>
        <w:t xml:space="preserve"> </w:t>
      </w:r>
      <w:r>
        <w:rPr>
          <w:rFonts w:hint="eastAsia" w:ascii="宋体" w:hAnsi="宋体"/>
          <w:color w:val="000000"/>
          <w:szCs w:val="21"/>
        </w:rPr>
        <w:t>除要检验学生书写规范的专业外，毕业论文（设计）须用计算机打印，一律采用</w:t>
      </w:r>
      <w:r>
        <w:rPr>
          <w:rFonts w:ascii="宋体" w:hAnsi="宋体"/>
          <w:color w:val="000000"/>
          <w:szCs w:val="21"/>
        </w:rPr>
        <w:t>A4</w:t>
      </w:r>
      <w:r>
        <w:rPr>
          <w:rFonts w:hint="eastAsia" w:ascii="宋体" w:hAnsi="宋体"/>
          <w:color w:val="000000"/>
          <w:szCs w:val="21"/>
        </w:rPr>
        <w:t>纸。</w:t>
      </w:r>
    </w:p>
    <w:p>
      <w:pPr>
        <w:ind w:firstLine="422" w:firstLineChars="200"/>
        <w:jc w:val="left"/>
        <w:rPr>
          <w:rFonts w:hint="eastAsia" w:ascii="宋体" w:hAnsi="宋体"/>
          <w:b/>
          <w:color w:val="000000"/>
          <w:szCs w:val="21"/>
        </w:rPr>
      </w:pPr>
      <w:r>
        <w:rPr>
          <w:rFonts w:hint="eastAsia" w:ascii="宋体" w:hAnsi="宋体"/>
          <w:b/>
          <w:color w:val="000000"/>
          <w:szCs w:val="21"/>
        </w:rPr>
        <w:t>（一）页面设置</w:t>
      </w:r>
    </w:p>
    <w:p>
      <w:pPr>
        <w:ind w:firstLine="420" w:firstLineChars="200"/>
        <w:rPr>
          <w:rFonts w:hint="eastAsia" w:ascii="宋体" w:hAnsi="宋体"/>
          <w:color w:val="000000"/>
          <w:szCs w:val="21"/>
        </w:rPr>
      </w:pPr>
      <w:r>
        <w:rPr>
          <w:rFonts w:hint="eastAsia" w:ascii="宋体" w:hAnsi="宋体"/>
          <w:color w:val="000000"/>
          <w:szCs w:val="21"/>
        </w:rPr>
        <w:t>毕业论文（设计）要求纵向打印，页边距的要求为：</w:t>
      </w:r>
    </w:p>
    <w:p>
      <w:pPr>
        <w:ind w:firstLine="420" w:firstLineChars="200"/>
        <w:rPr>
          <w:rFonts w:hint="eastAsia" w:ascii="宋体" w:hAnsi="宋体"/>
          <w:color w:val="000000"/>
          <w:szCs w:val="21"/>
        </w:rPr>
      </w:pPr>
      <w:r>
        <w:rPr>
          <w:rFonts w:hint="eastAsia" w:ascii="宋体" w:hAnsi="宋体"/>
          <w:color w:val="000000"/>
          <w:szCs w:val="21"/>
        </w:rPr>
        <w:t>上（</w:t>
      </w:r>
      <w:r>
        <w:rPr>
          <w:rFonts w:ascii="宋体" w:hAnsi="宋体"/>
          <w:color w:val="000000"/>
          <w:szCs w:val="21"/>
        </w:rPr>
        <w:t>T</w:t>
      </w:r>
      <w:r>
        <w:rPr>
          <w:rFonts w:hint="eastAsia" w:ascii="宋体" w:hAnsi="宋体"/>
          <w:color w:val="000000"/>
          <w:szCs w:val="21"/>
        </w:rPr>
        <w:t>）：</w:t>
      </w:r>
      <w:r>
        <w:rPr>
          <w:rFonts w:ascii="宋体" w:hAnsi="宋体"/>
          <w:color w:val="000000"/>
          <w:szCs w:val="21"/>
        </w:rPr>
        <w:t>2.5cm</w:t>
      </w:r>
      <w:r>
        <w:rPr>
          <w:rFonts w:hint="eastAsia" w:ascii="宋体" w:hAnsi="宋体"/>
          <w:color w:val="000000"/>
          <w:szCs w:val="21"/>
        </w:rPr>
        <w:t xml:space="preserve">   </w:t>
      </w:r>
    </w:p>
    <w:p>
      <w:pPr>
        <w:ind w:firstLine="420" w:firstLineChars="200"/>
        <w:rPr>
          <w:rFonts w:hint="eastAsia" w:ascii="宋体" w:hAnsi="宋体"/>
          <w:color w:val="000000"/>
          <w:szCs w:val="21"/>
        </w:rPr>
      </w:pPr>
      <w:r>
        <w:rPr>
          <w:rFonts w:hint="eastAsia" w:ascii="宋体" w:hAnsi="宋体"/>
          <w:color w:val="000000"/>
          <w:szCs w:val="21"/>
        </w:rPr>
        <w:t>下（</w:t>
      </w:r>
      <w:r>
        <w:rPr>
          <w:rFonts w:ascii="宋体" w:hAnsi="宋体"/>
          <w:color w:val="000000"/>
          <w:szCs w:val="21"/>
        </w:rPr>
        <w:t>B</w:t>
      </w:r>
      <w:r>
        <w:rPr>
          <w:rFonts w:hint="eastAsia" w:ascii="宋体" w:hAnsi="宋体"/>
          <w:color w:val="000000"/>
          <w:szCs w:val="21"/>
        </w:rPr>
        <w:t>）：</w:t>
      </w:r>
      <w:r>
        <w:rPr>
          <w:rFonts w:ascii="宋体" w:hAnsi="宋体"/>
          <w:color w:val="000000"/>
          <w:szCs w:val="21"/>
        </w:rPr>
        <w:t>2.5cm</w:t>
      </w:r>
    </w:p>
    <w:p>
      <w:pPr>
        <w:ind w:firstLine="420" w:firstLineChars="200"/>
        <w:rPr>
          <w:rFonts w:hint="eastAsia" w:ascii="宋体" w:hAnsi="宋体"/>
          <w:color w:val="000000"/>
          <w:szCs w:val="21"/>
        </w:rPr>
      </w:pPr>
      <w:r>
        <w:rPr>
          <w:rFonts w:hint="eastAsia" w:ascii="宋体" w:hAnsi="宋体"/>
          <w:color w:val="000000"/>
          <w:szCs w:val="21"/>
        </w:rPr>
        <w:t>左（</w:t>
      </w:r>
      <w:r>
        <w:rPr>
          <w:rFonts w:ascii="宋体" w:hAnsi="宋体"/>
          <w:color w:val="000000"/>
          <w:szCs w:val="21"/>
        </w:rPr>
        <w:t>L</w:t>
      </w:r>
      <w:r>
        <w:rPr>
          <w:rFonts w:hint="eastAsia" w:ascii="宋体" w:hAnsi="宋体"/>
          <w:color w:val="000000"/>
          <w:szCs w:val="21"/>
        </w:rPr>
        <w:t>）：</w:t>
      </w:r>
      <w:r>
        <w:rPr>
          <w:rFonts w:ascii="宋体" w:hAnsi="宋体"/>
          <w:color w:val="000000"/>
          <w:szCs w:val="21"/>
        </w:rPr>
        <w:t>2cm</w:t>
      </w:r>
    </w:p>
    <w:p>
      <w:pPr>
        <w:ind w:firstLine="420" w:firstLineChars="200"/>
        <w:rPr>
          <w:rFonts w:hint="eastAsia" w:ascii="宋体" w:hAnsi="宋体"/>
          <w:color w:val="000000"/>
          <w:szCs w:val="21"/>
        </w:rPr>
      </w:pPr>
      <w:r>
        <w:rPr>
          <w:rFonts w:hint="eastAsia" w:ascii="宋体" w:hAnsi="宋体"/>
          <w:color w:val="000000"/>
          <w:szCs w:val="21"/>
        </w:rPr>
        <w:t>右（</w:t>
      </w:r>
      <w:r>
        <w:rPr>
          <w:rFonts w:ascii="宋体" w:hAnsi="宋体"/>
          <w:color w:val="000000"/>
          <w:szCs w:val="21"/>
        </w:rPr>
        <w:t>R</w:t>
      </w:r>
      <w:r>
        <w:rPr>
          <w:rFonts w:hint="eastAsia" w:ascii="宋体" w:hAnsi="宋体"/>
          <w:color w:val="000000"/>
          <w:szCs w:val="21"/>
        </w:rPr>
        <w:t>）：</w:t>
      </w:r>
      <w:r>
        <w:rPr>
          <w:rFonts w:ascii="宋体" w:hAnsi="宋体"/>
          <w:color w:val="000000"/>
          <w:szCs w:val="21"/>
        </w:rPr>
        <w:t>2cm</w:t>
      </w:r>
    </w:p>
    <w:p>
      <w:pPr>
        <w:ind w:firstLine="420" w:firstLineChars="200"/>
        <w:rPr>
          <w:rFonts w:hint="eastAsia" w:ascii="宋体" w:hAnsi="宋体"/>
          <w:color w:val="000000"/>
          <w:szCs w:val="21"/>
        </w:rPr>
      </w:pPr>
      <w:r>
        <w:rPr>
          <w:rFonts w:hint="eastAsia" w:ascii="宋体" w:hAnsi="宋体"/>
          <w:color w:val="000000"/>
          <w:szCs w:val="21"/>
        </w:rPr>
        <w:t>装订线（</w:t>
      </w:r>
      <w:r>
        <w:rPr>
          <w:rFonts w:ascii="宋体" w:hAnsi="宋体"/>
          <w:color w:val="000000"/>
          <w:szCs w:val="21"/>
        </w:rPr>
        <w:t>T</w:t>
      </w:r>
      <w:r>
        <w:rPr>
          <w:rFonts w:hint="eastAsia" w:ascii="宋体" w:hAnsi="宋体"/>
          <w:color w:val="000000"/>
          <w:szCs w:val="21"/>
        </w:rPr>
        <w:t>）：</w:t>
      </w:r>
      <w:r>
        <w:rPr>
          <w:rFonts w:ascii="宋体" w:hAnsi="宋体"/>
          <w:color w:val="000000"/>
          <w:szCs w:val="21"/>
        </w:rPr>
        <w:t>0.5cm</w:t>
      </w:r>
    </w:p>
    <w:p>
      <w:pPr>
        <w:ind w:firstLine="420" w:firstLineChars="200"/>
        <w:rPr>
          <w:rFonts w:hint="eastAsia" w:ascii="宋体" w:hAnsi="宋体"/>
          <w:color w:val="000000"/>
          <w:szCs w:val="21"/>
        </w:rPr>
      </w:pPr>
      <w:r>
        <w:rPr>
          <w:rFonts w:hint="eastAsia" w:ascii="宋体" w:hAnsi="宋体"/>
          <w:color w:val="000000"/>
          <w:szCs w:val="21"/>
        </w:rPr>
        <w:t>装订线位置（</w:t>
      </w:r>
      <w:r>
        <w:rPr>
          <w:rFonts w:ascii="宋体" w:hAnsi="宋体"/>
          <w:color w:val="000000"/>
          <w:szCs w:val="21"/>
        </w:rPr>
        <w:t>T</w:t>
      </w:r>
      <w:r>
        <w:rPr>
          <w:rFonts w:hint="eastAsia" w:ascii="宋体" w:hAnsi="宋体"/>
          <w:color w:val="000000"/>
          <w:szCs w:val="21"/>
        </w:rPr>
        <w:t>）：左</w:t>
      </w:r>
    </w:p>
    <w:p>
      <w:pPr>
        <w:ind w:firstLine="420" w:firstLineChars="200"/>
        <w:rPr>
          <w:rFonts w:hint="eastAsia" w:ascii="宋体" w:hAnsi="宋体"/>
          <w:color w:val="000000"/>
          <w:szCs w:val="21"/>
        </w:rPr>
      </w:pPr>
      <w:r>
        <w:rPr>
          <w:rFonts w:hint="eastAsia" w:ascii="宋体" w:hAnsi="宋体"/>
          <w:color w:val="000000"/>
          <w:szCs w:val="21"/>
        </w:rPr>
        <w:t>其余采取系统默认设置。</w:t>
      </w:r>
    </w:p>
    <w:p>
      <w:pPr>
        <w:ind w:firstLine="422" w:firstLineChars="200"/>
        <w:jc w:val="left"/>
        <w:rPr>
          <w:rFonts w:hint="eastAsia" w:ascii="宋体" w:hAnsi="宋体"/>
          <w:b/>
          <w:color w:val="000000"/>
          <w:szCs w:val="21"/>
        </w:rPr>
      </w:pPr>
      <w:r>
        <w:rPr>
          <w:rFonts w:hint="eastAsia" w:ascii="宋体" w:hAnsi="宋体"/>
          <w:b/>
          <w:color w:val="000000"/>
          <w:szCs w:val="21"/>
        </w:rPr>
        <w:t>（二）排式与用字</w:t>
      </w:r>
    </w:p>
    <w:p>
      <w:pPr>
        <w:ind w:firstLine="420" w:firstLineChars="200"/>
        <w:rPr>
          <w:rFonts w:hint="eastAsia" w:ascii="宋体" w:hAnsi="宋体"/>
          <w:color w:val="000000"/>
          <w:szCs w:val="21"/>
        </w:rPr>
      </w:pPr>
      <w:r>
        <w:rPr>
          <w:rFonts w:hint="eastAsia" w:ascii="宋体" w:hAnsi="宋体"/>
          <w:color w:val="000000"/>
          <w:szCs w:val="21"/>
        </w:rPr>
        <w:t>文字图形一律从左至右横写横排。</w:t>
      </w:r>
    </w:p>
    <w:p>
      <w:pPr>
        <w:ind w:firstLine="420" w:firstLineChars="200"/>
        <w:rPr>
          <w:rFonts w:hint="eastAsia" w:ascii="宋体" w:hAnsi="宋体"/>
          <w:color w:val="000000"/>
          <w:szCs w:val="21"/>
        </w:rPr>
      </w:pPr>
      <w:r>
        <w:rPr>
          <w:rFonts w:hint="eastAsia" w:ascii="宋体" w:hAnsi="宋体"/>
          <w:color w:val="000000"/>
          <w:szCs w:val="21"/>
        </w:rPr>
        <w:t>文字一律通栏编辑。</w:t>
      </w:r>
    </w:p>
    <w:p>
      <w:pPr>
        <w:ind w:firstLine="420" w:firstLineChars="200"/>
        <w:rPr>
          <w:rFonts w:hint="eastAsia" w:ascii="宋体" w:hAnsi="宋体"/>
          <w:szCs w:val="21"/>
        </w:rPr>
      </w:pPr>
      <w:r>
        <w:rPr>
          <w:rFonts w:hint="eastAsia" w:ascii="宋体" w:hAnsi="宋体"/>
          <w:szCs w:val="21"/>
        </w:rPr>
        <w:t>论文中文采用宋体，除特殊需要，一般不使用繁体字；外文采用Times New Roman字体，字迹清楚整齐。</w:t>
      </w:r>
    </w:p>
    <w:p>
      <w:pPr>
        <w:ind w:firstLine="422" w:firstLineChars="200"/>
        <w:jc w:val="left"/>
        <w:rPr>
          <w:rFonts w:hint="eastAsia" w:ascii="宋体" w:hAnsi="宋体"/>
          <w:b/>
          <w:color w:val="000000"/>
          <w:szCs w:val="21"/>
        </w:rPr>
      </w:pPr>
      <w:r>
        <w:rPr>
          <w:rFonts w:ascii="宋体" w:hAnsi="宋体"/>
          <w:b/>
          <w:color w:val="000000"/>
          <w:szCs w:val="21"/>
        </w:rPr>
        <w:t>（三）段落设置</w:t>
      </w:r>
    </w:p>
    <w:p>
      <w:pPr>
        <w:ind w:firstLine="420" w:firstLineChars="200"/>
        <w:rPr>
          <w:rFonts w:hint="eastAsia" w:ascii="宋体" w:hAnsi="宋体"/>
          <w:color w:val="000000"/>
          <w:szCs w:val="21"/>
        </w:rPr>
      </w:pPr>
      <w:r>
        <w:rPr>
          <w:rFonts w:hint="eastAsia" w:ascii="宋体" w:hAnsi="宋体"/>
          <w:color w:val="000000"/>
          <w:szCs w:val="21"/>
        </w:rPr>
        <w:t>采用多倍行距，行距设置值为</w:t>
      </w:r>
      <w:r>
        <w:rPr>
          <w:rFonts w:ascii="宋体" w:hAnsi="宋体"/>
          <w:color w:val="000000"/>
          <w:szCs w:val="21"/>
        </w:rPr>
        <w:t>1.25</w:t>
      </w:r>
      <w:r>
        <w:rPr>
          <w:rFonts w:hint="eastAsia" w:ascii="宋体" w:hAnsi="宋体"/>
          <w:color w:val="000000"/>
          <w:szCs w:val="21"/>
        </w:rPr>
        <w:t>。</w:t>
      </w:r>
    </w:p>
    <w:p>
      <w:pPr>
        <w:ind w:firstLine="420" w:firstLineChars="200"/>
        <w:rPr>
          <w:rFonts w:hint="eastAsia" w:ascii="宋体" w:hAnsi="宋体"/>
          <w:color w:val="000000"/>
          <w:szCs w:val="21"/>
        </w:rPr>
      </w:pPr>
      <w:r>
        <w:drawing>
          <wp:anchor distT="0" distB="0" distL="114300" distR="114300" simplePos="0" relativeHeight="251687936" behindDoc="0" locked="0" layoutInCell="1" allowOverlap="1">
            <wp:simplePos x="0" y="0"/>
            <wp:positionH relativeFrom="column">
              <wp:posOffset>4901565</wp:posOffset>
            </wp:positionH>
            <wp:positionV relativeFrom="paragraph">
              <wp:posOffset>1270</wp:posOffset>
            </wp:positionV>
            <wp:extent cx="393065" cy="393065"/>
            <wp:effectExtent l="0" t="0" r="6985" b="698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393065" cy="393065"/>
                    </a:xfrm>
                    <a:prstGeom prst="rect">
                      <a:avLst/>
                    </a:prstGeom>
                    <a:noFill/>
                    <a:ln>
                      <a:noFill/>
                    </a:ln>
                  </pic:spPr>
                </pic:pic>
              </a:graphicData>
            </a:graphic>
          </wp:anchor>
        </w:drawing>
      </w:r>
      <w:r>
        <w:rPr>
          <w:rFonts w:hint="eastAsia" w:ascii="宋体" w:hAnsi="宋体"/>
          <w:color w:val="000000"/>
          <w:szCs w:val="21"/>
        </w:rPr>
        <w:t>其余采取系统默认设置。</w:t>
      </w:r>
    </w:p>
    <w:p>
      <w:pPr>
        <w:ind w:firstLine="422" w:firstLineChars="200"/>
        <w:jc w:val="left"/>
        <w:rPr>
          <w:rFonts w:hint="eastAsia" w:ascii="宋体" w:hAnsi="宋体"/>
          <w:b/>
          <w:color w:val="000000"/>
          <w:szCs w:val="21"/>
        </w:rPr>
      </w:pPr>
      <w:r>
        <w:rPr>
          <w:rFonts w:hint="eastAsia" w:ascii="宋体" w:hAnsi="宋体"/>
          <w:b/>
          <w:color w:val="000000"/>
          <w:szCs w:val="21"/>
        </w:rPr>
        <w:t>（四）页眉、页脚设置</w:t>
      </w:r>
    </w:p>
    <w:p>
      <w:pPr>
        <w:ind w:firstLine="420" w:firstLineChars="200"/>
        <w:rPr>
          <w:rFonts w:hint="default" w:ascii="宋体" w:hAnsi="宋体" w:eastAsia="宋体"/>
          <w:color w:val="000000"/>
          <w:szCs w:val="21"/>
          <w:lang w:val="en-US" w:eastAsia="zh-CN"/>
        </w:rPr>
      </w:pPr>
      <w:r>
        <w:rPr>
          <w:rFonts w:hint="eastAsia" w:ascii="宋体" w:hAnsi="宋体"/>
          <w:color w:val="000000"/>
          <w:szCs w:val="21"/>
          <w:lang w:val="en-US" w:eastAsia="zh-CN"/>
        </w:rPr>
        <w:t>页眉：</w:t>
      </w:r>
      <w:r>
        <w:rPr>
          <w:rFonts w:hint="eastAsia" w:ascii="宋体" w:hAnsi="宋体"/>
          <w:color w:val="000000"/>
          <w:szCs w:val="21"/>
        </w:rPr>
        <w:t>论文题目（不包括副题目）居中，采用五号宋体字</w:t>
      </w:r>
      <w:r>
        <w:rPr>
          <w:rFonts w:hint="eastAsia" w:ascii="宋体" w:hAnsi="宋体"/>
          <w:color w:val="000000"/>
          <w:szCs w:val="21"/>
          <w:lang w:eastAsia="zh-CN"/>
        </w:rPr>
        <w:t>，</w:t>
      </w:r>
      <w:r>
        <w:rPr>
          <w:rFonts w:hint="eastAsia" w:ascii="宋体" w:hAnsi="宋体"/>
          <w:color w:val="000000"/>
          <w:szCs w:val="21"/>
          <w:lang w:val="en-US" w:eastAsia="zh-CN"/>
        </w:rPr>
        <w:t>校徽放在右侧。</w:t>
      </w:r>
    </w:p>
    <w:p>
      <w:pPr>
        <w:ind w:firstLine="420" w:firstLineChars="200"/>
        <w:rPr>
          <w:rFonts w:hint="eastAsia" w:ascii="宋体" w:hAnsi="宋体"/>
          <w:color w:val="000000"/>
          <w:szCs w:val="21"/>
        </w:rPr>
      </w:pPr>
      <w:r>
        <w:rPr>
          <w:rFonts w:hint="eastAsia" w:ascii="宋体" w:hAnsi="宋体"/>
          <w:color w:val="000000"/>
          <w:szCs w:val="21"/>
        </w:rPr>
        <w:t>页脚需设置页码，页码采用五号黑体字，加粗，居中放置，格式如：</w:t>
      </w:r>
      <w:r>
        <w:rPr>
          <w:rFonts w:ascii="宋体" w:hAnsi="宋体"/>
          <w:color w:val="000000"/>
          <w:szCs w:val="21"/>
        </w:rPr>
        <w:t>1</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……页。</w:t>
      </w:r>
    </w:p>
    <w:p>
      <w:pPr>
        <w:pStyle w:val="2"/>
        <w:numPr>
          <w:ilvl w:val="0"/>
          <w:numId w:val="7"/>
        </w:numPr>
        <w:rPr>
          <w:rFonts w:hint="eastAsia" w:cs="Times New Roman"/>
          <w:b/>
          <w:bCs w:val="0"/>
          <w:color w:val="000000"/>
          <w:kern w:val="2"/>
          <w:sz w:val="21"/>
          <w:szCs w:val="21"/>
          <w:lang w:val="en-US" w:eastAsia="zh-CN" w:bidi="ar-SA"/>
        </w:rPr>
      </w:pPr>
      <w:r>
        <w:rPr>
          <w:rFonts w:hint="eastAsia" w:cs="Times New Roman"/>
          <w:b/>
          <w:bCs w:val="0"/>
          <w:color w:val="000000"/>
          <w:kern w:val="2"/>
          <w:sz w:val="21"/>
          <w:szCs w:val="21"/>
          <w:lang w:val="en-US" w:eastAsia="zh-CN" w:bidi="ar-SA"/>
        </w:rPr>
        <w:t>打印要求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封面采用</w:t>
      </w:r>
      <w:r>
        <w:rPr>
          <w:rFonts w:hint="eastAsia" w:ascii="宋体" w:hAnsi="宋体"/>
          <w:color w:val="000000"/>
          <w:szCs w:val="21"/>
          <w:lang w:val="en-US" w:eastAsia="zh-CN"/>
        </w:rPr>
        <w:t>天蓝色</w:t>
      </w:r>
      <w:r>
        <w:rPr>
          <w:rFonts w:hint="eastAsia" w:ascii="宋体" w:hAnsi="宋体"/>
          <w:color w:val="000000"/>
          <w:szCs w:val="21"/>
          <w:lang w:eastAsia="zh-CN"/>
        </w:rPr>
        <w:t>皮纹纸打印。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hint="eastAsia" w:ascii="宋体" w:hAnsi="宋体"/>
          <w:color w:val="000000"/>
          <w:szCs w:val="21"/>
          <w:lang w:val="en-US" w:eastAsia="zh-CN"/>
        </w:rPr>
        <w:t>2.封面、</w:t>
      </w:r>
      <w:r>
        <w:rPr>
          <w:rFonts w:hint="eastAsia" w:ascii="宋体" w:hAnsi="宋体"/>
          <w:color w:val="000000"/>
          <w:szCs w:val="21"/>
          <w:lang w:eastAsia="zh-CN"/>
        </w:rPr>
        <w:t>原创性声明、中外文摘要、目录、参考文献、致谢、附录单面打印（如超过一页可双面打印）。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ascii="宋体" w:hAnsi="宋体"/>
          <w:color w:val="000000"/>
          <w:szCs w:val="21"/>
          <w:lang w:val="en-US" w:eastAsia="zh-CN"/>
        </w:rPr>
        <w:t>3.</w:t>
      </w:r>
      <w:r>
        <w:rPr>
          <w:rFonts w:hint="eastAsia" w:ascii="宋体" w:hAnsi="宋体"/>
          <w:color w:val="000000"/>
          <w:szCs w:val="21"/>
          <w:lang w:eastAsia="zh-CN"/>
        </w:rPr>
        <w:t>正文双面打印。</w:t>
      </w:r>
    </w:p>
    <w:p>
      <w:pPr>
        <w:ind w:firstLine="422" w:firstLineChars="200"/>
        <w:jc w:val="left"/>
        <w:rPr>
          <w:rFonts w:hint="eastAsia" w:ascii="宋体" w:hAnsi="宋体"/>
          <w:b/>
          <w:color w:val="000000"/>
          <w:szCs w:val="21"/>
        </w:rPr>
      </w:pPr>
      <w:r>
        <w:rPr>
          <w:rFonts w:hint="eastAsia" w:ascii="宋体" w:hAnsi="宋体"/>
          <w:b/>
          <w:color w:val="000000"/>
          <w:szCs w:val="21"/>
        </w:rPr>
        <w:t>三、毕业论文（设计）撰写的内容与要求</w:t>
      </w:r>
    </w:p>
    <w:p>
      <w:pPr>
        <w:ind w:firstLine="422" w:firstLineChars="200"/>
        <w:jc w:val="left"/>
        <w:rPr>
          <w:rFonts w:hint="eastAsia" w:ascii="宋体" w:hAnsi="宋体"/>
          <w:b/>
          <w:color w:val="000000"/>
          <w:szCs w:val="21"/>
        </w:rPr>
      </w:pPr>
      <w:r>
        <w:rPr>
          <w:rFonts w:hint="eastAsia" w:ascii="宋体" w:hAnsi="宋体"/>
          <w:b/>
          <w:color w:val="000000"/>
          <w:szCs w:val="21"/>
        </w:rPr>
        <w:t>（一）封面</w:t>
      </w:r>
    </w:p>
    <w:p>
      <w:pPr>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.封面。</w:t>
      </w:r>
    </w:p>
    <w:p>
      <w:pPr>
        <w:ind w:firstLine="420" w:firstLineChars="200"/>
        <w:rPr>
          <w:rFonts w:hint="eastAsia" w:ascii="宋体" w:hAnsi="宋体"/>
          <w:color w:val="000000"/>
          <w:szCs w:val="21"/>
        </w:rPr>
      </w:pPr>
      <w:r>
        <w:rPr>
          <w:rFonts w:hint="eastAsia" w:ascii="宋体" w:hAnsi="宋体"/>
          <w:color w:val="000000"/>
          <w:szCs w:val="21"/>
        </w:rPr>
        <w:t>纸质封面采用天蓝色皮纹纸印制，格式见参考模板，不编排页码。</w:t>
      </w:r>
    </w:p>
    <w:p>
      <w:pPr>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.封一（中文摘要）</w:t>
      </w:r>
    </w:p>
    <w:p>
      <w:pPr>
        <w:spacing w:line="300" w:lineRule="auto"/>
        <w:ind w:firstLine="434"/>
      </w:pPr>
      <w:r>
        <w:rPr>
          <w:rFonts w:hint="eastAsia" w:ascii="宋体" w:hAnsi="宋体"/>
        </w:rPr>
        <w:t>中文摘要：应扼要叙述本论文的主要内容、特点，文字要精炼，是一篇具有独立性和完整性的短文，应包括本论文</w:t>
      </w:r>
      <w:r>
        <w:rPr>
          <w:rFonts w:hint="eastAsia" w:ascii="宋体" w:hAnsi="宋体"/>
          <w:color w:val="000000"/>
        </w:rPr>
        <w:t>的主要成果和结论性意见。摘</w:t>
      </w:r>
      <w:r>
        <w:rPr>
          <w:rFonts w:hint="eastAsia" w:ascii="宋体" w:hAnsi="宋体"/>
        </w:rPr>
        <w:t>要中不宜使用公式、图表，不标注引用文献编号，避免将摘要写成目录式的内容介绍，也不要将摘要写</w:t>
      </w:r>
      <w:r>
        <w:rPr>
          <w:rFonts w:hint="eastAsia"/>
        </w:rPr>
        <w:t>成“前言”。</w:t>
      </w:r>
    </w:p>
    <w:p>
      <w:pPr>
        <w:ind w:firstLine="420" w:firstLineChars="200"/>
        <w:rPr>
          <w:rFonts w:hint="eastAsia" w:ascii="宋体" w:hAnsi="宋体"/>
          <w:color w:val="000000"/>
          <w:szCs w:val="21"/>
        </w:rPr>
      </w:pPr>
      <w:r>
        <w:rPr>
          <w:rFonts w:hint="eastAsia"/>
        </w:rPr>
        <w:t>编写摘要应注意：客观反映原文内容，不得简单地重复题名中已有的信息，要着重反映论文的核心内容和特别强调的观点。摘要宜采用第三人称过</w:t>
      </w:r>
      <w:r>
        <w:rPr>
          <w:rFonts w:hint="eastAsia" w:ascii="宋体" w:hAnsi="宋体"/>
        </w:rPr>
        <w:t>去式的写法（如“对……进行了研究”，“综述了……”等；不应写成“本文”、“我校……”等）。摘要不分段，中文摘要一般</w:t>
      </w:r>
      <w:r>
        <w:rPr>
          <w:rFonts w:hint="eastAsia" w:ascii="宋体" w:hAnsi="宋体"/>
          <w:color w:val="000000"/>
          <w:szCs w:val="21"/>
        </w:rPr>
        <w:t>不超过论文字数的5%，</w:t>
      </w:r>
      <w:r>
        <w:rPr>
          <w:rFonts w:hint="eastAsia" w:ascii="宋体" w:hAnsi="宋体"/>
        </w:rPr>
        <w:t>300字左右为宜。</w:t>
      </w:r>
    </w:p>
    <w:p>
      <w:pPr>
        <w:ind w:firstLine="420" w:firstLineChars="200"/>
        <w:rPr>
          <w:rFonts w:hint="eastAsia" w:ascii="宋体" w:hAnsi="宋体"/>
          <w:color w:val="000000"/>
          <w:szCs w:val="21"/>
        </w:rPr>
      </w:pPr>
      <w:r>
        <w:rPr>
          <w:rFonts w:hint="eastAsia" w:ascii="宋体" w:hAnsi="宋体"/>
          <w:color w:val="000000"/>
          <w:szCs w:val="21"/>
        </w:rPr>
        <w:t>“摘要”两字在第一行居中位置，使用小二号黑体字，加粗。内容使用小四号宋体字。起行空两格，回行顶格。</w:t>
      </w:r>
    </w:p>
    <w:p>
      <w:pPr>
        <w:ind w:firstLine="420" w:firstLineChars="200"/>
        <w:rPr>
          <w:rFonts w:hint="eastAsia" w:ascii="宋体" w:hAnsi="宋体"/>
        </w:rPr>
      </w:pPr>
      <w:r>
        <w:rPr>
          <w:rFonts w:hint="eastAsia" w:ascii="宋体" w:hAnsi="宋体"/>
          <w:color w:val="000000"/>
          <w:szCs w:val="21"/>
        </w:rPr>
        <w:t>关键词：</w:t>
      </w:r>
      <w:r>
        <w:rPr>
          <w:rFonts w:hint="eastAsia" w:ascii="宋体" w:hAnsi="宋体"/>
        </w:rPr>
        <w:t>供检索用的主题词条，应采用能覆盖论文主要内容的通用技术词条，一般列3～5个，按词条的外延层次从大到小排列。关键词之间以“；”号间隔。</w:t>
      </w:r>
    </w:p>
    <w:p>
      <w:pPr>
        <w:ind w:firstLine="420" w:firstLineChars="200"/>
        <w:rPr>
          <w:rFonts w:hint="eastAsia" w:ascii="宋体" w:hAnsi="宋体"/>
          <w:color w:val="000000"/>
          <w:szCs w:val="21"/>
        </w:rPr>
      </w:pPr>
      <w:r>
        <w:rPr>
          <w:rFonts w:hint="eastAsia" w:ascii="宋体" w:hAnsi="宋体"/>
          <w:color w:val="000000"/>
          <w:szCs w:val="21"/>
        </w:rPr>
        <w:t>关键词应在中文摘要后空一行。首行空两格，“关键词”三字加粗，后加冒号与关键词隔开，各关键词之间用分号隔开，关键词用小四号宋体字。</w:t>
      </w:r>
    </w:p>
    <w:p>
      <w:pPr>
        <w:ind w:firstLine="420" w:firstLineChars="200"/>
        <w:rPr>
          <w:rFonts w:hint="eastAsia" w:ascii="宋体" w:hAnsi="宋体"/>
          <w:color w:val="000000"/>
          <w:szCs w:val="21"/>
        </w:rPr>
      </w:pPr>
      <w:r>
        <w:rPr>
          <w:rFonts w:ascii="宋体" w:hAnsi="宋体"/>
          <w:color w:val="000000"/>
          <w:szCs w:val="21"/>
        </w:rPr>
        <w:t>3</w:t>
      </w:r>
      <w:r>
        <w:rPr>
          <w:rFonts w:hint="eastAsia" w:ascii="宋体" w:hAnsi="宋体"/>
          <w:color w:val="000000"/>
          <w:szCs w:val="21"/>
        </w:rPr>
        <w:t>.封二（外文摘要）</w:t>
      </w:r>
    </w:p>
    <w:p>
      <w:pPr>
        <w:ind w:firstLine="420" w:firstLineChars="200"/>
        <w:rPr>
          <w:rFonts w:hint="eastAsia" w:ascii="宋体" w:hAnsi="宋体"/>
          <w:color w:val="000000"/>
          <w:szCs w:val="21"/>
        </w:rPr>
      </w:pPr>
      <w:r>
        <w:rPr>
          <w:rFonts w:hint="eastAsia" w:ascii="宋体" w:hAnsi="宋体"/>
          <w:color w:val="000000"/>
          <w:szCs w:val="21"/>
        </w:rPr>
        <w:t>外文摘要：“</w:t>
      </w:r>
      <w:bookmarkStart w:id="76" w:name="_Toc228339592"/>
      <w:bookmarkStart w:id="77" w:name="_Toc228340919"/>
      <w:bookmarkStart w:id="78" w:name="_Toc418622012"/>
      <w:bookmarkStart w:id="79" w:name="_Toc228297847"/>
      <w:r>
        <w:rPr>
          <w:rFonts w:ascii="Times New Roman" w:hAnsi="Times New Roman"/>
        </w:rPr>
        <w:t>Abstract</w:t>
      </w:r>
      <w:bookmarkEnd w:id="76"/>
      <w:bookmarkEnd w:id="77"/>
      <w:bookmarkEnd w:id="78"/>
      <w:bookmarkEnd w:id="79"/>
      <w:r>
        <w:rPr>
          <w:rFonts w:hint="eastAsia" w:ascii="宋体" w:hAnsi="宋体"/>
          <w:color w:val="000000"/>
          <w:szCs w:val="21"/>
        </w:rPr>
        <w:t>”英文单词在第一行居中位置，使用小二号Times New Roma，加粗。内容使用小四号</w:t>
      </w:r>
      <w:r>
        <w:rPr>
          <w:rFonts w:hint="eastAsia" w:ascii="Times New Roman" w:hAnsi="Times New Roman"/>
        </w:rPr>
        <w:t>Times New Roman字体</w:t>
      </w:r>
      <w:r>
        <w:rPr>
          <w:rFonts w:hint="eastAsia" w:ascii="宋体" w:hAnsi="宋体"/>
          <w:color w:val="000000"/>
          <w:szCs w:val="21"/>
        </w:rPr>
        <w:t>。起行空两格，回行顶格。外文摘要应与中文摘要相对应。</w:t>
      </w:r>
    </w:p>
    <w:p>
      <w:pPr>
        <w:ind w:firstLine="420" w:firstLineChars="200"/>
        <w:rPr>
          <w:rFonts w:hint="eastAsia" w:ascii="宋体" w:hAnsi="宋体"/>
          <w:color w:val="000000"/>
          <w:szCs w:val="21"/>
        </w:rPr>
      </w:pPr>
      <w:r>
        <w:rPr>
          <w:rFonts w:hint="eastAsia" w:ascii="宋体" w:hAnsi="宋体"/>
          <w:color w:val="000000"/>
          <w:szCs w:val="21"/>
        </w:rPr>
        <w:t>关键词：外文摘要后空一行。首行空两格，“</w:t>
      </w:r>
      <w:r>
        <w:rPr>
          <w:rFonts w:hint="eastAsia" w:ascii="Times New Roman" w:hAnsi="Times New Roman"/>
        </w:rPr>
        <w:t>Key words</w:t>
      </w:r>
      <w:r>
        <w:rPr>
          <w:rFonts w:hint="eastAsia" w:ascii="宋体" w:hAnsi="宋体"/>
          <w:color w:val="000000"/>
          <w:szCs w:val="21"/>
        </w:rPr>
        <w:t>”英文单词加粗，后加冒号与关键词隔开，各关键词之间用分号隔开。外文关键词应与中文关键词相对应，用小四号</w:t>
      </w:r>
      <w:r>
        <w:rPr>
          <w:rFonts w:hint="eastAsia" w:ascii="Times New Roman" w:hAnsi="Times New Roman"/>
        </w:rPr>
        <w:t>Times New Roman字体</w:t>
      </w:r>
      <w:r>
        <w:rPr>
          <w:rFonts w:hint="eastAsia" w:ascii="宋体" w:hAnsi="宋体"/>
          <w:color w:val="000000"/>
          <w:szCs w:val="21"/>
        </w:rPr>
        <w:t>。</w:t>
      </w:r>
    </w:p>
    <w:p>
      <w:pPr>
        <w:ind w:firstLine="422" w:firstLineChars="200"/>
        <w:jc w:val="left"/>
        <w:rPr>
          <w:rFonts w:hint="eastAsia" w:ascii="宋体" w:hAnsi="宋体"/>
          <w:b/>
          <w:color w:val="000000"/>
          <w:szCs w:val="21"/>
        </w:rPr>
      </w:pPr>
      <w:r>
        <w:rPr>
          <w:rFonts w:hint="eastAsia" w:ascii="宋体" w:hAnsi="宋体"/>
          <w:b/>
          <w:color w:val="000000"/>
          <w:szCs w:val="21"/>
        </w:rPr>
        <w:t>（二）正文</w:t>
      </w:r>
    </w:p>
    <w:p>
      <w:pPr>
        <w:ind w:firstLine="420" w:firstLineChars="200"/>
        <w:rPr>
          <w:rFonts w:hint="eastAsia" w:ascii="宋体" w:hAnsi="宋体"/>
          <w:color w:val="000000"/>
          <w:szCs w:val="21"/>
        </w:rPr>
      </w:pPr>
      <w:r>
        <w:rPr>
          <w:rFonts w:hint="eastAsia" w:ascii="宋体" w:hAnsi="宋体"/>
          <w:color w:val="000000"/>
          <w:szCs w:val="21"/>
        </w:rPr>
        <w:t>正文中文一般使用小四号宋体字，英文一般用小四</w:t>
      </w:r>
      <w:r>
        <w:rPr>
          <w:rFonts w:hint="eastAsia" w:ascii="Times New Roman" w:hAnsi="Times New Roman"/>
        </w:rPr>
        <w:t>号Times New Roman</w:t>
      </w:r>
      <w:r>
        <w:rPr>
          <w:rFonts w:hint="eastAsia" w:ascii="宋体" w:hAnsi="宋体"/>
          <w:color w:val="000000"/>
          <w:szCs w:val="21"/>
        </w:rPr>
        <w:t>字体，重点文句加粗。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1.</w:t>
      </w:r>
      <w:r>
        <w:rPr>
          <w:rFonts w:hint="eastAsia" w:ascii="宋体" w:hAnsi="宋体" w:eastAsia="宋体" w:cs="Times New Roman"/>
          <w:b w:val="0"/>
          <w:bCs w:val="0"/>
          <w:color w:val="000000"/>
          <w:kern w:val="2"/>
          <w:sz w:val="21"/>
          <w:szCs w:val="21"/>
          <w:lang w:val="en-US" w:eastAsia="zh-CN" w:bidi="ar-SA"/>
        </w:rPr>
        <w:t>字数要求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（1）毕业论文：正文8000字及以上。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0" w:firstLineChars="0"/>
        <w:textAlignment w:val="auto"/>
        <w:rPr>
          <w:rFonts w:hint="eastAsia"/>
          <w:lang w:val="en-US" w:eastAsia="zh-CN"/>
        </w:rPr>
      </w:pPr>
      <w:r>
        <w:rPr>
          <w:rFonts w:hint="eastAsia" w:ascii="宋体" w:hAnsi="宋体" w:eastAsia="宋体" w:cs="Times New Roman"/>
          <w:b w:val="0"/>
          <w:bCs w:val="0"/>
          <w:color w:val="000000"/>
          <w:kern w:val="2"/>
          <w:sz w:val="21"/>
          <w:szCs w:val="21"/>
          <w:lang w:val="en-US" w:eastAsia="zh-CN" w:bidi="ar-SA"/>
        </w:rPr>
        <w:t>（2）</w:t>
      </w:r>
      <w:r>
        <w:rPr>
          <w:rFonts w:hint="eastAsia"/>
          <w:lang w:val="en-US" w:eastAsia="zh-CN"/>
        </w:rPr>
        <w:t>学位论文：</w:t>
      </w:r>
      <w:r>
        <w:rPr>
          <w:rFonts w:hint="eastAsia"/>
          <w:lang w:val="en-US" w:eastAsia="zh-CN"/>
        </w:rPr>
        <w:br w:type="textWrapping"/>
      </w:r>
      <w:r>
        <w:rPr>
          <w:rFonts w:hint="eastAsia" w:ascii="宋体" w:hAnsi="宋体" w:eastAsia="宋体" w:cs="Times New Roman"/>
          <w:b w:val="0"/>
          <w:bCs w:val="0"/>
          <w:color w:val="000000"/>
          <w:kern w:val="2"/>
          <w:sz w:val="21"/>
          <w:szCs w:val="21"/>
          <w:lang w:val="en-US" w:eastAsia="zh-CN" w:bidi="ar-SA"/>
        </w:rPr>
        <w:t>①</w:t>
      </w:r>
      <w:r>
        <w:rPr>
          <w:rFonts w:hint="eastAsia" w:ascii="宋体" w:hAnsi="宋体" w:cs="Times New Roman"/>
          <w:b w:val="0"/>
          <w:bCs w:val="0"/>
          <w:color w:val="000000"/>
          <w:kern w:val="2"/>
          <w:sz w:val="21"/>
          <w:szCs w:val="21"/>
          <w:lang w:val="en-US" w:eastAsia="zh-CN" w:bidi="ar-SA"/>
        </w:rPr>
        <w:t>文理科（法学、旅游管理、市场营销、物流管理、财务管理、会计学、国际经济与贸易、金融学、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hanging="420" w:hangingChars="200"/>
        <w:textAlignment w:val="auto"/>
        <w:rPr>
          <w:rFonts w:hint="default"/>
          <w:lang w:val="en-US" w:eastAsia="zh-CN"/>
        </w:rPr>
      </w:pPr>
      <w:r>
        <w:rPr>
          <w:rFonts w:hint="eastAsia" w:ascii="宋体" w:hAnsi="宋体" w:cs="Times New Roman"/>
          <w:b w:val="0"/>
          <w:bCs w:val="0"/>
          <w:color w:val="000000"/>
          <w:kern w:val="2"/>
          <w:sz w:val="21"/>
          <w:szCs w:val="21"/>
          <w:lang w:val="en-US" w:eastAsia="zh-CN" w:bidi="ar-SA"/>
        </w:rPr>
        <w:t>投资学、电子商务、信息管理与信息系统）</w:t>
      </w:r>
      <w:r>
        <w:rPr>
          <w:rFonts w:hint="eastAsia" w:ascii="宋体" w:hAnsi="宋体" w:eastAsia="宋体" w:cs="Times New Roman"/>
          <w:b w:val="0"/>
          <w:bCs w:val="0"/>
          <w:color w:val="000000"/>
          <w:kern w:val="2"/>
          <w:sz w:val="21"/>
          <w:szCs w:val="21"/>
          <w:lang w:val="en-US" w:eastAsia="zh-CN" w:bidi="ar-SA"/>
        </w:rPr>
        <w:t>：正文8000字及以上。</w:t>
      </w:r>
      <w:r>
        <w:rPr>
          <w:rFonts w:hint="eastAsia" w:ascii="宋体" w:hAnsi="宋体" w:eastAsia="宋体" w:cs="Times New Roman"/>
          <w:b w:val="0"/>
          <w:bCs w:val="0"/>
          <w:color w:val="000000"/>
          <w:kern w:val="2"/>
          <w:sz w:val="21"/>
          <w:szCs w:val="21"/>
          <w:lang w:val="en-US" w:eastAsia="zh-CN" w:bidi="ar-SA"/>
        </w:rPr>
        <w:br w:type="textWrapping"/>
      </w:r>
      <w:r>
        <w:rPr>
          <w:rFonts w:hint="eastAsia" w:ascii="宋体" w:hAnsi="宋体" w:eastAsia="宋体" w:cs="Times New Roman"/>
          <w:b w:val="0"/>
          <w:bCs w:val="0"/>
          <w:color w:val="000000"/>
          <w:kern w:val="2"/>
          <w:sz w:val="21"/>
          <w:szCs w:val="21"/>
          <w:lang w:val="en-US" w:eastAsia="zh-CN" w:bidi="ar-SA"/>
        </w:rPr>
        <w:t>②工科</w:t>
      </w:r>
      <w:r>
        <w:rPr>
          <w:rFonts w:hint="eastAsia" w:ascii="宋体" w:hAnsi="宋体" w:cs="Times New Roman"/>
          <w:b w:val="0"/>
          <w:bCs w:val="0"/>
          <w:color w:val="000000"/>
          <w:kern w:val="2"/>
          <w:sz w:val="21"/>
          <w:szCs w:val="21"/>
          <w:lang w:val="en-US" w:eastAsia="zh-CN" w:bidi="ar-SA"/>
        </w:rPr>
        <w:t>（计算机科学与技术、软件工程、物联网工程）</w:t>
      </w:r>
      <w:r>
        <w:rPr>
          <w:rFonts w:hint="eastAsia" w:ascii="宋体" w:hAnsi="宋体" w:eastAsia="宋体" w:cs="Times New Roman"/>
          <w:b w:val="0"/>
          <w:bCs w:val="0"/>
          <w:color w:val="000000"/>
          <w:kern w:val="2"/>
          <w:sz w:val="21"/>
          <w:szCs w:val="21"/>
          <w:lang w:val="en-US" w:eastAsia="zh-CN" w:bidi="ar-SA"/>
        </w:rPr>
        <w:t>：</w:t>
      </w:r>
      <w:r>
        <w:rPr>
          <w:rFonts w:hint="eastAsia" w:ascii="宋体" w:hAnsi="宋体" w:cs="Times New Roman"/>
          <w:b w:val="0"/>
          <w:bCs w:val="0"/>
          <w:color w:val="000000"/>
          <w:kern w:val="2"/>
          <w:sz w:val="21"/>
          <w:szCs w:val="21"/>
          <w:lang w:val="en-US" w:eastAsia="zh-CN" w:bidi="ar-SA"/>
        </w:rPr>
        <w:t>正文30页及以上。</w:t>
      </w:r>
    </w:p>
    <w:p>
      <w:pPr>
        <w:ind w:left="42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.标题层次。</w:t>
      </w:r>
    </w:p>
    <w:p>
      <w:pPr>
        <w:ind w:firstLine="420" w:firstLineChars="200"/>
        <w:rPr>
          <w:rFonts w:hint="eastAsia" w:ascii="宋体" w:hAnsi="宋体"/>
          <w:color w:val="000000"/>
          <w:szCs w:val="21"/>
        </w:rPr>
      </w:pPr>
      <w:r>
        <w:rPr>
          <w:rFonts w:hint="eastAsia" w:ascii="宋体" w:hAnsi="宋体"/>
          <w:color w:val="000000"/>
          <w:szCs w:val="21"/>
        </w:rPr>
        <w:t>通行的标题层次一般使用以下2种格式（实际使用可能有些小异）</w:t>
      </w:r>
    </w:p>
    <w:tbl>
      <w:tblPr>
        <w:tblStyle w:val="1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8" w:space="0"/>
              <w:lef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第一种</w:t>
            </w:r>
          </w:p>
        </w:tc>
        <w:tc>
          <w:tcPr>
            <w:tcW w:w="2160" w:type="dxa"/>
            <w:tcBorders>
              <w:top w:val="single" w:color="auto" w:sz="8" w:space="0"/>
              <w:bottom w:val="single" w:color="auto" w:sz="4" w:space="0"/>
              <w:righ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第二种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一、……</w:t>
            </w: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bottom w:val="single" w:color="auto" w:sz="8" w:space="0"/>
            </w:tcBorders>
          </w:tcPr>
          <w:p>
            <w:pPr>
              <w:ind w:firstLine="420" w:firstLineChars="200"/>
              <w:rPr>
                <w:rFonts w:hint="eastAsia" w:ascii="宋体" w:hAnsi="宋体"/>
                <w:color w:val="000000"/>
                <w:szCs w:val="21"/>
              </w:rPr>
            </w:pPr>
            <w:r>
              <w:rPr>
                <w:rFonts w:hint="eastAsia" w:ascii="宋体" w:hAnsi="宋体"/>
                <w:color w:val="000000"/>
                <w:szCs w:val="21"/>
              </w:rPr>
              <w:t>（一）……</w:t>
            </w: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8" w:space="0"/>
              <w:lef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1.……</w:t>
            </w: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1.1.1……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（1）……</w:t>
            </w: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ind w:firstLine="420" w:firstLineChars="200"/>
              <w:rPr>
                <w:rFonts w:hint="eastAsia" w:ascii="宋体" w:hAnsi="宋体"/>
                <w:color w:val="000000"/>
                <w:szCs w:val="21"/>
              </w:rPr>
            </w:pP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bottom w:val="single" w:color="auto" w:sz="8" w:space="0"/>
            </w:tcBorders>
          </w:tcPr>
          <w:p>
            <w:pPr>
              <w:ind w:firstLine="420" w:firstLineChars="200"/>
              <w:rPr>
                <w:rFonts w:hint="eastAsia" w:ascii="宋体" w:hAnsi="宋体"/>
                <w:color w:val="000000"/>
                <w:szCs w:val="21"/>
              </w:rPr>
            </w:pPr>
          </w:p>
        </w:tc>
        <w:tc>
          <w:tcPr>
            <w:tcW w:w="2160" w:type="dxa"/>
            <w:tcBorders>
              <w:top w:val="single" w:color="auto" w:sz="4" w:space="0"/>
              <w:bottom w:val="single" w:color="auto" w:sz="8" w:space="0"/>
              <w:right w:val="single" w:color="auto" w:sz="4" w:space="0"/>
            </w:tcBorders>
          </w:tcPr>
          <w:p>
            <w:pPr>
              <w:ind w:firstLine="420" w:firstLineChars="200"/>
              <w:rPr>
                <w:rFonts w:hint="eastAsia" w:ascii="宋体" w:hAnsi="宋体"/>
                <w:color w:val="000000"/>
                <w:szCs w:val="21"/>
              </w:rPr>
            </w:pPr>
          </w:p>
        </w:tc>
      </w:tr>
    </w:tbl>
    <w:p>
      <w:pPr>
        <w:ind w:firstLine="420" w:firstLineChars="200"/>
        <w:rPr>
          <w:rFonts w:hint="eastAsia" w:ascii="宋体" w:hAnsi="宋体"/>
          <w:color w:val="000000"/>
          <w:szCs w:val="21"/>
        </w:rPr>
      </w:pPr>
      <w:r>
        <w:rPr>
          <w:rFonts w:hint="eastAsia" w:ascii="宋体" w:hAnsi="宋体"/>
          <w:color w:val="000000"/>
          <w:szCs w:val="21"/>
        </w:rPr>
        <w:t>各层标题均单独占行。各层级标题序数均应左对齐空2格放置，后接标题内容。一级标题使用四号宋体字，加粗；其余使用小四号宋体，加粗，末尾不加标点。</w:t>
      </w:r>
    </w:p>
    <w:p>
      <w:pPr>
        <w:ind w:firstLine="420" w:firstLineChars="200"/>
        <w:rPr>
          <w:rFonts w:hint="eastAsia" w:ascii="宋体" w:hAnsi="宋体"/>
          <w:color w:val="000000"/>
          <w:szCs w:val="21"/>
        </w:rPr>
      </w:pPr>
      <w:r>
        <w:rPr>
          <w:rFonts w:hint="eastAsia" w:ascii="宋体" w:hAnsi="宋体"/>
          <w:color w:val="000000"/>
          <w:szCs w:val="21"/>
        </w:rPr>
        <w:t>所采用的格式必须符合表格规定并前后统一，不得混杂使用。毕业论文的全部标题层次应整齐清晰，相同的层次应采用统一的表示体例，正文中各级标题下的内容应同各自的标题对应，不应有与标题无关的内容。</w:t>
      </w:r>
    </w:p>
    <w:p>
      <w:pPr>
        <w:ind w:firstLine="420" w:firstLineChars="200"/>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.量和单位。各种计量单位一律采用国家标准</w:t>
      </w:r>
      <w:r>
        <w:rPr>
          <w:rFonts w:ascii="宋体" w:hAnsi="宋体"/>
          <w:color w:val="000000"/>
          <w:szCs w:val="21"/>
        </w:rPr>
        <w:t>GB3100</w:t>
      </w:r>
      <w:r>
        <w:rPr>
          <w:rFonts w:hint="eastAsia" w:ascii="宋体" w:hAnsi="宋体"/>
          <w:color w:val="000000"/>
          <w:szCs w:val="21"/>
        </w:rPr>
        <w:t>—</w:t>
      </w:r>
      <w:r>
        <w:rPr>
          <w:rFonts w:ascii="宋体" w:hAnsi="宋体"/>
          <w:color w:val="000000"/>
          <w:szCs w:val="21"/>
        </w:rPr>
        <w:t>GB3102-93</w:t>
      </w:r>
      <w:r>
        <w:rPr>
          <w:rFonts w:hint="eastAsia" w:ascii="宋体" w:hAnsi="宋体"/>
          <w:color w:val="000000"/>
          <w:szCs w:val="21"/>
        </w:rPr>
        <w:t>。非物理量的单位可用汉字与符号构成组合形式的单位。</w:t>
      </w:r>
    </w:p>
    <w:p>
      <w:pPr>
        <w:ind w:firstLine="420" w:firstLineChars="200"/>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.标点符号。标点符号应按照国家新闻出版署公布的“标点符号使用方法”的统一规定正确使用，忌误用和含糊混乱。</w:t>
      </w:r>
    </w:p>
    <w:p>
      <w:pPr>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.外文字母。外文字母采用我国规定和国际通用的有关标准写法。要分清正斜体、大小写和上下脚码。</w:t>
      </w:r>
    </w:p>
    <w:p>
      <w:pPr>
        <w:ind w:firstLine="420" w:firstLineChars="200"/>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.名词、名称。科学技术名词术语采用全国自然科学技术名词审定委员会公布的规范词或国家标准、部标准中规定的名称，尚未统一规定或叫法有争议的名称术语，可采用惯用的名称。</w:t>
      </w:r>
    </w:p>
    <w:p>
      <w:pPr>
        <w:ind w:firstLine="420" w:firstLineChars="200"/>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.数字。文中的数字，除部分结构层次序数和词、词组、惯用语、缩略语、具有修辞色彩语句中作为词素的数字必须使用汉字外，应当使用阿拉伯数码，同一文中，数字表示方法应前后一致。</w:t>
      </w:r>
    </w:p>
    <w:p>
      <w:pPr>
        <w:ind w:firstLine="420" w:firstLineChars="200"/>
        <w:rPr>
          <w:rFonts w:hint="eastAsia"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.公式。公式一般居中放置；有编号的公式顶格放置，编号需加圆括号标在公式右边，公式与编号之间不加虚线。</w:t>
      </w:r>
    </w:p>
    <w:p>
      <w:pPr>
        <w:ind w:firstLine="420" w:firstLineChars="200"/>
        <w:rPr>
          <w:rFonts w:hint="eastAsia" w:ascii="宋体" w:hAnsi="宋体"/>
          <w:color w:val="000000"/>
          <w:szCs w:val="21"/>
        </w:rPr>
      </w:pPr>
      <w:r>
        <w:rPr>
          <w:rFonts w:hint="eastAsia" w:ascii="宋体" w:hAnsi="宋体"/>
          <w:color w:val="000000"/>
          <w:szCs w:val="21"/>
        </w:rPr>
        <w:t>公式下有说明时，应在顶格处标明“注：”。</w:t>
      </w:r>
    </w:p>
    <w:p>
      <w:pPr>
        <w:ind w:firstLine="420" w:firstLineChars="200"/>
        <w:rPr>
          <w:rFonts w:hint="eastAsia" w:ascii="宋体" w:hAnsi="宋体"/>
          <w:color w:val="000000"/>
          <w:szCs w:val="21"/>
        </w:rPr>
      </w:pPr>
      <w:r>
        <w:rPr>
          <w:rFonts w:hint="eastAsia" w:ascii="宋体" w:hAnsi="宋体"/>
          <w:color w:val="000000"/>
          <w:szCs w:val="21"/>
        </w:rPr>
        <w:t>较长公式的转行应在加、减、乘、除等符号处。</w:t>
      </w:r>
    </w:p>
    <w:p>
      <w:pPr>
        <w:ind w:firstLine="420" w:firstLineChars="200"/>
        <w:rPr>
          <w:rFonts w:hint="eastAsia" w:ascii="宋体" w:hAnsi="宋体"/>
          <w:color w:val="000000"/>
          <w:szCs w:val="21"/>
        </w:rPr>
      </w:pPr>
      <w:r>
        <w:rPr>
          <w:rFonts w:hint="eastAsia" w:ascii="宋体" w:hAnsi="宋体"/>
          <w:color w:val="000000"/>
          <w:szCs w:val="21"/>
          <w:lang w:val="en-US" w:eastAsia="zh-CN"/>
        </w:rPr>
        <w:t>9</w:t>
      </w:r>
      <w:r>
        <w:rPr>
          <w:rFonts w:hint="eastAsia" w:ascii="宋体" w:hAnsi="宋体"/>
          <w:color w:val="000000"/>
          <w:szCs w:val="21"/>
        </w:rPr>
        <w:t>.表格和插图。</w:t>
      </w:r>
    </w:p>
    <w:p>
      <w:pPr>
        <w:ind w:firstLine="420" w:firstLineChars="200"/>
        <w:rPr>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）表格。每个表格应有表序和表题。</w:t>
      </w:r>
      <w:r>
        <w:rPr>
          <w:rFonts w:hint="eastAsia"/>
          <w:szCs w:val="21"/>
        </w:rPr>
        <w:t>“表序”用阿拉伯数字排序，如：“表1”、“表2”“表3”。</w:t>
      </w:r>
      <w:r>
        <w:rPr>
          <w:rFonts w:hint="eastAsia" w:ascii="宋体" w:hAnsi="宋体"/>
          <w:szCs w:val="21"/>
        </w:rPr>
        <w:t>表内内容应对齐，表内数字、文字连续重复时不可使用“同上”等字样或符号代替。表内有整段文字时，</w:t>
      </w:r>
      <w:r>
        <w:rPr>
          <w:rFonts w:hint="eastAsia" w:ascii="宋体" w:hAnsi="宋体"/>
          <w:color w:val="000000"/>
          <w:szCs w:val="21"/>
        </w:rPr>
        <w:t>首行缩进2字符</w:t>
      </w:r>
      <w:r>
        <w:rPr>
          <w:rFonts w:hint="eastAsia" w:ascii="宋体" w:hAnsi="宋体"/>
          <w:szCs w:val="21"/>
        </w:rPr>
        <w:t>，回行顶格，最后不用标点符号。</w:t>
      </w:r>
    </w:p>
    <w:p>
      <w:pPr>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）插图。每幅图应有图序和图题。</w:t>
      </w:r>
      <w:r>
        <w:rPr>
          <w:rFonts w:hint="eastAsia"/>
          <w:szCs w:val="21"/>
        </w:rPr>
        <w:t>“图序”用阿拉伯数字排序，如：“图1”、“图2”“图3”。</w:t>
      </w:r>
      <w:r>
        <w:rPr>
          <w:rFonts w:hint="eastAsia" w:ascii="宋体" w:hAnsi="宋体"/>
          <w:szCs w:val="21"/>
        </w:rPr>
        <w:t>一般要求采用计算机制图。</w:t>
      </w:r>
    </w:p>
    <w:p>
      <w:pPr>
        <w:ind w:firstLine="420" w:firstLineChars="200"/>
        <w:rPr>
          <w:rFonts w:hint="eastAsia" w:ascii="宋体" w:hAnsi="宋体"/>
          <w:szCs w:val="21"/>
        </w:rPr>
      </w:pPr>
      <w:r>
        <w:rPr>
          <w:rFonts w:hint="eastAsia" w:ascii="宋体" w:hAnsi="宋体"/>
          <w:color w:val="000000"/>
          <w:szCs w:val="21"/>
        </w:rPr>
        <w:t>文</w:t>
      </w:r>
      <w:r>
        <w:rPr>
          <w:rFonts w:hint="eastAsia" w:ascii="宋体" w:hAnsi="宋体"/>
          <w:szCs w:val="21"/>
        </w:rPr>
        <w:t>中图表需在表的上方、图的下方排印表号、表名、表注或图号、图名、图注。</w:t>
      </w:r>
    </w:p>
    <w:p>
      <w:pPr>
        <w:ind w:firstLine="422" w:firstLineChars="200"/>
        <w:jc w:val="left"/>
        <w:rPr>
          <w:rFonts w:hint="eastAsia" w:ascii="宋体" w:hAnsi="宋体"/>
          <w:b/>
          <w:szCs w:val="21"/>
        </w:rPr>
      </w:pPr>
      <w:r>
        <w:rPr>
          <w:rFonts w:hint="eastAsia" w:ascii="宋体" w:hAnsi="宋体"/>
          <w:b/>
          <w:szCs w:val="21"/>
        </w:rPr>
        <w:t>（三）参考文献和注释</w:t>
      </w:r>
    </w:p>
    <w:p>
      <w:pPr>
        <w:ind w:firstLine="434"/>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参考文献：凡引用文献，在正文中无须标注，仅在参考文献页面列出。</w:t>
      </w:r>
    </w:p>
    <w:p>
      <w:pPr>
        <w:ind w:firstLine="420" w:firstLineChars="200"/>
        <w:rPr>
          <w:rFonts w:hint="eastAsia" w:ascii="宋体" w:hAnsi="宋体"/>
          <w:szCs w:val="21"/>
        </w:rPr>
      </w:pPr>
      <w:r>
        <w:rPr>
          <w:rFonts w:hint="eastAsia" w:ascii="宋体" w:hAnsi="宋体"/>
          <w:szCs w:val="21"/>
        </w:rPr>
        <w:t>“参考文献”四字居中放置，使用小二号黑体字，加粗。内容使用小四号宋体字，居左，空两格放置。</w:t>
      </w:r>
    </w:p>
    <w:p>
      <w:pPr>
        <w:ind w:firstLine="409" w:firstLineChars="195"/>
        <w:rPr>
          <w:rFonts w:hint="eastAsia" w:ascii="宋体" w:hAnsi="宋体"/>
          <w:szCs w:val="21"/>
        </w:rPr>
      </w:pPr>
      <w:r>
        <w:rPr>
          <w:rFonts w:ascii="宋体" w:hAnsi="宋体"/>
          <w:szCs w:val="21"/>
        </w:rPr>
        <w:t>2.</w:t>
      </w:r>
      <w:r>
        <w:rPr>
          <w:rFonts w:hint="eastAsia" w:ascii="宋体" w:hAnsi="宋体"/>
          <w:szCs w:val="21"/>
        </w:rPr>
        <w:t>注释：引用的是原话，要加引号，一般写在段中；若引的不是原文只是原意，文前只需用冒号或逗号，而不用引号。注释以脚注的形式排在页面底端，按</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w:t>
      </w: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w:t>
      </w: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编号。</w:t>
      </w:r>
    </w:p>
    <w:p>
      <w:pPr>
        <w:ind w:firstLine="409" w:firstLineChars="195"/>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参考文献和注释格式根据</w:t>
      </w:r>
      <w:r>
        <w:rPr>
          <w:rFonts w:ascii="宋体" w:hAnsi="宋体"/>
          <w:szCs w:val="21"/>
        </w:rPr>
        <w:t>GB/T7714-2015</w:t>
      </w:r>
      <w:r>
        <w:rPr>
          <w:rFonts w:hint="eastAsia" w:ascii="宋体" w:hAnsi="宋体"/>
          <w:szCs w:val="21"/>
        </w:rPr>
        <w:t>《信息与文献　参考文献著录规则》，文献类型和文献载体标识代码如下：</w:t>
      </w:r>
      <w:r>
        <w:rPr>
          <w:rFonts w:ascii="宋体" w:hAnsi="宋体"/>
          <w:szCs w:val="21"/>
        </w:rPr>
        <w:t xml:space="preserve"> </w:t>
      </w:r>
    </w:p>
    <w:p>
      <w:pPr>
        <w:ind w:firstLine="409" w:firstLineChars="195"/>
        <w:rPr>
          <w:rFonts w:hint="eastAsia" w:ascii="宋体" w:hAnsi="宋体"/>
          <w:szCs w:val="21"/>
        </w:rPr>
      </w:pPr>
      <w:r>
        <w:rPr>
          <w:rFonts w:hint="eastAsia" w:ascii="宋体" w:hAnsi="宋体"/>
          <w:szCs w:val="21"/>
        </w:rPr>
        <w:t>文献类型与标识代码：M普通图书（专著），C会议录，G汇编，N报纸，J期刊，D学位论文，R报告，S标准，P专利，DB数据库，CP计算机程序，EB电子公告，A档案，CM舆图，DS数据集，Z其他。</w:t>
      </w:r>
    </w:p>
    <w:p>
      <w:pPr>
        <w:ind w:firstLine="409" w:firstLineChars="195"/>
        <w:rPr>
          <w:rFonts w:hint="eastAsia" w:ascii="宋体" w:hAnsi="宋体"/>
          <w:szCs w:val="21"/>
        </w:rPr>
      </w:pPr>
      <w:r>
        <w:rPr>
          <w:rFonts w:hint="eastAsia" w:ascii="宋体" w:hAnsi="宋体"/>
          <w:szCs w:val="21"/>
        </w:rPr>
        <w:t>电子资源载体与标识代码：MT磁带，DK磁盘，CD光盘，OL联机网络。</w:t>
      </w:r>
    </w:p>
    <w:p>
      <w:pPr>
        <w:ind w:firstLine="411" w:firstLineChars="195"/>
        <w:rPr>
          <w:rFonts w:hint="eastAsia" w:ascii="宋体" w:hAnsi="宋体"/>
          <w:b/>
          <w:bCs/>
          <w:szCs w:val="21"/>
        </w:rPr>
      </w:pPr>
      <w:r>
        <w:rPr>
          <w:rFonts w:hint="eastAsia" w:ascii="宋体" w:hAnsi="宋体"/>
          <w:b/>
          <w:bCs/>
          <w:szCs w:val="21"/>
        </w:rPr>
        <w:t>以下为常用各类文献注释格式：</w:t>
      </w:r>
    </w:p>
    <w:p>
      <w:pPr>
        <w:ind w:firstLine="409" w:firstLineChars="195"/>
        <w:rPr>
          <w:rFonts w:hint="eastAsia" w:ascii="宋体" w:hAnsi="宋体"/>
          <w:szCs w:val="21"/>
        </w:rPr>
      </w:pPr>
      <w:r>
        <w:rPr>
          <w:rFonts w:hint="eastAsia" w:ascii="宋体" w:hAnsi="宋体"/>
          <w:szCs w:val="21"/>
        </w:rPr>
        <w:t>（1）专著：注释编号.作者.书名.版本[M].出版社,出版年：起止页码</w:t>
      </w:r>
      <w:r>
        <w:rPr>
          <w:rFonts w:ascii="宋体" w:hAnsi="宋体"/>
          <w:szCs w:val="21"/>
        </w:rPr>
        <w:t>．</w:t>
      </w:r>
    </w:p>
    <w:p>
      <w:pPr>
        <w:ind w:firstLine="409" w:firstLineChars="195"/>
        <w:rPr>
          <w:rFonts w:hint="eastAsia" w:ascii="宋体" w:hAnsi="宋体"/>
          <w:szCs w:val="21"/>
        </w:rPr>
      </w:pPr>
      <w:r>
        <w:rPr>
          <w:rFonts w:hint="eastAsia" w:ascii="宋体" w:hAnsi="宋体"/>
          <w:szCs w:val="21"/>
        </w:rPr>
        <w:t>如：</w:t>
      </w:r>
    </w:p>
    <w:p>
      <w:pPr>
        <w:ind w:firstLine="409" w:firstLineChars="195"/>
        <w:rPr>
          <w:rFonts w:hint="eastAsia" w:ascii="宋体" w:hAnsi="宋体"/>
          <w:szCs w:val="21"/>
        </w:rPr>
      </w:pPr>
      <w:r>
        <w:rPr>
          <w:rFonts w:hint="eastAsia" w:ascii="宋体" w:hAnsi="宋体"/>
          <w:szCs w:val="21"/>
        </w:rPr>
        <w:t>[1]陈登原</w:t>
      </w:r>
      <w:r>
        <w:rPr>
          <w:rFonts w:ascii="宋体" w:hAnsi="宋体"/>
          <w:szCs w:val="21"/>
        </w:rPr>
        <w:t>．</w:t>
      </w:r>
      <w:r>
        <w:rPr>
          <w:rFonts w:hint="eastAsia" w:ascii="宋体" w:hAnsi="宋体"/>
          <w:szCs w:val="21"/>
        </w:rPr>
        <w:t>国史旧闻：第1卷[M].北京：中华书局，2000：29</w:t>
      </w:r>
      <w:r>
        <w:rPr>
          <w:rFonts w:ascii="宋体" w:hAnsi="宋体"/>
          <w:szCs w:val="21"/>
        </w:rPr>
        <w:t>．</w:t>
      </w:r>
    </w:p>
    <w:p>
      <w:pPr>
        <w:ind w:firstLine="409" w:firstLineChars="195"/>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）会议录、论文集：注释编号.作者.论文名称:论文集名[G].出版地:出版社,出版年度.起止页码</w:t>
      </w:r>
    </w:p>
    <w:p>
      <w:pPr>
        <w:ind w:firstLine="409" w:firstLineChars="195"/>
        <w:rPr>
          <w:rFonts w:hint="eastAsia" w:ascii="宋体" w:hAnsi="宋体"/>
          <w:szCs w:val="21"/>
        </w:rPr>
      </w:pPr>
      <w:r>
        <w:rPr>
          <w:rFonts w:hint="eastAsia" w:ascii="宋体" w:hAnsi="宋体"/>
          <w:szCs w:val="21"/>
        </w:rPr>
        <w:t>如：</w:t>
      </w:r>
    </w:p>
    <w:p>
      <w:pPr>
        <w:ind w:firstLine="409" w:firstLineChars="195"/>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]中国职工教育研究会.职工教育研究论文集[G].北京:人民教育出版社,1985.</w:t>
      </w:r>
    </w:p>
    <w:p>
      <w:pPr>
        <w:ind w:firstLine="409" w:firstLineChars="195"/>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]雷光春,综合湿地管理:综合湿地管理国际研讨会论文集[C].北京:海洋出版社,2012.</w:t>
      </w:r>
    </w:p>
    <w:p>
      <w:pPr>
        <w:ind w:firstLine="409" w:firstLineChars="195"/>
        <w:rPr>
          <w:rFonts w:hint="eastAsia" w:ascii="宋体" w:hAnsi="宋体"/>
          <w:szCs w:val="21"/>
        </w:rPr>
      </w:pPr>
      <w:r>
        <w:rPr>
          <w:rFonts w:hint="eastAsia" w:ascii="宋体" w:hAnsi="宋体"/>
          <w:szCs w:val="21"/>
        </w:rPr>
        <w:t>（3）期刊：注释编号.作者.期刊.题名[J].刊名,出版年(卷、期):起止页码.</w:t>
      </w:r>
    </w:p>
    <w:p>
      <w:pPr>
        <w:ind w:left="1249" w:leftChars="195" w:hanging="840" w:hangingChars="400"/>
        <w:rPr>
          <w:rFonts w:hint="eastAsia" w:ascii="宋体" w:hAnsi="宋体"/>
          <w:szCs w:val="21"/>
        </w:rPr>
      </w:pPr>
      <w:r>
        <w:rPr>
          <w:rFonts w:hint="eastAsia" w:ascii="宋体" w:hAnsi="宋体"/>
          <w:szCs w:val="21"/>
        </w:rPr>
        <w:t>如：</w:t>
      </w:r>
    </w:p>
    <w:p>
      <w:pPr>
        <w:ind w:left="1249" w:leftChars="195" w:hanging="840" w:hangingChars="4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]于潇,刘义,柴跃廷,等,互联网药品可信交易环境中主体资质审核备案模式[J].清华大</w:t>
      </w:r>
    </w:p>
    <w:p>
      <w:pPr>
        <w:rPr>
          <w:rFonts w:hint="eastAsia" w:ascii="宋体" w:hAnsi="宋体"/>
          <w:szCs w:val="21"/>
        </w:rPr>
      </w:pPr>
      <w:r>
        <w:rPr>
          <w:rFonts w:hint="eastAsia" w:ascii="宋体" w:hAnsi="宋体"/>
          <w:szCs w:val="21"/>
        </w:rPr>
        <w:t>学学报(自然科学版),2012,52(11):1518-1523.</w:t>
      </w:r>
    </w:p>
    <w:p>
      <w:pPr>
        <w:ind w:left="423" w:leftChars="194" w:hanging="16" w:hangingChars="8"/>
        <w:rPr>
          <w:rFonts w:hint="eastAsia" w:ascii="宋体" w:hAnsi="宋体"/>
          <w:szCs w:val="21"/>
        </w:rPr>
      </w:pPr>
      <w:r>
        <w:rPr>
          <w:rFonts w:hint="eastAsia" w:ascii="宋体" w:hAnsi="宋体"/>
          <w:szCs w:val="21"/>
        </w:rPr>
        <w:t>（4）学位论文：注释编号.作者.题名[D].保存地点:保存单位,写作年度.</w:t>
      </w:r>
    </w:p>
    <w:p>
      <w:pPr>
        <w:pStyle w:val="57"/>
        <w:ind w:left="210" w:leftChars="100" w:firstLine="210" w:firstLineChars="100"/>
        <w:rPr>
          <w:rFonts w:hint="eastAsia" w:ascii="宋体" w:hAnsi="宋体"/>
          <w:sz w:val="21"/>
          <w:szCs w:val="21"/>
        </w:rPr>
      </w:pPr>
      <w:r>
        <w:rPr>
          <w:rFonts w:hint="eastAsia" w:ascii="宋体" w:hAnsi="宋体"/>
          <w:sz w:val="21"/>
          <w:szCs w:val="21"/>
        </w:rPr>
        <w:t>如：</w:t>
      </w:r>
    </w:p>
    <w:p>
      <w:pPr>
        <w:pStyle w:val="57"/>
        <w:ind w:left="210" w:leftChars="100"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张和生．地质力学系统理论</w:t>
      </w:r>
      <w:r>
        <w:rPr>
          <w:rFonts w:hint="eastAsia" w:ascii="宋体" w:hAnsi="宋体"/>
          <w:sz w:val="21"/>
          <w:szCs w:val="21"/>
        </w:rPr>
        <w:t>：博士学位论文[D]</w:t>
      </w:r>
      <w:r>
        <w:rPr>
          <w:rFonts w:ascii="宋体" w:hAnsi="宋体"/>
          <w:sz w:val="21"/>
          <w:szCs w:val="21"/>
        </w:rPr>
        <w:t>．太原：太原理工大学，1998.</w:t>
      </w:r>
    </w:p>
    <w:p>
      <w:pPr>
        <w:pStyle w:val="57"/>
        <w:ind w:left="210" w:leftChars="100" w:firstLine="210" w:firstLineChars="100"/>
        <w:rPr>
          <w:rFonts w:hint="eastAsia" w:ascii="宋体" w:hAnsi="宋体"/>
          <w:sz w:val="21"/>
          <w:szCs w:val="21"/>
        </w:rPr>
      </w:pPr>
      <w:r>
        <w:rPr>
          <w:rFonts w:hint="eastAsia" w:ascii="宋体" w:hAnsi="宋体"/>
          <w:sz w:val="21"/>
          <w:szCs w:val="21"/>
        </w:rPr>
        <w:t>（5）报纸文章：注释编号.作</w:t>
      </w:r>
      <w:r>
        <w:rPr>
          <w:rFonts w:ascii="宋体" w:hAnsi="宋体"/>
          <w:sz w:val="21"/>
          <w:szCs w:val="21"/>
        </w:rPr>
        <w:t>者</w:t>
      </w:r>
      <w:r>
        <w:rPr>
          <w:rFonts w:hint="eastAsia" w:ascii="宋体" w:hAnsi="宋体"/>
          <w:sz w:val="21"/>
          <w:szCs w:val="21"/>
        </w:rPr>
        <w:t>.</w:t>
      </w:r>
      <w:r>
        <w:rPr>
          <w:rFonts w:ascii="宋体" w:hAnsi="宋体"/>
          <w:sz w:val="21"/>
          <w:szCs w:val="21"/>
        </w:rPr>
        <w:t>题名</w:t>
      </w:r>
      <w:r>
        <w:rPr>
          <w:rFonts w:hint="eastAsia" w:ascii="宋体" w:hAnsi="宋体"/>
          <w:sz w:val="21"/>
          <w:szCs w:val="21"/>
        </w:rPr>
        <w:t>[N].</w:t>
      </w:r>
      <w:r>
        <w:rPr>
          <w:rFonts w:ascii="宋体" w:hAnsi="宋体"/>
          <w:sz w:val="21"/>
          <w:szCs w:val="21"/>
        </w:rPr>
        <w:t>报纸名</w:t>
      </w:r>
      <w:r>
        <w:rPr>
          <w:rFonts w:hint="eastAsia" w:ascii="宋体" w:hAnsi="宋体"/>
          <w:sz w:val="21"/>
          <w:szCs w:val="21"/>
        </w:rPr>
        <w:t>，</w:t>
      </w:r>
      <w:r>
        <w:rPr>
          <w:rFonts w:ascii="宋体" w:hAnsi="宋体"/>
          <w:sz w:val="21"/>
          <w:szCs w:val="21"/>
        </w:rPr>
        <w:t>出版</w:t>
      </w:r>
      <w:r>
        <w:rPr>
          <w:rFonts w:hint="eastAsia" w:ascii="宋体" w:hAnsi="宋体"/>
          <w:sz w:val="21"/>
          <w:szCs w:val="21"/>
        </w:rPr>
        <w:t>日期(</w:t>
      </w:r>
      <w:r>
        <w:rPr>
          <w:rFonts w:ascii="宋体" w:hAnsi="宋体"/>
          <w:sz w:val="21"/>
          <w:szCs w:val="21"/>
        </w:rPr>
        <w:t>版次</w:t>
      </w:r>
      <w:r>
        <w:rPr>
          <w:rFonts w:hint="eastAsia" w:ascii="宋体" w:hAnsi="宋体"/>
          <w:sz w:val="21"/>
          <w:szCs w:val="21"/>
        </w:rPr>
        <w:t>)</w:t>
      </w:r>
      <w:r>
        <w:rPr>
          <w:rFonts w:ascii="宋体" w:hAnsi="宋体"/>
          <w:sz w:val="21"/>
          <w:szCs w:val="21"/>
        </w:rPr>
        <w:t>.</w:t>
      </w:r>
    </w:p>
    <w:p>
      <w:pPr>
        <w:pStyle w:val="57"/>
        <w:ind w:left="210" w:leftChars="100" w:firstLine="210" w:firstLineChars="100"/>
        <w:rPr>
          <w:rFonts w:hint="eastAsia" w:ascii="宋体" w:hAnsi="宋体"/>
          <w:sz w:val="21"/>
          <w:szCs w:val="21"/>
        </w:rPr>
      </w:pPr>
      <w:r>
        <w:rPr>
          <w:rFonts w:hint="eastAsia" w:ascii="宋体" w:hAnsi="宋体"/>
          <w:sz w:val="21"/>
          <w:szCs w:val="21"/>
        </w:rPr>
        <w:t>如：</w:t>
      </w:r>
    </w:p>
    <w:p>
      <w:pPr>
        <w:pStyle w:val="57"/>
        <w:ind w:left="210" w:leftChars="100"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谢希德</w:t>
      </w:r>
      <w:r>
        <w:rPr>
          <w:rFonts w:hint="eastAsia" w:ascii="宋体" w:hAnsi="宋体"/>
          <w:sz w:val="21"/>
          <w:szCs w:val="21"/>
        </w:rPr>
        <w:t>.</w:t>
      </w:r>
      <w:r>
        <w:rPr>
          <w:rFonts w:ascii="宋体" w:hAnsi="宋体"/>
          <w:sz w:val="21"/>
          <w:szCs w:val="21"/>
        </w:rPr>
        <w:t>创造学习的思路</w:t>
      </w:r>
      <w:r>
        <w:rPr>
          <w:rFonts w:hint="eastAsia" w:ascii="宋体" w:hAnsi="宋体"/>
          <w:sz w:val="21"/>
          <w:szCs w:val="21"/>
        </w:rPr>
        <w:t>[N].</w:t>
      </w:r>
      <w:r>
        <w:rPr>
          <w:rFonts w:ascii="宋体" w:hAnsi="宋体"/>
          <w:sz w:val="21"/>
          <w:szCs w:val="21"/>
        </w:rPr>
        <w:t>人民日报</w:t>
      </w:r>
      <w:r>
        <w:rPr>
          <w:rFonts w:hint="eastAsia" w:ascii="宋体" w:hAnsi="宋体"/>
          <w:sz w:val="21"/>
          <w:szCs w:val="21"/>
        </w:rPr>
        <w:t>，</w:t>
      </w:r>
      <w:r>
        <w:rPr>
          <w:rFonts w:ascii="宋体" w:hAnsi="宋体"/>
          <w:sz w:val="21"/>
          <w:szCs w:val="21"/>
        </w:rPr>
        <w:t>1998</w:t>
      </w:r>
      <w:r>
        <w:rPr>
          <w:rFonts w:hint="eastAsia" w:ascii="宋体" w:hAnsi="宋体"/>
          <w:sz w:val="21"/>
          <w:szCs w:val="21"/>
        </w:rPr>
        <w:t>-</w:t>
      </w:r>
      <w:r>
        <w:rPr>
          <w:rFonts w:ascii="宋体" w:hAnsi="宋体"/>
          <w:sz w:val="21"/>
          <w:szCs w:val="21"/>
        </w:rPr>
        <w:t>12</w:t>
      </w:r>
      <w:r>
        <w:rPr>
          <w:rFonts w:hint="eastAsia" w:ascii="宋体" w:hAnsi="宋体"/>
          <w:sz w:val="21"/>
          <w:szCs w:val="21"/>
        </w:rPr>
        <w:t>-</w:t>
      </w:r>
      <w:r>
        <w:rPr>
          <w:rFonts w:ascii="宋体" w:hAnsi="宋体"/>
          <w:sz w:val="21"/>
          <w:szCs w:val="21"/>
        </w:rPr>
        <w:t>25</w:t>
      </w:r>
      <w:r>
        <w:rPr>
          <w:rFonts w:hint="eastAsia" w:ascii="宋体" w:hAnsi="宋体"/>
          <w:sz w:val="21"/>
          <w:szCs w:val="21"/>
        </w:rPr>
        <w:t>(</w:t>
      </w:r>
      <w:r>
        <w:rPr>
          <w:rFonts w:ascii="宋体" w:hAnsi="宋体"/>
          <w:sz w:val="21"/>
          <w:szCs w:val="21"/>
        </w:rPr>
        <w:t>10</w:t>
      </w:r>
      <w:r>
        <w:rPr>
          <w:rFonts w:hint="eastAsia" w:ascii="宋体" w:hAnsi="宋体"/>
          <w:sz w:val="21"/>
          <w:szCs w:val="21"/>
        </w:rPr>
        <w:t>)</w:t>
      </w:r>
      <w:r>
        <w:rPr>
          <w:rFonts w:ascii="宋体" w:hAnsi="宋体"/>
          <w:sz w:val="21"/>
          <w:szCs w:val="21"/>
        </w:rPr>
        <w:t>.</w:t>
      </w:r>
    </w:p>
    <w:p>
      <w:pPr>
        <w:pStyle w:val="57"/>
        <w:ind w:left="210" w:leftChars="100" w:firstLine="210" w:firstLineChars="100"/>
        <w:rPr>
          <w:rFonts w:hint="eastAsia" w:ascii="宋体" w:hAnsi="宋体"/>
          <w:sz w:val="21"/>
          <w:szCs w:val="21"/>
        </w:rPr>
      </w:pPr>
      <w:r>
        <w:rPr>
          <w:rFonts w:hint="eastAsia" w:ascii="宋体" w:hAnsi="宋体"/>
          <w:sz w:val="21"/>
          <w:szCs w:val="21"/>
        </w:rPr>
        <w:t>（6）专利文献：注释编号.专利申请者或所有者.专利题名[P].专利国别，专利号.</w:t>
      </w:r>
      <w:r>
        <w:rPr>
          <w:rFonts w:ascii="宋体" w:hAnsi="宋体"/>
          <w:sz w:val="21"/>
          <w:szCs w:val="21"/>
        </w:rPr>
        <w:t>发布日期</w:t>
      </w:r>
    </w:p>
    <w:p>
      <w:pPr>
        <w:pStyle w:val="57"/>
        <w:ind w:left="210" w:leftChars="100" w:firstLine="210" w:firstLineChars="100"/>
        <w:rPr>
          <w:rFonts w:hint="eastAsia" w:ascii="宋体" w:hAnsi="宋体"/>
          <w:sz w:val="21"/>
          <w:szCs w:val="21"/>
        </w:rPr>
      </w:pPr>
      <w:r>
        <w:rPr>
          <w:rFonts w:hint="eastAsia" w:ascii="宋体" w:hAnsi="宋体"/>
          <w:sz w:val="21"/>
          <w:szCs w:val="21"/>
        </w:rPr>
        <w:t>如：</w:t>
      </w:r>
    </w:p>
    <w:p>
      <w:pPr>
        <w:pStyle w:val="57"/>
        <w:ind w:left="210" w:leftChars="100"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姜锡洲．一种温热外敷药制备方案</w:t>
      </w:r>
      <w:r>
        <w:rPr>
          <w:rFonts w:hint="eastAsia" w:ascii="宋体" w:hAnsi="宋体"/>
          <w:sz w:val="21"/>
          <w:szCs w:val="21"/>
        </w:rPr>
        <w:t>[P]</w:t>
      </w:r>
      <w:r>
        <w:rPr>
          <w:rFonts w:ascii="宋体" w:hAnsi="宋体"/>
          <w:sz w:val="21"/>
          <w:szCs w:val="21"/>
        </w:rPr>
        <w:t>．中国</w:t>
      </w:r>
      <w:r>
        <w:rPr>
          <w:rFonts w:hint="eastAsia" w:ascii="宋体" w:hAnsi="宋体"/>
          <w:sz w:val="21"/>
          <w:szCs w:val="21"/>
        </w:rPr>
        <w:t>，</w:t>
      </w:r>
      <w:r>
        <w:rPr>
          <w:rFonts w:ascii="宋体" w:hAnsi="宋体"/>
          <w:sz w:val="21"/>
          <w:szCs w:val="21"/>
        </w:rPr>
        <w:t xml:space="preserve">881056078．1983-08-12 </w:t>
      </w:r>
    </w:p>
    <w:p>
      <w:pPr>
        <w:pStyle w:val="57"/>
        <w:ind w:left="210" w:leftChars="100" w:firstLine="210" w:firstLineChars="100"/>
        <w:rPr>
          <w:rFonts w:hint="eastAsia" w:ascii="宋体" w:hAnsi="宋体"/>
          <w:sz w:val="21"/>
          <w:szCs w:val="21"/>
        </w:rPr>
      </w:pPr>
      <w:r>
        <w:rPr>
          <w:rFonts w:hint="eastAsia" w:ascii="宋体" w:hAnsi="宋体"/>
          <w:sz w:val="21"/>
          <w:szCs w:val="21"/>
        </w:rPr>
        <w:t>（7）报告：注释编号.</w:t>
      </w:r>
      <w:r>
        <w:rPr>
          <w:rFonts w:ascii="宋体" w:hAnsi="宋体"/>
          <w:sz w:val="21"/>
          <w:szCs w:val="21"/>
        </w:rPr>
        <w:t>主要责任者</w:t>
      </w:r>
      <w:r>
        <w:rPr>
          <w:rFonts w:hint="eastAsia" w:ascii="宋体" w:hAnsi="宋体"/>
          <w:sz w:val="21"/>
          <w:szCs w:val="21"/>
        </w:rPr>
        <w:t>.</w:t>
      </w:r>
      <w:r>
        <w:rPr>
          <w:rFonts w:ascii="宋体" w:hAnsi="宋体"/>
          <w:sz w:val="21"/>
          <w:szCs w:val="21"/>
        </w:rPr>
        <w:t>文献题名</w:t>
      </w:r>
      <w:r>
        <w:rPr>
          <w:rFonts w:hint="eastAsia" w:ascii="宋体" w:hAnsi="宋体"/>
          <w:sz w:val="21"/>
          <w:szCs w:val="21"/>
        </w:rPr>
        <w:t>[R].</w:t>
      </w:r>
      <w:r>
        <w:rPr>
          <w:rFonts w:ascii="宋体" w:hAnsi="宋体"/>
          <w:sz w:val="21"/>
          <w:szCs w:val="21"/>
        </w:rPr>
        <w:t>报告地：报告会主办单位</w:t>
      </w:r>
      <w:r>
        <w:rPr>
          <w:rFonts w:hint="eastAsia" w:ascii="宋体" w:hAnsi="宋体"/>
          <w:sz w:val="21"/>
          <w:szCs w:val="21"/>
        </w:rPr>
        <w:t>，</w:t>
      </w:r>
      <w:r>
        <w:rPr>
          <w:rFonts w:ascii="宋体" w:hAnsi="宋体"/>
          <w:sz w:val="21"/>
          <w:szCs w:val="21"/>
        </w:rPr>
        <w:t>年份.</w:t>
      </w:r>
    </w:p>
    <w:p>
      <w:pPr>
        <w:pStyle w:val="57"/>
        <w:ind w:left="99" w:leftChars="47" w:firstLine="420" w:firstLineChars="200"/>
        <w:rPr>
          <w:rFonts w:hint="eastAsia" w:ascii="宋体" w:hAnsi="宋体"/>
          <w:sz w:val="21"/>
          <w:szCs w:val="21"/>
        </w:rPr>
      </w:pPr>
      <w:r>
        <w:rPr>
          <w:rFonts w:hint="eastAsia" w:ascii="宋体" w:hAnsi="宋体"/>
          <w:sz w:val="21"/>
          <w:szCs w:val="21"/>
        </w:rPr>
        <w:t>如：</w:t>
      </w:r>
    </w:p>
    <w:p>
      <w:pPr>
        <w:pStyle w:val="57"/>
        <w:ind w:left="99" w:leftChars="47" w:firstLine="420" w:firstLineChars="200"/>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冯西桥</w:t>
      </w:r>
      <w:r>
        <w:rPr>
          <w:rFonts w:hint="eastAsia" w:ascii="宋体" w:hAnsi="宋体"/>
          <w:sz w:val="21"/>
          <w:szCs w:val="21"/>
        </w:rPr>
        <w:t>.</w:t>
      </w:r>
      <w:r>
        <w:rPr>
          <w:rFonts w:ascii="宋体" w:hAnsi="宋体"/>
          <w:sz w:val="21"/>
          <w:szCs w:val="21"/>
        </w:rPr>
        <w:t>核反应堆压力容器的LBB分析</w:t>
      </w:r>
      <w:r>
        <w:rPr>
          <w:rFonts w:hint="eastAsia" w:ascii="宋体" w:hAnsi="宋体"/>
          <w:sz w:val="21"/>
          <w:szCs w:val="21"/>
        </w:rPr>
        <w:t>[R].</w:t>
      </w:r>
      <w:r>
        <w:rPr>
          <w:rFonts w:ascii="宋体" w:hAnsi="宋体"/>
          <w:sz w:val="21"/>
          <w:szCs w:val="21"/>
        </w:rPr>
        <w:t>北京：清华大学核能技术设计研究院，1997.</w:t>
      </w:r>
    </w:p>
    <w:p>
      <w:pPr>
        <w:ind w:firstLine="420" w:firstLineChars="200"/>
        <w:rPr>
          <w:rFonts w:hint="eastAsia" w:ascii="宋体" w:hAnsi="宋体"/>
          <w:szCs w:val="21"/>
        </w:rPr>
      </w:pPr>
      <w:r>
        <w:rPr>
          <w:rFonts w:hint="eastAsia" w:ascii="宋体" w:hAnsi="宋体"/>
          <w:szCs w:val="21"/>
        </w:rPr>
        <w:t>（8）标准文献：注释编号.</w:t>
      </w:r>
      <w:r>
        <w:rPr>
          <w:rFonts w:ascii="宋体" w:hAnsi="宋体"/>
          <w:szCs w:val="21"/>
        </w:rPr>
        <w:t>标准名称</w:t>
      </w:r>
      <w:r>
        <w:rPr>
          <w:rFonts w:hint="eastAsia" w:ascii="宋体" w:hAnsi="宋体"/>
          <w:szCs w:val="21"/>
        </w:rPr>
        <w:t>：</w:t>
      </w:r>
      <w:r>
        <w:rPr>
          <w:rFonts w:ascii="宋体" w:hAnsi="宋体"/>
          <w:szCs w:val="21"/>
        </w:rPr>
        <w:t>标准代号</w:t>
      </w:r>
      <w:r>
        <w:rPr>
          <w:rFonts w:hint="eastAsia" w:ascii="宋体" w:hAnsi="宋体"/>
          <w:szCs w:val="21"/>
        </w:rPr>
        <w:t>[S].</w:t>
      </w:r>
      <w:r>
        <w:rPr>
          <w:rFonts w:ascii="宋体" w:hAnsi="宋体"/>
          <w:szCs w:val="21"/>
        </w:rPr>
        <w:t>出版地：出版者，出版年.</w:t>
      </w:r>
    </w:p>
    <w:p>
      <w:pPr>
        <w:ind w:firstLine="420" w:firstLineChars="200"/>
        <w:rPr>
          <w:rFonts w:hint="eastAsia" w:ascii="宋体" w:hAnsi="宋体"/>
          <w:szCs w:val="21"/>
        </w:rPr>
      </w:pPr>
      <w:r>
        <w:rPr>
          <w:rFonts w:hint="eastAsia" w:ascii="宋体" w:hAnsi="宋体"/>
          <w:szCs w:val="21"/>
        </w:rPr>
        <w:t>如：</w:t>
      </w:r>
    </w:p>
    <w:p>
      <w:pPr>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汉语拼音正词法基本规则</w:t>
      </w:r>
      <w:r>
        <w:rPr>
          <w:rFonts w:hint="eastAsia" w:ascii="宋体" w:hAnsi="宋体"/>
          <w:szCs w:val="21"/>
        </w:rPr>
        <w:t>：</w:t>
      </w:r>
      <w:r>
        <w:rPr>
          <w:rFonts w:ascii="宋体" w:hAnsi="宋体"/>
          <w:szCs w:val="21"/>
        </w:rPr>
        <w:t>GB/T 16159—1996</w:t>
      </w:r>
      <w:r>
        <w:rPr>
          <w:rFonts w:hint="eastAsia" w:ascii="宋体" w:hAnsi="宋体"/>
          <w:szCs w:val="21"/>
        </w:rPr>
        <w:t>[S]</w:t>
      </w:r>
      <w:r>
        <w:rPr>
          <w:rFonts w:ascii="宋体" w:hAnsi="宋体"/>
          <w:szCs w:val="21"/>
        </w:rPr>
        <w:t>．北京：中国标准出版社，1996</w:t>
      </w:r>
    </w:p>
    <w:p>
      <w:pPr>
        <w:ind w:firstLine="420" w:firstLineChars="20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）电子文献：</w:t>
      </w:r>
      <w:r>
        <w:rPr>
          <w:rFonts w:ascii="宋体" w:hAnsi="宋体"/>
          <w:szCs w:val="21"/>
        </w:rPr>
        <w:t>电子文献转载其他非电子文献</w:t>
      </w:r>
      <w:r>
        <w:rPr>
          <w:rFonts w:hint="eastAsia" w:ascii="宋体" w:hAnsi="宋体"/>
          <w:szCs w:val="21"/>
        </w:rPr>
        <w:t>（如电子图书、电子报刊）</w:t>
      </w:r>
      <w:r>
        <w:rPr>
          <w:rFonts w:ascii="宋体" w:hAnsi="宋体"/>
          <w:szCs w:val="21"/>
        </w:rPr>
        <w:t>，应在源文献的著录格式后著录电子文献的引用日期和获取和访问路径，其文献类型标志使用复合标志，即[文献类型标志/文献载体标志］。</w:t>
      </w:r>
    </w:p>
    <w:p>
      <w:pPr>
        <w:ind w:firstLine="420" w:firstLineChars="200"/>
        <w:rPr>
          <w:rFonts w:hint="eastAsia" w:ascii="宋体" w:hAnsi="宋体"/>
          <w:szCs w:val="21"/>
        </w:rPr>
      </w:pPr>
      <w:r>
        <w:rPr>
          <w:rFonts w:hint="eastAsia" w:ascii="宋体" w:hAnsi="宋体"/>
          <w:szCs w:val="21"/>
        </w:rPr>
        <w:t>如：</w:t>
      </w:r>
    </w:p>
    <w:p>
      <w:pPr>
        <w:ind w:left="1050" w:leftChars="200" w:hanging="630" w:hangingChars="3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]江向东.互联网环境下的信息处理与图书管理系统解决方案[J/OL]</w:t>
      </w:r>
      <w:r>
        <w:rPr>
          <w:rFonts w:ascii="宋体" w:hAnsi="宋体"/>
          <w:szCs w:val="21"/>
        </w:rPr>
        <w:t>．</w:t>
      </w:r>
      <w:r>
        <w:rPr>
          <w:rFonts w:hint="eastAsia" w:ascii="宋体" w:hAnsi="宋体"/>
          <w:szCs w:val="21"/>
        </w:rPr>
        <w:t>情报学报，1999，</w:t>
      </w:r>
    </w:p>
    <w:p>
      <w:pPr>
        <w:jc w:val="left"/>
        <w:rPr>
          <w:rFonts w:hint="eastAsia" w:ascii="宋体" w:hAnsi="宋体"/>
          <w:szCs w:val="21"/>
        </w:rPr>
      </w:pPr>
      <w:r>
        <w:rPr>
          <w:rFonts w:hint="eastAsia" w:ascii="宋体" w:hAnsi="宋体"/>
          <w:szCs w:val="21"/>
        </w:rPr>
        <w:t>1</w:t>
      </w:r>
      <w:r>
        <w:rPr>
          <w:rFonts w:hint="eastAsia" w:ascii="宋体" w:hAnsi="宋体"/>
          <w:sz w:val="24"/>
          <w:szCs w:val="24"/>
        </w:rPr>
        <w:t>8(2).</w:t>
      </w:r>
      <w:r>
        <w:rPr>
          <w:rFonts w:ascii="宋体" w:hAnsi="宋体"/>
          <w:sz w:val="24"/>
          <w:szCs w:val="24"/>
        </w:rPr>
        <w:t>4</w:t>
      </w:r>
      <w:r>
        <w:rPr>
          <w:rFonts w:hint="eastAsia" w:ascii="宋体" w:hAnsi="宋体"/>
          <w:sz w:val="24"/>
          <w:szCs w:val="24"/>
        </w:rPr>
        <w:t>[</w:t>
      </w:r>
      <w:r>
        <w:rPr>
          <w:rFonts w:ascii="宋体" w:hAnsi="宋体"/>
          <w:sz w:val="24"/>
          <w:szCs w:val="24"/>
        </w:rPr>
        <w:t>2000-01-18]</w:t>
      </w:r>
      <w:r>
        <w:rPr>
          <w:rFonts w:hint="eastAsia" w:ascii="宋体" w:hAnsi="宋体"/>
          <w:sz w:val="24"/>
          <w:szCs w:val="24"/>
        </w:rPr>
        <w:t>.</w:t>
      </w:r>
      <w:r>
        <w:rPr>
          <w:rFonts w:ascii="宋体" w:hAnsi="宋体"/>
          <w:sz w:val="24"/>
          <w:szCs w:val="24"/>
        </w:rPr>
        <w:t>http://www.chinainfo.gov.cn/periodical/gbxb/gbxb99/gbxb990203．</w:t>
      </w:r>
    </w:p>
    <w:p>
      <w:pPr>
        <w:pStyle w:val="57"/>
        <w:ind w:left="73" w:leftChars="35" w:firstLine="420" w:firstLineChars="200"/>
        <w:jc w:val="left"/>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]吴云芳.面向中文信息处理的现代汉语并列结构研究[D/OL].北京:北京大学，2003[2013-10-14].http://thesis.lib.pku.edu.cn/dlib/List,asp?lang=gb&amp;type=Reader&amp;DocGroupID=48.DocID=6328.</w:t>
      </w:r>
    </w:p>
    <w:p>
      <w:pPr>
        <w:ind w:firstLine="420" w:firstLineChars="200"/>
        <w:jc w:val="left"/>
        <w:rPr>
          <w:rFonts w:hint="eastAsia" w:ascii="宋体" w:hAnsi="宋体"/>
          <w:b/>
          <w:szCs w:val="21"/>
        </w:rPr>
      </w:pPr>
      <w:r>
        <w:rPr>
          <w:rFonts w:hint="eastAsia" w:ascii="宋体" w:hAnsi="宋体"/>
          <w:szCs w:val="21"/>
        </w:rPr>
        <w:t>文献作者3名以内的全部列出；3名以上则列出前3名，后加“等”(英文加“etc”)</w:t>
      </w:r>
    </w:p>
    <w:p>
      <w:pPr>
        <w:ind w:firstLine="422" w:firstLineChars="200"/>
        <w:jc w:val="left"/>
        <w:rPr>
          <w:rFonts w:hint="eastAsia" w:ascii="宋体" w:hAnsi="宋体"/>
          <w:b/>
          <w:szCs w:val="21"/>
        </w:rPr>
      </w:pPr>
      <w:r>
        <w:rPr>
          <w:rFonts w:hint="eastAsia" w:ascii="宋体" w:hAnsi="宋体"/>
          <w:b/>
          <w:szCs w:val="21"/>
        </w:rPr>
        <w:t>（四）致谢</w:t>
      </w:r>
    </w:p>
    <w:p>
      <w:pPr>
        <w:ind w:firstLine="420" w:firstLineChars="200"/>
        <w:rPr>
          <w:rFonts w:hint="eastAsia" w:ascii="宋体" w:hAnsi="宋体"/>
          <w:szCs w:val="21"/>
        </w:rPr>
      </w:pPr>
      <w:r>
        <w:rPr>
          <w:rFonts w:hint="eastAsia" w:ascii="宋体" w:hAnsi="宋体"/>
          <w:szCs w:val="21"/>
        </w:rPr>
        <w:t>“致谢”两字在第一行居中位置，使用小二号黑体字，加粗。</w:t>
      </w:r>
    </w:p>
    <w:p>
      <w:pPr>
        <w:ind w:firstLine="422" w:firstLineChars="200"/>
        <w:jc w:val="left"/>
        <w:rPr>
          <w:rFonts w:hint="eastAsia" w:ascii="宋体" w:hAnsi="宋体"/>
          <w:b/>
          <w:szCs w:val="21"/>
        </w:rPr>
      </w:pPr>
      <w:r>
        <w:rPr>
          <w:rFonts w:hint="eastAsia" w:ascii="宋体" w:hAnsi="宋体"/>
          <w:b/>
          <w:szCs w:val="21"/>
        </w:rPr>
        <w:t>（五）附录</w:t>
      </w:r>
    </w:p>
    <w:p>
      <w:pPr>
        <w:ind w:firstLine="420" w:firstLineChars="200"/>
        <w:rPr>
          <w:rFonts w:hint="eastAsia" w:ascii="宋体" w:hAnsi="宋体"/>
          <w:szCs w:val="21"/>
        </w:rPr>
      </w:pPr>
      <w:r>
        <w:rPr>
          <w:rFonts w:hint="eastAsia" w:ascii="宋体" w:hAnsi="宋体"/>
          <w:szCs w:val="21"/>
        </w:rPr>
        <w:t>“附录”两字在第一行居中位置，使用小二号黑体字，加粗。</w:t>
      </w:r>
    </w:p>
    <w:p>
      <w:pPr>
        <w:ind w:firstLine="420" w:firstLineChars="200"/>
        <w:rPr>
          <w:rFonts w:hint="eastAsia" w:ascii="宋体" w:hAnsi="宋体"/>
          <w:szCs w:val="21"/>
        </w:rPr>
      </w:pPr>
      <w:r>
        <w:rPr>
          <w:rFonts w:hint="eastAsia" w:ascii="宋体" w:hAnsi="宋体"/>
          <w:szCs w:val="21"/>
        </w:rPr>
        <w:t>附录项目名称使用四号黑体字，加粗，居中放置。附录正文另起一行空两格，使用小四号宋体字标注附录序号和题名，编排样式可参照正文。</w:t>
      </w:r>
    </w:p>
    <w:p>
      <w:pPr>
        <w:pStyle w:val="2"/>
      </w:pPr>
    </w:p>
    <w:sectPr>
      <w:headerReference r:id="rId9" w:type="default"/>
      <w:footnotePr>
        <w:numFmt w:val="decimalEnclosedCircleChinese"/>
      </w:footnotePr>
      <w:pgSz w:w="11906" w:h="16838"/>
      <w:pgMar w:top="1418" w:right="1134" w:bottom="1418" w:left="1134" w:header="851" w:footer="992" w:gutter="284"/>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margin" w:hAnchor="text" w:y="-10"/>
      <w:snapToGrid w:val="0"/>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431414"/>
    </w:sdtPr>
    <w:sdtEndPr>
      <w:rPr>
        <w:rFonts w:ascii="黑体" w:hAnsi="黑体" w:eastAsia="黑体"/>
        <w:b/>
        <w:sz w:val="21"/>
        <w:szCs w:val="21"/>
      </w:rPr>
    </w:sdtEndPr>
    <w:sdtContent>
      <w:p>
        <w:pPr>
          <w:pStyle w:val="11"/>
          <w:jc w:val="center"/>
          <w:rPr>
            <w:rFonts w:hint="eastAsia" w:ascii="黑体" w:hAnsi="黑体" w:eastAsia="黑体"/>
            <w:b/>
            <w:sz w:val="21"/>
            <w:szCs w:val="21"/>
          </w:rPr>
        </w:pPr>
        <w:r>
          <w:rPr>
            <w:rFonts w:ascii="黑体" w:hAnsi="黑体" w:eastAsia="黑体"/>
            <w:b/>
            <w:sz w:val="21"/>
            <w:szCs w:val="21"/>
          </w:rPr>
          <w:fldChar w:fldCharType="begin"/>
        </w:r>
        <w:r>
          <w:rPr>
            <w:rFonts w:ascii="黑体" w:hAnsi="黑体" w:eastAsia="黑体"/>
            <w:b/>
            <w:sz w:val="21"/>
            <w:szCs w:val="21"/>
          </w:rPr>
          <w:instrText xml:space="preserve">PAGE   \* MERGEFORMAT</w:instrText>
        </w:r>
        <w:r>
          <w:rPr>
            <w:rFonts w:ascii="黑体" w:hAnsi="黑体" w:eastAsia="黑体"/>
            <w:b/>
            <w:sz w:val="21"/>
            <w:szCs w:val="21"/>
          </w:rPr>
          <w:fldChar w:fldCharType="separate"/>
        </w:r>
        <w:r>
          <w:rPr>
            <w:rFonts w:ascii="黑体" w:hAnsi="黑体" w:eastAsia="黑体"/>
            <w:b/>
            <w:sz w:val="21"/>
            <w:szCs w:val="21"/>
            <w:lang w:val="zh-CN"/>
          </w:rPr>
          <w:t>8</w:t>
        </w:r>
        <w:r>
          <w:rPr>
            <w:rFonts w:ascii="黑体" w:hAnsi="黑体" w:eastAsia="黑体"/>
            <w:b/>
            <w:sz w:val="21"/>
            <w:szCs w:val="21"/>
          </w:rPr>
          <w:fldChar w:fldCharType="end"/>
        </w:r>
      </w:p>
    </w:sdtContent>
  </w:sdt>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8" w:firstLine="360"/>
    </w:pPr>
    <w:r>
      <mc:AlternateContent>
        <mc:Choice Requires="wps">
          <w:drawing>
            <wp:anchor distT="0" distB="0" distL="114300" distR="114300" simplePos="0" relativeHeight="251671552" behindDoc="0" locked="0" layoutInCell="1" allowOverlap="1">
              <wp:simplePos x="0" y="0"/>
              <wp:positionH relativeFrom="margin">
                <wp:posOffset>3021965</wp:posOffset>
              </wp:positionH>
              <wp:positionV relativeFrom="paragraph">
                <wp:posOffset>0</wp:posOffset>
              </wp:positionV>
              <wp:extent cx="304800" cy="2540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0480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b/>
                              <w:bCs/>
                              <w:color w:val="auto"/>
                              <w:sz w:val="21"/>
                              <w:szCs w:val="21"/>
                            </w:rPr>
                          </w:pPr>
                          <w:r>
                            <w:rPr>
                              <w:rFonts w:hint="eastAsia" w:ascii="黑体" w:hAnsi="黑体" w:eastAsia="黑体" w:cs="黑体"/>
                              <w:b/>
                              <w:bCs/>
                              <w:color w:val="auto"/>
                              <w:sz w:val="21"/>
                              <w:szCs w:val="21"/>
                            </w:rPr>
                            <w:fldChar w:fldCharType="begin"/>
                          </w:r>
                          <w:r>
                            <w:rPr>
                              <w:rFonts w:hint="eastAsia" w:ascii="黑体" w:hAnsi="黑体" w:eastAsia="黑体" w:cs="黑体"/>
                              <w:b/>
                              <w:bCs/>
                              <w:color w:val="auto"/>
                              <w:sz w:val="21"/>
                              <w:szCs w:val="21"/>
                            </w:rPr>
                            <w:instrText xml:space="preserve"> PAGE  \* MERGEFORMAT </w:instrText>
                          </w:r>
                          <w:r>
                            <w:rPr>
                              <w:rFonts w:hint="eastAsia" w:ascii="黑体" w:hAnsi="黑体" w:eastAsia="黑体" w:cs="黑体"/>
                              <w:b/>
                              <w:bCs/>
                              <w:color w:val="auto"/>
                              <w:sz w:val="21"/>
                              <w:szCs w:val="21"/>
                            </w:rPr>
                            <w:fldChar w:fldCharType="separate"/>
                          </w:r>
                          <w:r>
                            <w:rPr>
                              <w:rFonts w:ascii="黑体" w:hAnsi="黑体" w:eastAsia="黑体" w:cs="黑体"/>
                              <w:b/>
                              <w:bCs/>
                              <w:color w:val="auto"/>
                              <w:sz w:val="21"/>
                              <w:szCs w:val="21"/>
                            </w:rPr>
                            <w:t>15</w:t>
                          </w:r>
                          <w:r>
                            <w:rPr>
                              <w:rFonts w:hint="eastAsia" w:ascii="黑体" w:hAnsi="黑体" w:eastAsia="黑体" w:cs="黑体"/>
                              <w:b/>
                              <w:bCs/>
                              <w:color w:val="auto"/>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7.95pt;margin-top:0pt;height:20pt;width:24pt;mso-position-horizontal-relative:margin;z-index:251671552;mso-width-relative:page;mso-height-relative:page;" filled="f" stroked="f" coordsize="21600,21600" o:gfxdata="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KvSt1QAAAAcBAAAPAAAAAAAAAAEAIAAAACIAAABkcnMvZG93bnJldi54bWxQSwEC&#10;FAAUAAAACACHTuJASKuVAjACAABXBAAADgAAAAAAAAABACAAAAAkAQAAZHJzL2Uyb0RvYy54bWxQ&#10;SwUGAAAAAAYABgBZAQAAxgUAAAAA&#10;">
              <v:fill on="f" focussize="0,0"/>
              <v:stroke on="f" weight="0.5pt"/>
              <v:imagedata o:title=""/>
              <o:lock v:ext="edit" aspectratio="f"/>
              <v:textbox inset="0mm,0mm,0mm,0mm">
                <w:txbxContent>
                  <w:p>
                    <w:pPr>
                      <w:pStyle w:val="11"/>
                      <w:rPr>
                        <w:b/>
                        <w:bCs/>
                        <w:color w:val="auto"/>
                        <w:sz w:val="21"/>
                        <w:szCs w:val="21"/>
                      </w:rPr>
                    </w:pPr>
                    <w:r>
                      <w:rPr>
                        <w:rFonts w:hint="eastAsia" w:ascii="黑体" w:hAnsi="黑体" w:eastAsia="黑体" w:cs="黑体"/>
                        <w:b/>
                        <w:bCs/>
                        <w:color w:val="auto"/>
                        <w:sz w:val="21"/>
                        <w:szCs w:val="21"/>
                      </w:rPr>
                      <w:fldChar w:fldCharType="begin"/>
                    </w:r>
                    <w:r>
                      <w:rPr>
                        <w:rFonts w:hint="eastAsia" w:ascii="黑体" w:hAnsi="黑体" w:eastAsia="黑体" w:cs="黑体"/>
                        <w:b/>
                        <w:bCs/>
                        <w:color w:val="auto"/>
                        <w:sz w:val="21"/>
                        <w:szCs w:val="21"/>
                      </w:rPr>
                      <w:instrText xml:space="preserve"> PAGE  \* MERGEFORMAT </w:instrText>
                    </w:r>
                    <w:r>
                      <w:rPr>
                        <w:rFonts w:hint="eastAsia" w:ascii="黑体" w:hAnsi="黑体" w:eastAsia="黑体" w:cs="黑体"/>
                        <w:b/>
                        <w:bCs/>
                        <w:color w:val="auto"/>
                        <w:sz w:val="21"/>
                        <w:szCs w:val="21"/>
                      </w:rPr>
                      <w:fldChar w:fldCharType="separate"/>
                    </w:r>
                    <w:r>
                      <w:rPr>
                        <w:rFonts w:ascii="黑体" w:hAnsi="黑体" w:eastAsia="黑体" w:cs="黑体"/>
                        <w:b/>
                        <w:bCs/>
                        <w:color w:val="auto"/>
                        <w:sz w:val="21"/>
                        <w:szCs w:val="21"/>
                      </w:rPr>
                      <w:t>15</w:t>
                    </w:r>
                    <w:r>
                      <w:rPr>
                        <w:rFonts w:hint="eastAsia" w:ascii="黑体" w:hAnsi="黑体" w:eastAsia="黑体" w:cs="黑体"/>
                        <w:b/>
                        <w:bCs/>
                        <w:color w:val="auto"/>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ind w:firstLine="360"/>
      </w:pPr>
      <w:r>
        <w:rPr>
          <w:rStyle w:val="27"/>
          <w:rFonts w:ascii="Times New Roman" w:hAnsi="Times New Roman" w:cs="Times New Roman"/>
        </w:rPr>
        <w:footnoteRef/>
      </w:r>
      <w:r>
        <w:rPr>
          <w:rFonts w:hint="eastAsia"/>
        </w:rPr>
        <w:t>《亚马逊</w:t>
      </w:r>
      <w:r>
        <w:rPr>
          <w:rFonts w:ascii="Times New Roman" w:hAnsi="Times New Roman" w:cs="Times New Roman"/>
        </w:rPr>
        <w:t>2021</w:t>
      </w:r>
      <w:r>
        <w:rPr>
          <w:rFonts w:hint="eastAsia"/>
        </w:rPr>
        <w:t>年度数据报表》，</w:t>
      </w:r>
      <w:r>
        <w:rPr>
          <w:rFonts w:ascii="Times New Roman" w:hAnsi="Times New Roman" w:cs="Times New Roman"/>
        </w:rPr>
        <w:t>2022</w:t>
      </w:r>
      <w:r>
        <w:rPr>
          <w:rFonts w:hint="eastAsia"/>
        </w:rPr>
        <w:t>年</w:t>
      </w:r>
      <w:r>
        <w:rPr>
          <w:rFonts w:ascii="Times New Roman" w:hAnsi="Times New Roman" w:cs="Times New Roman"/>
        </w:rPr>
        <w:t>4</w:t>
      </w:r>
      <w:r>
        <w:rPr>
          <w:rFonts w:hint="eastAsia"/>
        </w:rPr>
        <w:t>月</w:t>
      </w:r>
      <w:r>
        <w:rPr>
          <w:rFonts w:ascii="Times New Roman" w:hAnsi="Times New Roman" w:cs="Times New Roman"/>
        </w:rPr>
        <w:t>25</w:t>
      </w:r>
      <w:r>
        <w:rPr>
          <w:rFonts w:hint="eastAsia"/>
        </w:rPr>
        <w:t>日发布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left="-38" w:firstLine="420"/>
      <w:rPr>
        <w:rFonts w:hint="eastAsia" w:ascii="宋体" w:hAnsi="宋体" w:cs="宋体"/>
        <w:bCs/>
        <w:sz w:val="21"/>
        <w:szCs w:val="21"/>
      </w:rPr>
    </w:pPr>
    <w:r>
      <w:drawing>
        <wp:anchor distT="0" distB="0" distL="114300" distR="114300" simplePos="0" relativeHeight="251673600" behindDoc="0" locked="0" layoutInCell="1" allowOverlap="1">
          <wp:simplePos x="0" y="0"/>
          <wp:positionH relativeFrom="column">
            <wp:posOffset>5102225</wp:posOffset>
          </wp:positionH>
          <wp:positionV relativeFrom="paragraph">
            <wp:posOffset>-264160</wp:posOffset>
          </wp:positionV>
          <wp:extent cx="393065" cy="393065"/>
          <wp:effectExtent l="0" t="0" r="635" b="635"/>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3065" cy="393065"/>
                  </a:xfrm>
                  <a:prstGeom prst="rect">
                    <a:avLst/>
                  </a:prstGeom>
                  <a:noFill/>
                  <a:ln>
                    <a:noFill/>
                  </a:ln>
                </pic:spPr>
              </pic:pic>
            </a:graphicData>
          </a:graphic>
        </wp:anchor>
      </w:drawing>
    </w:r>
    <w:r>
      <w:rPr>
        <w:rFonts w:hint="eastAsia" w:ascii="宋体" w:hAnsi="宋体" w:cs="宋体"/>
        <w:bCs/>
        <w:sz w:val="21"/>
        <w:szCs w:val="21"/>
      </w:rPr>
      <w:t>基于计划行为理论下的海外仓退换货流程优化研究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6B6DA"/>
    <w:multiLevelType w:val="singleLevel"/>
    <w:tmpl w:val="FB76B6DA"/>
    <w:lvl w:ilvl="0" w:tentative="0">
      <w:start w:val="1"/>
      <w:numFmt w:val="decimalEnclosedCircleChinese"/>
      <w:suff w:val="nothing"/>
      <w:lvlText w:val="%1　"/>
      <w:lvlJc w:val="left"/>
      <w:pPr>
        <w:ind w:left="0" w:firstLine="400"/>
      </w:pPr>
      <w:rPr>
        <w:rFonts w:hint="eastAsia"/>
      </w:rPr>
    </w:lvl>
  </w:abstractNum>
  <w:abstractNum w:abstractNumId="1">
    <w:nsid w:val="296C8C17"/>
    <w:multiLevelType w:val="singleLevel"/>
    <w:tmpl w:val="296C8C17"/>
    <w:lvl w:ilvl="0" w:tentative="0">
      <w:start w:val="5"/>
      <w:numFmt w:val="chineseCounting"/>
      <w:suff w:val="nothing"/>
      <w:lvlText w:val="（%1）"/>
      <w:lvlJc w:val="left"/>
      <w:rPr>
        <w:rFonts w:hint="eastAsia"/>
      </w:rPr>
    </w:lvl>
  </w:abstractNum>
  <w:abstractNum w:abstractNumId="2">
    <w:nsid w:val="3000A9D0"/>
    <w:multiLevelType w:val="singleLevel"/>
    <w:tmpl w:val="3000A9D0"/>
    <w:lvl w:ilvl="0" w:tentative="0">
      <w:start w:val="2"/>
      <w:numFmt w:val="chineseCounting"/>
      <w:suff w:val="nothing"/>
      <w:lvlText w:val="（%1）"/>
      <w:lvlJc w:val="left"/>
      <w:rPr>
        <w:rFonts w:hint="eastAsia"/>
      </w:rPr>
    </w:lvl>
  </w:abstractNum>
  <w:abstractNum w:abstractNumId="3">
    <w:nsid w:val="302D251F"/>
    <w:multiLevelType w:val="singleLevel"/>
    <w:tmpl w:val="302D251F"/>
    <w:lvl w:ilvl="0" w:tentative="0">
      <w:start w:val="1"/>
      <w:numFmt w:val="decimalEnclosedCircleChinese"/>
      <w:suff w:val="nothing"/>
      <w:lvlText w:val="%1　"/>
      <w:lvlJc w:val="left"/>
      <w:pPr>
        <w:ind w:left="0" w:firstLine="400"/>
      </w:pPr>
      <w:rPr>
        <w:rFonts w:hint="eastAsia"/>
      </w:rPr>
    </w:lvl>
  </w:abstractNum>
  <w:abstractNum w:abstractNumId="4">
    <w:nsid w:val="640159A6"/>
    <w:multiLevelType w:val="multilevel"/>
    <w:tmpl w:val="640159A6"/>
    <w:lvl w:ilvl="0" w:tentative="0">
      <w:start w:val="3"/>
      <w:numFmt w:val="decimal"/>
      <w:lvlText w:val="%1."/>
      <w:lvlJc w:val="left"/>
      <w:pPr>
        <w:ind w:left="525" w:hanging="360"/>
      </w:pPr>
      <w:rPr>
        <w:rFonts w:hint="default"/>
      </w:rPr>
    </w:lvl>
    <w:lvl w:ilvl="1" w:tentative="0">
      <w:start w:val="1"/>
      <w:numFmt w:val="lowerLetter"/>
      <w:lvlText w:val="%2)"/>
      <w:lvlJc w:val="left"/>
      <w:pPr>
        <w:ind w:left="1045" w:hanging="440"/>
      </w:pPr>
    </w:lvl>
    <w:lvl w:ilvl="2" w:tentative="0">
      <w:start w:val="1"/>
      <w:numFmt w:val="lowerRoman"/>
      <w:lvlText w:val="%3."/>
      <w:lvlJc w:val="right"/>
      <w:pPr>
        <w:ind w:left="1485" w:hanging="440"/>
      </w:pPr>
    </w:lvl>
    <w:lvl w:ilvl="3" w:tentative="0">
      <w:start w:val="1"/>
      <w:numFmt w:val="decimal"/>
      <w:lvlText w:val="%4."/>
      <w:lvlJc w:val="left"/>
      <w:pPr>
        <w:ind w:left="1925" w:hanging="440"/>
      </w:pPr>
    </w:lvl>
    <w:lvl w:ilvl="4" w:tentative="0">
      <w:start w:val="1"/>
      <w:numFmt w:val="lowerLetter"/>
      <w:lvlText w:val="%5)"/>
      <w:lvlJc w:val="left"/>
      <w:pPr>
        <w:ind w:left="2365" w:hanging="440"/>
      </w:pPr>
    </w:lvl>
    <w:lvl w:ilvl="5" w:tentative="0">
      <w:start w:val="1"/>
      <w:numFmt w:val="lowerRoman"/>
      <w:lvlText w:val="%6."/>
      <w:lvlJc w:val="right"/>
      <w:pPr>
        <w:ind w:left="2805" w:hanging="440"/>
      </w:pPr>
    </w:lvl>
    <w:lvl w:ilvl="6" w:tentative="0">
      <w:start w:val="1"/>
      <w:numFmt w:val="decimal"/>
      <w:lvlText w:val="%7."/>
      <w:lvlJc w:val="left"/>
      <w:pPr>
        <w:ind w:left="3245" w:hanging="440"/>
      </w:pPr>
    </w:lvl>
    <w:lvl w:ilvl="7" w:tentative="0">
      <w:start w:val="1"/>
      <w:numFmt w:val="lowerLetter"/>
      <w:lvlText w:val="%8)"/>
      <w:lvlJc w:val="left"/>
      <w:pPr>
        <w:ind w:left="3685" w:hanging="440"/>
      </w:pPr>
    </w:lvl>
    <w:lvl w:ilvl="8" w:tentative="0">
      <w:start w:val="1"/>
      <w:numFmt w:val="lowerRoman"/>
      <w:lvlText w:val="%9."/>
      <w:lvlJc w:val="right"/>
      <w:pPr>
        <w:ind w:left="4125" w:hanging="440"/>
      </w:pPr>
    </w:lvl>
  </w:abstractNum>
  <w:abstractNum w:abstractNumId="5">
    <w:nsid w:val="69E11F81"/>
    <w:multiLevelType w:val="multilevel"/>
    <w:tmpl w:val="69E11F81"/>
    <w:lvl w:ilvl="0" w:tentative="0">
      <w:start w:val="1"/>
      <w:numFmt w:val="decimal"/>
      <w:lvlText w:val="%1."/>
      <w:lvlJc w:val="left"/>
      <w:pPr>
        <w:ind w:left="525" w:hanging="360"/>
      </w:pPr>
      <w:rPr>
        <w:rFonts w:hint="default" w:ascii="Times New Roman" w:hAnsi="Times New Roman" w:cs="Times New Roman"/>
        <w:b/>
        <w:color w:val="auto"/>
      </w:rPr>
    </w:lvl>
    <w:lvl w:ilvl="1" w:tentative="0">
      <w:start w:val="1"/>
      <w:numFmt w:val="lowerLetter"/>
      <w:lvlText w:val="%2)"/>
      <w:lvlJc w:val="left"/>
      <w:pPr>
        <w:ind w:left="1045" w:hanging="440"/>
      </w:pPr>
    </w:lvl>
    <w:lvl w:ilvl="2" w:tentative="0">
      <w:start w:val="1"/>
      <w:numFmt w:val="lowerRoman"/>
      <w:lvlText w:val="%3."/>
      <w:lvlJc w:val="right"/>
      <w:pPr>
        <w:ind w:left="1485" w:hanging="440"/>
      </w:pPr>
    </w:lvl>
    <w:lvl w:ilvl="3" w:tentative="0">
      <w:start w:val="1"/>
      <w:numFmt w:val="decimal"/>
      <w:lvlText w:val="%4."/>
      <w:lvlJc w:val="left"/>
      <w:pPr>
        <w:ind w:left="1925" w:hanging="440"/>
      </w:pPr>
    </w:lvl>
    <w:lvl w:ilvl="4" w:tentative="0">
      <w:start w:val="1"/>
      <w:numFmt w:val="lowerLetter"/>
      <w:lvlText w:val="%5)"/>
      <w:lvlJc w:val="left"/>
      <w:pPr>
        <w:ind w:left="2365" w:hanging="440"/>
      </w:pPr>
    </w:lvl>
    <w:lvl w:ilvl="5" w:tentative="0">
      <w:start w:val="1"/>
      <w:numFmt w:val="lowerRoman"/>
      <w:lvlText w:val="%6."/>
      <w:lvlJc w:val="right"/>
      <w:pPr>
        <w:ind w:left="2805" w:hanging="440"/>
      </w:pPr>
    </w:lvl>
    <w:lvl w:ilvl="6" w:tentative="0">
      <w:start w:val="1"/>
      <w:numFmt w:val="decimal"/>
      <w:lvlText w:val="%7."/>
      <w:lvlJc w:val="left"/>
      <w:pPr>
        <w:ind w:left="3245" w:hanging="440"/>
      </w:pPr>
    </w:lvl>
    <w:lvl w:ilvl="7" w:tentative="0">
      <w:start w:val="1"/>
      <w:numFmt w:val="lowerLetter"/>
      <w:lvlText w:val="%8)"/>
      <w:lvlJc w:val="left"/>
      <w:pPr>
        <w:ind w:left="3685" w:hanging="440"/>
      </w:pPr>
    </w:lvl>
    <w:lvl w:ilvl="8" w:tentative="0">
      <w:start w:val="1"/>
      <w:numFmt w:val="lowerRoman"/>
      <w:lvlText w:val="%9."/>
      <w:lvlJc w:val="right"/>
      <w:pPr>
        <w:ind w:left="4125" w:hanging="440"/>
      </w:pPr>
    </w:lvl>
  </w:abstractNum>
  <w:abstractNum w:abstractNumId="6">
    <w:nsid w:val="755B1C50"/>
    <w:multiLevelType w:val="singleLevel"/>
    <w:tmpl w:val="755B1C50"/>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ZjU0MDRiYjMxOWM2NDE5OGNmNTQ4NzgxZDkwY2QifQ=="/>
  </w:docVars>
  <w:rsids>
    <w:rsidRoot w:val="00E22911"/>
    <w:rsid w:val="00001F0A"/>
    <w:rsid w:val="0000255C"/>
    <w:rsid w:val="00002565"/>
    <w:rsid w:val="00002B14"/>
    <w:rsid w:val="00002B92"/>
    <w:rsid w:val="00003CF6"/>
    <w:rsid w:val="0000468D"/>
    <w:rsid w:val="0000643A"/>
    <w:rsid w:val="000071DB"/>
    <w:rsid w:val="000075EC"/>
    <w:rsid w:val="00007E51"/>
    <w:rsid w:val="00010CFE"/>
    <w:rsid w:val="00012B41"/>
    <w:rsid w:val="00012B90"/>
    <w:rsid w:val="00012C18"/>
    <w:rsid w:val="00015B1D"/>
    <w:rsid w:val="00017533"/>
    <w:rsid w:val="00017859"/>
    <w:rsid w:val="00020B2F"/>
    <w:rsid w:val="00020D83"/>
    <w:rsid w:val="00021B9D"/>
    <w:rsid w:val="00021E64"/>
    <w:rsid w:val="00021E6F"/>
    <w:rsid w:val="000227AC"/>
    <w:rsid w:val="00024BF2"/>
    <w:rsid w:val="000253C1"/>
    <w:rsid w:val="000277D7"/>
    <w:rsid w:val="00030202"/>
    <w:rsid w:val="00030C9A"/>
    <w:rsid w:val="00031342"/>
    <w:rsid w:val="000361E5"/>
    <w:rsid w:val="00036664"/>
    <w:rsid w:val="00036B8E"/>
    <w:rsid w:val="00041AC0"/>
    <w:rsid w:val="00041C86"/>
    <w:rsid w:val="0004254D"/>
    <w:rsid w:val="00042630"/>
    <w:rsid w:val="000426C3"/>
    <w:rsid w:val="00042A35"/>
    <w:rsid w:val="00043AB9"/>
    <w:rsid w:val="00043D90"/>
    <w:rsid w:val="0004596E"/>
    <w:rsid w:val="00045F7E"/>
    <w:rsid w:val="00046FC3"/>
    <w:rsid w:val="00047A92"/>
    <w:rsid w:val="000507AD"/>
    <w:rsid w:val="00051109"/>
    <w:rsid w:val="00051BE8"/>
    <w:rsid w:val="00051E62"/>
    <w:rsid w:val="000528D9"/>
    <w:rsid w:val="00053254"/>
    <w:rsid w:val="000538F5"/>
    <w:rsid w:val="0005395C"/>
    <w:rsid w:val="00053A09"/>
    <w:rsid w:val="00053D20"/>
    <w:rsid w:val="0005490F"/>
    <w:rsid w:val="00054B3C"/>
    <w:rsid w:val="00054FEF"/>
    <w:rsid w:val="000552FC"/>
    <w:rsid w:val="000566FA"/>
    <w:rsid w:val="00057747"/>
    <w:rsid w:val="000600A8"/>
    <w:rsid w:val="00060241"/>
    <w:rsid w:val="000607CE"/>
    <w:rsid w:val="00061A75"/>
    <w:rsid w:val="0006204E"/>
    <w:rsid w:val="00063DFF"/>
    <w:rsid w:val="00065DFC"/>
    <w:rsid w:val="000661AB"/>
    <w:rsid w:val="000675F0"/>
    <w:rsid w:val="00067684"/>
    <w:rsid w:val="00067A86"/>
    <w:rsid w:val="00067D99"/>
    <w:rsid w:val="000707DA"/>
    <w:rsid w:val="000720EC"/>
    <w:rsid w:val="000726FE"/>
    <w:rsid w:val="0007381A"/>
    <w:rsid w:val="00073C36"/>
    <w:rsid w:val="00073FE5"/>
    <w:rsid w:val="0007510B"/>
    <w:rsid w:val="00075F22"/>
    <w:rsid w:val="00077FD3"/>
    <w:rsid w:val="00081F02"/>
    <w:rsid w:val="0008234F"/>
    <w:rsid w:val="00083016"/>
    <w:rsid w:val="000833DC"/>
    <w:rsid w:val="00083520"/>
    <w:rsid w:val="00083866"/>
    <w:rsid w:val="00083B3C"/>
    <w:rsid w:val="00083E1E"/>
    <w:rsid w:val="00084CD0"/>
    <w:rsid w:val="00086454"/>
    <w:rsid w:val="00086899"/>
    <w:rsid w:val="00086D95"/>
    <w:rsid w:val="00086EC9"/>
    <w:rsid w:val="000875EB"/>
    <w:rsid w:val="000878EC"/>
    <w:rsid w:val="00087C1D"/>
    <w:rsid w:val="0009064A"/>
    <w:rsid w:val="00090C17"/>
    <w:rsid w:val="00091605"/>
    <w:rsid w:val="00091BA0"/>
    <w:rsid w:val="00091CBF"/>
    <w:rsid w:val="00092EE8"/>
    <w:rsid w:val="00093910"/>
    <w:rsid w:val="000943E2"/>
    <w:rsid w:val="00094AEA"/>
    <w:rsid w:val="00094BB2"/>
    <w:rsid w:val="00094C80"/>
    <w:rsid w:val="00095519"/>
    <w:rsid w:val="000966CE"/>
    <w:rsid w:val="000A06DC"/>
    <w:rsid w:val="000A112F"/>
    <w:rsid w:val="000A189F"/>
    <w:rsid w:val="000A2388"/>
    <w:rsid w:val="000A331E"/>
    <w:rsid w:val="000A3DBB"/>
    <w:rsid w:val="000A4782"/>
    <w:rsid w:val="000A4A56"/>
    <w:rsid w:val="000A6EC8"/>
    <w:rsid w:val="000A7B0B"/>
    <w:rsid w:val="000A7E2B"/>
    <w:rsid w:val="000A7F0E"/>
    <w:rsid w:val="000B2174"/>
    <w:rsid w:val="000B2AB6"/>
    <w:rsid w:val="000B2E1B"/>
    <w:rsid w:val="000B3ACB"/>
    <w:rsid w:val="000B629E"/>
    <w:rsid w:val="000B79A7"/>
    <w:rsid w:val="000C03BC"/>
    <w:rsid w:val="000C0799"/>
    <w:rsid w:val="000C0996"/>
    <w:rsid w:val="000C11FC"/>
    <w:rsid w:val="000C17E1"/>
    <w:rsid w:val="000C20CD"/>
    <w:rsid w:val="000C2A65"/>
    <w:rsid w:val="000C39AB"/>
    <w:rsid w:val="000C3C6A"/>
    <w:rsid w:val="000C3F08"/>
    <w:rsid w:val="000C445F"/>
    <w:rsid w:val="000C4E98"/>
    <w:rsid w:val="000C59DE"/>
    <w:rsid w:val="000C5BF3"/>
    <w:rsid w:val="000C6CA6"/>
    <w:rsid w:val="000C7BD6"/>
    <w:rsid w:val="000D0CB2"/>
    <w:rsid w:val="000D144C"/>
    <w:rsid w:val="000D1D66"/>
    <w:rsid w:val="000D1F0F"/>
    <w:rsid w:val="000D4170"/>
    <w:rsid w:val="000D469D"/>
    <w:rsid w:val="000D5156"/>
    <w:rsid w:val="000D5AAD"/>
    <w:rsid w:val="000D5BBA"/>
    <w:rsid w:val="000D5C86"/>
    <w:rsid w:val="000D7119"/>
    <w:rsid w:val="000E1298"/>
    <w:rsid w:val="000E17C4"/>
    <w:rsid w:val="000E36E4"/>
    <w:rsid w:val="000E6CD3"/>
    <w:rsid w:val="000E759A"/>
    <w:rsid w:val="000E7CCE"/>
    <w:rsid w:val="000E7CF8"/>
    <w:rsid w:val="000E7F6B"/>
    <w:rsid w:val="000F0B03"/>
    <w:rsid w:val="000F16FA"/>
    <w:rsid w:val="000F21F4"/>
    <w:rsid w:val="000F234B"/>
    <w:rsid w:val="000F33F0"/>
    <w:rsid w:val="000F36D4"/>
    <w:rsid w:val="000F37DE"/>
    <w:rsid w:val="000F3DDF"/>
    <w:rsid w:val="000F4BBE"/>
    <w:rsid w:val="000F5068"/>
    <w:rsid w:val="000F5543"/>
    <w:rsid w:val="000F6673"/>
    <w:rsid w:val="000F6C7A"/>
    <w:rsid w:val="000F6C96"/>
    <w:rsid w:val="000F741C"/>
    <w:rsid w:val="000F7EB8"/>
    <w:rsid w:val="00103DFD"/>
    <w:rsid w:val="00103F26"/>
    <w:rsid w:val="00104233"/>
    <w:rsid w:val="001048DC"/>
    <w:rsid w:val="00104B82"/>
    <w:rsid w:val="00105595"/>
    <w:rsid w:val="00107A2C"/>
    <w:rsid w:val="001101F8"/>
    <w:rsid w:val="0011277F"/>
    <w:rsid w:val="00112AB3"/>
    <w:rsid w:val="00113970"/>
    <w:rsid w:val="001141A7"/>
    <w:rsid w:val="001148FE"/>
    <w:rsid w:val="00114B48"/>
    <w:rsid w:val="00117AA3"/>
    <w:rsid w:val="0012146A"/>
    <w:rsid w:val="00121C66"/>
    <w:rsid w:val="00122315"/>
    <w:rsid w:val="00122DA9"/>
    <w:rsid w:val="00122E63"/>
    <w:rsid w:val="00125DCE"/>
    <w:rsid w:val="00126E5E"/>
    <w:rsid w:val="00127DBB"/>
    <w:rsid w:val="00130A0E"/>
    <w:rsid w:val="00130DD5"/>
    <w:rsid w:val="001330E6"/>
    <w:rsid w:val="0013333F"/>
    <w:rsid w:val="001347D7"/>
    <w:rsid w:val="001350ED"/>
    <w:rsid w:val="00135E13"/>
    <w:rsid w:val="00140F4E"/>
    <w:rsid w:val="00141107"/>
    <w:rsid w:val="001426E4"/>
    <w:rsid w:val="001428E6"/>
    <w:rsid w:val="00142E44"/>
    <w:rsid w:val="00143DBA"/>
    <w:rsid w:val="001447E5"/>
    <w:rsid w:val="00144946"/>
    <w:rsid w:val="00145A9C"/>
    <w:rsid w:val="00145ABE"/>
    <w:rsid w:val="0014693C"/>
    <w:rsid w:val="001473B6"/>
    <w:rsid w:val="001503F8"/>
    <w:rsid w:val="00150888"/>
    <w:rsid w:val="001526F9"/>
    <w:rsid w:val="001531A3"/>
    <w:rsid w:val="00153A81"/>
    <w:rsid w:val="001559C7"/>
    <w:rsid w:val="00155DFB"/>
    <w:rsid w:val="001568E2"/>
    <w:rsid w:val="00156B80"/>
    <w:rsid w:val="00157EC5"/>
    <w:rsid w:val="001603BC"/>
    <w:rsid w:val="001606D1"/>
    <w:rsid w:val="00160747"/>
    <w:rsid w:val="001608D0"/>
    <w:rsid w:val="00160A02"/>
    <w:rsid w:val="00161CEA"/>
    <w:rsid w:val="00162204"/>
    <w:rsid w:val="00163534"/>
    <w:rsid w:val="00163977"/>
    <w:rsid w:val="00163BDC"/>
    <w:rsid w:val="00163DA2"/>
    <w:rsid w:val="001646D2"/>
    <w:rsid w:val="0016474B"/>
    <w:rsid w:val="00164BDE"/>
    <w:rsid w:val="00166110"/>
    <w:rsid w:val="00170AAC"/>
    <w:rsid w:val="00173CF1"/>
    <w:rsid w:val="001743F4"/>
    <w:rsid w:val="00174722"/>
    <w:rsid w:val="00174AC7"/>
    <w:rsid w:val="0017506B"/>
    <w:rsid w:val="001750B7"/>
    <w:rsid w:val="001752B7"/>
    <w:rsid w:val="00175C2F"/>
    <w:rsid w:val="0017751E"/>
    <w:rsid w:val="001778EF"/>
    <w:rsid w:val="00177B8A"/>
    <w:rsid w:val="00180BC1"/>
    <w:rsid w:val="0018238E"/>
    <w:rsid w:val="00182F74"/>
    <w:rsid w:val="00182F8F"/>
    <w:rsid w:val="00183EC0"/>
    <w:rsid w:val="00186398"/>
    <w:rsid w:val="00186F3B"/>
    <w:rsid w:val="001877CC"/>
    <w:rsid w:val="00187E2C"/>
    <w:rsid w:val="0019039C"/>
    <w:rsid w:val="001931EA"/>
    <w:rsid w:val="0019323A"/>
    <w:rsid w:val="0019468F"/>
    <w:rsid w:val="00194EAA"/>
    <w:rsid w:val="001959A8"/>
    <w:rsid w:val="00196445"/>
    <w:rsid w:val="00196C1D"/>
    <w:rsid w:val="001973B8"/>
    <w:rsid w:val="0019769F"/>
    <w:rsid w:val="00197AF0"/>
    <w:rsid w:val="00197FFE"/>
    <w:rsid w:val="001A0080"/>
    <w:rsid w:val="001A4028"/>
    <w:rsid w:val="001A54FE"/>
    <w:rsid w:val="001A5FBB"/>
    <w:rsid w:val="001A68DC"/>
    <w:rsid w:val="001B07E7"/>
    <w:rsid w:val="001B0883"/>
    <w:rsid w:val="001B1072"/>
    <w:rsid w:val="001B2128"/>
    <w:rsid w:val="001B322E"/>
    <w:rsid w:val="001B3374"/>
    <w:rsid w:val="001B721E"/>
    <w:rsid w:val="001C1D9D"/>
    <w:rsid w:val="001C2A1B"/>
    <w:rsid w:val="001C3594"/>
    <w:rsid w:val="001C3B69"/>
    <w:rsid w:val="001C4361"/>
    <w:rsid w:val="001C447A"/>
    <w:rsid w:val="001C4A77"/>
    <w:rsid w:val="001C5ACD"/>
    <w:rsid w:val="001C693B"/>
    <w:rsid w:val="001C6DBA"/>
    <w:rsid w:val="001C7253"/>
    <w:rsid w:val="001C7569"/>
    <w:rsid w:val="001C77B9"/>
    <w:rsid w:val="001D0684"/>
    <w:rsid w:val="001D0C2E"/>
    <w:rsid w:val="001D0F0E"/>
    <w:rsid w:val="001D1398"/>
    <w:rsid w:val="001D2301"/>
    <w:rsid w:val="001D29C6"/>
    <w:rsid w:val="001D331D"/>
    <w:rsid w:val="001D38C6"/>
    <w:rsid w:val="001D39CD"/>
    <w:rsid w:val="001D404D"/>
    <w:rsid w:val="001D426F"/>
    <w:rsid w:val="001D567F"/>
    <w:rsid w:val="001D5805"/>
    <w:rsid w:val="001D5A74"/>
    <w:rsid w:val="001D5BE4"/>
    <w:rsid w:val="001D6557"/>
    <w:rsid w:val="001D6652"/>
    <w:rsid w:val="001E0D80"/>
    <w:rsid w:val="001E2FEC"/>
    <w:rsid w:val="001E34D9"/>
    <w:rsid w:val="001E38A2"/>
    <w:rsid w:val="001E3B9D"/>
    <w:rsid w:val="001E3FEB"/>
    <w:rsid w:val="001E4261"/>
    <w:rsid w:val="001E47F0"/>
    <w:rsid w:val="001E49F1"/>
    <w:rsid w:val="001E6121"/>
    <w:rsid w:val="001E69B5"/>
    <w:rsid w:val="001E7132"/>
    <w:rsid w:val="001F09EB"/>
    <w:rsid w:val="001F0C64"/>
    <w:rsid w:val="001F26FD"/>
    <w:rsid w:val="001F2BA0"/>
    <w:rsid w:val="001F315C"/>
    <w:rsid w:val="001F33F2"/>
    <w:rsid w:val="001F3F45"/>
    <w:rsid w:val="001F4C12"/>
    <w:rsid w:val="001F4FC9"/>
    <w:rsid w:val="001F5723"/>
    <w:rsid w:val="001F5875"/>
    <w:rsid w:val="001F685E"/>
    <w:rsid w:val="001F6B45"/>
    <w:rsid w:val="001F78B6"/>
    <w:rsid w:val="001F7F32"/>
    <w:rsid w:val="00200047"/>
    <w:rsid w:val="00200262"/>
    <w:rsid w:val="00202024"/>
    <w:rsid w:val="002022C5"/>
    <w:rsid w:val="00204251"/>
    <w:rsid w:val="00205E05"/>
    <w:rsid w:val="00206724"/>
    <w:rsid w:val="0020690A"/>
    <w:rsid w:val="002105D5"/>
    <w:rsid w:val="00210B08"/>
    <w:rsid w:val="00210DB0"/>
    <w:rsid w:val="00210FA6"/>
    <w:rsid w:val="0021104B"/>
    <w:rsid w:val="002111B2"/>
    <w:rsid w:val="0021283B"/>
    <w:rsid w:val="00212BC9"/>
    <w:rsid w:val="0021323A"/>
    <w:rsid w:val="00213C91"/>
    <w:rsid w:val="00215FED"/>
    <w:rsid w:val="002161AC"/>
    <w:rsid w:val="002161DA"/>
    <w:rsid w:val="00216834"/>
    <w:rsid w:val="002172E3"/>
    <w:rsid w:val="00220372"/>
    <w:rsid w:val="002209EA"/>
    <w:rsid w:val="002220CC"/>
    <w:rsid w:val="00222274"/>
    <w:rsid w:val="0022292B"/>
    <w:rsid w:val="00222D5B"/>
    <w:rsid w:val="0022386C"/>
    <w:rsid w:val="00223BB6"/>
    <w:rsid w:val="00223EFE"/>
    <w:rsid w:val="00225D66"/>
    <w:rsid w:val="0023012E"/>
    <w:rsid w:val="00233164"/>
    <w:rsid w:val="002334E2"/>
    <w:rsid w:val="00233C61"/>
    <w:rsid w:val="00233E0F"/>
    <w:rsid w:val="00233F87"/>
    <w:rsid w:val="002345F5"/>
    <w:rsid w:val="00234995"/>
    <w:rsid w:val="00235207"/>
    <w:rsid w:val="002353A1"/>
    <w:rsid w:val="002361BF"/>
    <w:rsid w:val="00236ADC"/>
    <w:rsid w:val="00240CB2"/>
    <w:rsid w:val="0024341D"/>
    <w:rsid w:val="002438A6"/>
    <w:rsid w:val="00243C30"/>
    <w:rsid w:val="00243E18"/>
    <w:rsid w:val="00243FC8"/>
    <w:rsid w:val="00244F34"/>
    <w:rsid w:val="00245E4B"/>
    <w:rsid w:val="00247D32"/>
    <w:rsid w:val="00252B76"/>
    <w:rsid w:val="002534AD"/>
    <w:rsid w:val="002536FD"/>
    <w:rsid w:val="0025417B"/>
    <w:rsid w:val="00254424"/>
    <w:rsid w:val="00254CC5"/>
    <w:rsid w:val="00255A43"/>
    <w:rsid w:val="00256B06"/>
    <w:rsid w:val="002570F3"/>
    <w:rsid w:val="00257196"/>
    <w:rsid w:val="0025791B"/>
    <w:rsid w:val="00260869"/>
    <w:rsid w:val="002608E6"/>
    <w:rsid w:val="00260C7D"/>
    <w:rsid w:val="00261193"/>
    <w:rsid w:val="0026226A"/>
    <w:rsid w:val="0026252E"/>
    <w:rsid w:val="00262B43"/>
    <w:rsid w:val="00262CB6"/>
    <w:rsid w:val="00263FD1"/>
    <w:rsid w:val="00264790"/>
    <w:rsid w:val="00264C0D"/>
    <w:rsid w:val="00265360"/>
    <w:rsid w:val="00266BFB"/>
    <w:rsid w:val="00267827"/>
    <w:rsid w:val="00267A9B"/>
    <w:rsid w:val="00271370"/>
    <w:rsid w:val="0027153B"/>
    <w:rsid w:val="002719B7"/>
    <w:rsid w:val="00271A16"/>
    <w:rsid w:val="00272A75"/>
    <w:rsid w:val="00273128"/>
    <w:rsid w:val="002734B3"/>
    <w:rsid w:val="0027551B"/>
    <w:rsid w:val="00275A10"/>
    <w:rsid w:val="00276083"/>
    <w:rsid w:val="00276422"/>
    <w:rsid w:val="00276DF1"/>
    <w:rsid w:val="002774E5"/>
    <w:rsid w:val="00277FF3"/>
    <w:rsid w:val="0028029E"/>
    <w:rsid w:val="00280319"/>
    <w:rsid w:val="00281C2A"/>
    <w:rsid w:val="00281F9C"/>
    <w:rsid w:val="00282513"/>
    <w:rsid w:val="0028420D"/>
    <w:rsid w:val="002854DC"/>
    <w:rsid w:val="002862C9"/>
    <w:rsid w:val="00286336"/>
    <w:rsid w:val="00286A70"/>
    <w:rsid w:val="0028715D"/>
    <w:rsid w:val="00287A6A"/>
    <w:rsid w:val="00290780"/>
    <w:rsid w:val="00290CDB"/>
    <w:rsid w:val="0029151E"/>
    <w:rsid w:val="0029183A"/>
    <w:rsid w:val="00291E8F"/>
    <w:rsid w:val="00295FB2"/>
    <w:rsid w:val="00296824"/>
    <w:rsid w:val="0029774A"/>
    <w:rsid w:val="00297E58"/>
    <w:rsid w:val="002A04C1"/>
    <w:rsid w:val="002A09FC"/>
    <w:rsid w:val="002A0F9B"/>
    <w:rsid w:val="002A1F21"/>
    <w:rsid w:val="002A255D"/>
    <w:rsid w:val="002A401C"/>
    <w:rsid w:val="002A4365"/>
    <w:rsid w:val="002A567A"/>
    <w:rsid w:val="002A5E0F"/>
    <w:rsid w:val="002A5EE7"/>
    <w:rsid w:val="002A6CB8"/>
    <w:rsid w:val="002A753A"/>
    <w:rsid w:val="002A7D2C"/>
    <w:rsid w:val="002B0F48"/>
    <w:rsid w:val="002B23C6"/>
    <w:rsid w:val="002B25F7"/>
    <w:rsid w:val="002B2724"/>
    <w:rsid w:val="002B2C05"/>
    <w:rsid w:val="002B349B"/>
    <w:rsid w:val="002B3600"/>
    <w:rsid w:val="002B4288"/>
    <w:rsid w:val="002B4418"/>
    <w:rsid w:val="002B4F2D"/>
    <w:rsid w:val="002B5778"/>
    <w:rsid w:val="002B5B78"/>
    <w:rsid w:val="002B5E9D"/>
    <w:rsid w:val="002B6113"/>
    <w:rsid w:val="002B62AC"/>
    <w:rsid w:val="002B65FC"/>
    <w:rsid w:val="002B6845"/>
    <w:rsid w:val="002C0260"/>
    <w:rsid w:val="002C1003"/>
    <w:rsid w:val="002C1EC5"/>
    <w:rsid w:val="002C28B7"/>
    <w:rsid w:val="002C2AD8"/>
    <w:rsid w:val="002C3389"/>
    <w:rsid w:val="002C3BB3"/>
    <w:rsid w:val="002C4850"/>
    <w:rsid w:val="002C76F9"/>
    <w:rsid w:val="002D0B12"/>
    <w:rsid w:val="002D16C9"/>
    <w:rsid w:val="002D1D5A"/>
    <w:rsid w:val="002D2059"/>
    <w:rsid w:val="002D3A63"/>
    <w:rsid w:val="002D3D73"/>
    <w:rsid w:val="002D3D7D"/>
    <w:rsid w:val="002D45CC"/>
    <w:rsid w:val="002D4B5F"/>
    <w:rsid w:val="002D5941"/>
    <w:rsid w:val="002D5D8B"/>
    <w:rsid w:val="002D6214"/>
    <w:rsid w:val="002D6EB1"/>
    <w:rsid w:val="002D7162"/>
    <w:rsid w:val="002E039A"/>
    <w:rsid w:val="002E0A21"/>
    <w:rsid w:val="002E2071"/>
    <w:rsid w:val="002E39F7"/>
    <w:rsid w:val="002E43E2"/>
    <w:rsid w:val="002E54F5"/>
    <w:rsid w:val="002E5E51"/>
    <w:rsid w:val="002E6302"/>
    <w:rsid w:val="002E642E"/>
    <w:rsid w:val="002E6824"/>
    <w:rsid w:val="002E7CAC"/>
    <w:rsid w:val="002E7EFA"/>
    <w:rsid w:val="002F0E38"/>
    <w:rsid w:val="002F35B2"/>
    <w:rsid w:val="002F3784"/>
    <w:rsid w:val="002F4359"/>
    <w:rsid w:val="002F5240"/>
    <w:rsid w:val="002F5410"/>
    <w:rsid w:val="002F579C"/>
    <w:rsid w:val="002F6629"/>
    <w:rsid w:val="002F6CAE"/>
    <w:rsid w:val="002F7125"/>
    <w:rsid w:val="002F73CF"/>
    <w:rsid w:val="002F7DBF"/>
    <w:rsid w:val="00300146"/>
    <w:rsid w:val="003001BD"/>
    <w:rsid w:val="003008E6"/>
    <w:rsid w:val="00300D64"/>
    <w:rsid w:val="00303BE3"/>
    <w:rsid w:val="0030565B"/>
    <w:rsid w:val="0030589B"/>
    <w:rsid w:val="00307F4E"/>
    <w:rsid w:val="00307FDF"/>
    <w:rsid w:val="003111A0"/>
    <w:rsid w:val="003117CA"/>
    <w:rsid w:val="0031267E"/>
    <w:rsid w:val="003131F8"/>
    <w:rsid w:val="00317292"/>
    <w:rsid w:val="003179CB"/>
    <w:rsid w:val="003179F0"/>
    <w:rsid w:val="003179FB"/>
    <w:rsid w:val="00317ED4"/>
    <w:rsid w:val="00321E43"/>
    <w:rsid w:val="00322ED2"/>
    <w:rsid w:val="0032357F"/>
    <w:rsid w:val="00323EBF"/>
    <w:rsid w:val="003243A3"/>
    <w:rsid w:val="0032447E"/>
    <w:rsid w:val="00324554"/>
    <w:rsid w:val="00324895"/>
    <w:rsid w:val="00324AC5"/>
    <w:rsid w:val="00324EDB"/>
    <w:rsid w:val="00325362"/>
    <w:rsid w:val="003254B6"/>
    <w:rsid w:val="00326499"/>
    <w:rsid w:val="00327737"/>
    <w:rsid w:val="00327A0D"/>
    <w:rsid w:val="00330D8F"/>
    <w:rsid w:val="00331F19"/>
    <w:rsid w:val="00332D7E"/>
    <w:rsid w:val="00335862"/>
    <w:rsid w:val="003366C4"/>
    <w:rsid w:val="00336CFC"/>
    <w:rsid w:val="00337A01"/>
    <w:rsid w:val="00340164"/>
    <w:rsid w:val="0034057D"/>
    <w:rsid w:val="00340AEA"/>
    <w:rsid w:val="003410A5"/>
    <w:rsid w:val="0034122A"/>
    <w:rsid w:val="00342DAE"/>
    <w:rsid w:val="00343CB5"/>
    <w:rsid w:val="0034699C"/>
    <w:rsid w:val="00346CB1"/>
    <w:rsid w:val="00347312"/>
    <w:rsid w:val="00347988"/>
    <w:rsid w:val="00347A2E"/>
    <w:rsid w:val="003504D8"/>
    <w:rsid w:val="003505F1"/>
    <w:rsid w:val="00350E43"/>
    <w:rsid w:val="00351B2B"/>
    <w:rsid w:val="003525EB"/>
    <w:rsid w:val="00355DF4"/>
    <w:rsid w:val="003563FD"/>
    <w:rsid w:val="00357222"/>
    <w:rsid w:val="003610F6"/>
    <w:rsid w:val="0036120E"/>
    <w:rsid w:val="00363EA5"/>
    <w:rsid w:val="00363F97"/>
    <w:rsid w:val="00364871"/>
    <w:rsid w:val="003649E1"/>
    <w:rsid w:val="00364B8F"/>
    <w:rsid w:val="00365632"/>
    <w:rsid w:val="00366062"/>
    <w:rsid w:val="00366DAE"/>
    <w:rsid w:val="00367508"/>
    <w:rsid w:val="00367D96"/>
    <w:rsid w:val="0037144D"/>
    <w:rsid w:val="00372116"/>
    <w:rsid w:val="0037231C"/>
    <w:rsid w:val="003724FD"/>
    <w:rsid w:val="00372BEF"/>
    <w:rsid w:val="00372E79"/>
    <w:rsid w:val="003731CE"/>
    <w:rsid w:val="003732E4"/>
    <w:rsid w:val="00374076"/>
    <w:rsid w:val="003779FD"/>
    <w:rsid w:val="00380266"/>
    <w:rsid w:val="0038032C"/>
    <w:rsid w:val="00380AEA"/>
    <w:rsid w:val="00381DF5"/>
    <w:rsid w:val="00383655"/>
    <w:rsid w:val="00385C7C"/>
    <w:rsid w:val="003861BF"/>
    <w:rsid w:val="00386EE3"/>
    <w:rsid w:val="00387215"/>
    <w:rsid w:val="00390564"/>
    <w:rsid w:val="00390AFD"/>
    <w:rsid w:val="00391083"/>
    <w:rsid w:val="00391151"/>
    <w:rsid w:val="00391941"/>
    <w:rsid w:val="0039252B"/>
    <w:rsid w:val="00393401"/>
    <w:rsid w:val="0039340D"/>
    <w:rsid w:val="003938C5"/>
    <w:rsid w:val="00394140"/>
    <w:rsid w:val="003942FD"/>
    <w:rsid w:val="00394E77"/>
    <w:rsid w:val="003951C8"/>
    <w:rsid w:val="0039524B"/>
    <w:rsid w:val="00395E63"/>
    <w:rsid w:val="003A1DEC"/>
    <w:rsid w:val="003A2123"/>
    <w:rsid w:val="003A23B2"/>
    <w:rsid w:val="003A2B7F"/>
    <w:rsid w:val="003A30FE"/>
    <w:rsid w:val="003A33BC"/>
    <w:rsid w:val="003A391C"/>
    <w:rsid w:val="003A494F"/>
    <w:rsid w:val="003A503A"/>
    <w:rsid w:val="003A5E05"/>
    <w:rsid w:val="003A717C"/>
    <w:rsid w:val="003A7779"/>
    <w:rsid w:val="003A791F"/>
    <w:rsid w:val="003B05B1"/>
    <w:rsid w:val="003B0A0A"/>
    <w:rsid w:val="003B1C4D"/>
    <w:rsid w:val="003B25BE"/>
    <w:rsid w:val="003B2A3E"/>
    <w:rsid w:val="003B2E37"/>
    <w:rsid w:val="003B2FB1"/>
    <w:rsid w:val="003B32AA"/>
    <w:rsid w:val="003B4B00"/>
    <w:rsid w:val="003B4D4A"/>
    <w:rsid w:val="003B5CC5"/>
    <w:rsid w:val="003B7C7F"/>
    <w:rsid w:val="003C04DA"/>
    <w:rsid w:val="003C0825"/>
    <w:rsid w:val="003C1191"/>
    <w:rsid w:val="003C1337"/>
    <w:rsid w:val="003C1B16"/>
    <w:rsid w:val="003C27F0"/>
    <w:rsid w:val="003C36F4"/>
    <w:rsid w:val="003C398D"/>
    <w:rsid w:val="003C3C30"/>
    <w:rsid w:val="003C3DA9"/>
    <w:rsid w:val="003C4198"/>
    <w:rsid w:val="003C45ED"/>
    <w:rsid w:val="003C4840"/>
    <w:rsid w:val="003C5288"/>
    <w:rsid w:val="003C549E"/>
    <w:rsid w:val="003C6FC5"/>
    <w:rsid w:val="003C7979"/>
    <w:rsid w:val="003D0CEA"/>
    <w:rsid w:val="003D1A5D"/>
    <w:rsid w:val="003D24C2"/>
    <w:rsid w:val="003D2FB0"/>
    <w:rsid w:val="003D49DE"/>
    <w:rsid w:val="003D4E0C"/>
    <w:rsid w:val="003D50F4"/>
    <w:rsid w:val="003D5186"/>
    <w:rsid w:val="003D6670"/>
    <w:rsid w:val="003D78A8"/>
    <w:rsid w:val="003E0437"/>
    <w:rsid w:val="003E046B"/>
    <w:rsid w:val="003E17D0"/>
    <w:rsid w:val="003E1BF3"/>
    <w:rsid w:val="003E217A"/>
    <w:rsid w:val="003E2B22"/>
    <w:rsid w:val="003E2F64"/>
    <w:rsid w:val="003E36AD"/>
    <w:rsid w:val="003E384F"/>
    <w:rsid w:val="003E3A24"/>
    <w:rsid w:val="003E45DE"/>
    <w:rsid w:val="003E4E56"/>
    <w:rsid w:val="003E560E"/>
    <w:rsid w:val="003E5A68"/>
    <w:rsid w:val="003E6813"/>
    <w:rsid w:val="003E6B30"/>
    <w:rsid w:val="003F24D7"/>
    <w:rsid w:val="003F3767"/>
    <w:rsid w:val="003F377F"/>
    <w:rsid w:val="003F4653"/>
    <w:rsid w:val="003F4936"/>
    <w:rsid w:val="003F4FD8"/>
    <w:rsid w:val="003F5A5C"/>
    <w:rsid w:val="003F69B5"/>
    <w:rsid w:val="003F6D1B"/>
    <w:rsid w:val="00400C8C"/>
    <w:rsid w:val="0040161A"/>
    <w:rsid w:val="004016D6"/>
    <w:rsid w:val="004031E8"/>
    <w:rsid w:val="00404428"/>
    <w:rsid w:val="00404550"/>
    <w:rsid w:val="00404AA7"/>
    <w:rsid w:val="00405019"/>
    <w:rsid w:val="00405CAB"/>
    <w:rsid w:val="00405DE0"/>
    <w:rsid w:val="00407171"/>
    <w:rsid w:val="0040785F"/>
    <w:rsid w:val="00411421"/>
    <w:rsid w:val="00411733"/>
    <w:rsid w:val="00411BE8"/>
    <w:rsid w:val="004123C8"/>
    <w:rsid w:val="00412A18"/>
    <w:rsid w:val="0041381E"/>
    <w:rsid w:val="00415000"/>
    <w:rsid w:val="004158CC"/>
    <w:rsid w:val="0041649F"/>
    <w:rsid w:val="00417C0A"/>
    <w:rsid w:val="00420C7C"/>
    <w:rsid w:val="0042240B"/>
    <w:rsid w:val="0042298C"/>
    <w:rsid w:val="00422D8C"/>
    <w:rsid w:val="004231C6"/>
    <w:rsid w:val="00423BAB"/>
    <w:rsid w:val="00423BF0"/>
    <w:rsid w:val="00423F5D"/>
    <w:rsid w:val="0042451B"/>
    <w:rsid w:val="00424714"/>
    <w:rsid w:val="004270B4"/>
    <w:rsid w:val="0042751E"/>
    <w:rsid w:val="00427922"/>
    <w:rsid w:val="00430302"/>
    <w:rsid w:val="00430752"/>
    <w:rsid w:val="00430F05"/>
    <w:rsid w:val="00432BE3"/>
    <w:rsid w:val="00432F5C"/>
    <w:rsid w:val="00434A3B"/>
    <w:rsid w:val="00434CFE"/>
    <w:rsid w:val="004367CF"/>
    <w:rsid w:val="004424CF"/>
    <w:rsid w:val="004427EB"/>
    <w:rsid w:val="00442FC3"/>
    <w:rsid w:val="00443D02"/>
    <w:rsid w:val="004444A7"/>
    <w:rsid w:val="0044451B"/>
    <w:rsid w:val="004447BF"/>
    <w:rsid w:val="004455F0"/>
    <w:rsid w:val="00445AEF"/>
    <w:rsid w:val="00450011"/>
    <w:rsid w:val="0045001D"/>
    <w:rsid w:val="00451091"/>
    <w:rsid w:val="00451450"/>
    <w:rsid w:val="0045180A"/>
    <w:rsid w:val="0045189A"/>
    <w:rsid w:val="00452E08"/>
    <w:rsid w:val="00453A9B"/>
    <w:rsid w:val="004558B2"/>
    <w:rsid w:val="004569B2"/>
    <w:rsid w:val="00460634"/>
    <w:rsid w:val="00460892"/>
    <w:rsid w:val="00461297"/>
    <w:rsid w:val="004621D1"/>
    <w:rsid w:val="0046273B"/>
    <w:rsid w:val="00462CC6"/>
    <w:rsid w:val="00463348"/>
    <w:rsid w:val="0046419E"/>
    <w:rsid w:val="00465243"/>
    <w:rsid w:val="00465D9E"/>
    <w:rsid w:val="00465F35"/>
    <w:rsid w:val="00467AD7"/>
    <w:rsid w:val="00470A7C"/>
    <w:rsid w:val="00470E86"/>
    <w:rsid w:val="00470E8F"/>
    <w:rsid w:val="0047128C"/>
    <w:rsid w:val="00471501"/>
    <w:rsid w:val="00472692"/>
    <w:rsid w:val="00472BF4"/>
    <w:rsid w:val="004734D9"/>
    <w:rsid w:val="004735DA"/>
    <w:rsid w:val="00474120"/>
    <w:rsid w:val="00474629"/>
    <w:rsid w:val="004752AB"/>
    <w:rsid w:val="004757AF"/>
    <w:rsid w:val="00475C2E"/>
    <w:rsid w:val="004767CB"/>
    <w:rsid w:val="00476DC0"/>
    <w:rsid w:val="00477505"/>
    <w:rsid w:val="00480B9F"/>
    <w:rsid w:val="00481032"/>
    <w:rsid w:val="004810DD"/>
    <w:rsid w:val="00481322"/>
    <w:rsid w:val="00482473"/>
    <w:rsid w:val="004841E7"/>
    <w:rsid w:val="00484673"/>
    <w:rsid w:val="00485A59"/>
    <w:rsid w:val="00485FCE"/>
    <w:rsid w:val="00486AF5"/>
    <w:rsid w:val="00486C3B"/>
    <w:rsid w:val="00487CAB"/>
    <w:rsid w:val="00487FF7"/>
    <w:rsid w:val="00490627"/>
    <w:rsid w:val="00490FA1"/>
    <w:rsid w:val="00491EAC"/>
    <w:rsid w:val="00492219"/>
    <w:rsid w:val="004929C7"/>
    <w:rsid w:val="0049347F"/>
    <w:rsid w:val="004937BF"/>
    <w:rsid w:val="00494DA4"/>
    <w:rsid w:val="004956EE"/>
    <w:rsid w:val="00495FD0"/>
    <w:rsid w:val="00497BC1"/>
    <w:rsid w:val="004A0A7D"/>
    <w:rsid w:val="004A1FF7"/>
    <w:rsid w:val="004A3245"/>
    <w:rsid w:val="004A33B1"/>
    <w:rsid w:val="004A3E0B"/>
    <w:rsid w:val="004A4037"/>
    <w:rsid w:val="004A77AF"/>
    <w:rsid w:val="004B191E"/>
    <w:rsid w:val="004B195D"/>
    <w:rsid w:val="004B1BC4"/>
    <w:rsid w:val="004B3655"/>
    <w:rsid w:val="004B381F"/>
    <w:rsid w:val="004B39E6"/>
    <w:rsid w:val="004B3C2F"/>
    <w:rsid w:val="004B5534"/>
    <w:rsid w:val="004B62EA"/>
    <w:rsid w:val="004B6844"/>
    <w:rsid w:val="004B68DA"/>
    <w:rsid w:val="004B75B7"/>
    <w:rsid w:val="004B7CD4"/>
    <w:rsid w:val="004C05FA"/>
    <w:rsid w:val="004C0D05"/>
    <w:rsid w:val="004C1CBA"/>
    <w:rsid w:val="004C1F18"/>
    <w:rsid w:val="004C2FC2"/>
    <w:rsid w:val="004C3488"/>
    <w:rsid w:val="004C3CE7"/>
    <w:rsid w:val="004C4494"/>
    <w:rsid w:val="004C56CC"/>
    <w:rsid w:val="004C586F"/>
    <w:rsid w:val="004C66A3"/>
    <w:rsid w:val="004C7289"/>
    <w:rsid w:val="004C7B3C"/>
    <w:rsid w:val="004D0378"/>
    <w:rsid w:val="004D08F1"/>
    <w:rsid w:val="004D2115"/>
    <w:rsid w:val="004D3E14"/>
    <w:rsid w:val="004D4042"/>
    <w:rsid w:val="004D50F3"/>
    <w:rsid w:val="004D624D"/>
    <w:rsid w:val="004D70BE"/>
    <w:rsid w:val="004D70D6"/>
    <w:rsid w:val="004D70DD"/>
    <w:rsid w:val="004D73CF"/>
    <w:rsid w:val="004E01BD"/>
    <w:rsid w:val="004E0BAC"/>
    <w:rsid w:val="004E121F"/>
    <w:rsid w:val="004E17F6"/>
    <w:rsid w:val="004E1CEF"/>
    <w:rsid w:val="004E1F3A"/>
    <w:rsid w:val="004E4617"/>
    <w:rsid w:val="004E4690"/>
    <w:rsid w:val="004E4F5B"/>
    <w:rsid w:val="004E5539"/>
    <w:rsid w:val="004E5B9E"/>
    <w:rsid w:val="004E7090"/>
    <w:rsid w:val="004F0BCD"/>
    <w:rsid w:val="004F23D6"/>
    <w:rsid w:val="004F2B60"/>
    <w:rsid w:val="004F42DA"/>
    <w:rsid w:val="004F4FD6"/>
    <w:rsid w:val="004F50BB"/>
    <w:rsid w:val="004F574A"/>
    <w:rsid w:val="004F5A39"/>
    <w:rsid w:val="004F618C"/>
    <w:rsid w:val="004F72BA"/>
    <w:rsid w:val="004F753A"/>
    <w:rsid w:val="004F7FE1"/>
    <w:rsid w:val="005002E8"/>
    <w:rsid w:val="0050032D"/>
    <w:rsid w:val="0050142A"/>
    <w:rsid w:val="00501CC0"/>
    <w:rsid w:val="00502A4C"/>
    <w:rsid w:val="0050349E"/>
    <w:rsid w:val="0050378A"/>
    <w:rsid w:val="00503891"/>
    <w:rsid w:val="00504837"/>
    <w:rsid w:val="00504982"/>
    <w:rsid w:val="005050C4"/>
    <w:rsid w:val="00505204"/>
    <w:rsid w:val="00507378"/>
    <w:rsid w:val="0051047D"/>
    <w:rsid w:val="00510E45"/>
    <w:rsid w:val="00512B4F"/>
    <w:rsid w:val="0051300B"/>
    <w:rsid w:val="0051378D"/>
    <w:rsid w:val="005139F5"/>
    <w:rsid w:val="00515F27"/>
    <w:rsid w:val="005166ED"/>
    <w:rsid w:val="00516709"/>
    <w:rsid w:val="00516E51"/>
    <w:rsid w:val="005202AB"/>
    <w:rsid w:val="005202BA"/>
    <w:rsid w:val="005212D3"/>
    <w:rsid w:val="00521736"/>
    <w:rsid w:val="00521ED1"/>
    <w:rsid w:val="0052263A"/>
    <w:rsid w:val="0052307A"/>
    <w:rsid w:val="00523CC3"/>
    <w:rsid w:val="005257B7"/>
    <w:rsid w:val="00525B3A"/>
    <w:rsid w:val="00525FE4"/>
    <w:rsid w:val="005267C4"/>
    <w:rsid w:val="0052754D"/>
    <w:rsid w:val="0052796A"/>
    <w:rsid w:val="00527A48"/>
    <w:rsid w:val="0053089F"/>
    <w:rsid w:val="005331F3"/>
    <w:rsid w:val="00535B8A"/>
    <w:rsid w:val="00535EF9"/>
    <w:rsid w:val="005369D1"/>
    <w:rsid w:val="00540B74"/>
    <w:rsid w:val="00541365"/>
    <w:rsid w:val="005446F9"/>
    <w:rsid w:val="00545233"/>
    <w:rsid w:val="0054703A"/>
    <w:rsid w:val="005501D5"/>
    <w:rsid w:val="00550D0B"/>
    <w:rsid w:val="0055142B"/>
    <w:rsid w:val="0055160E"/>
    <w:rsid w:val="005546D5"/>
    <w:rsid w:val="00556681"/>
    <w:rsid w:val="005573ED"/>
    <w:rsid w:val="005610AE"/>
    <w:rsid w:val="00561F92"/>
    <w:rsid w:val="00562A97"/>
    <w:rsid w:val="00563259"/>
    <w:rsid w:val="00565054"/>
    <w:rsid w:val="00565680"/>
    <w:rsid w:val="00565E40"/>
    <w:rsid w:val="0056716F"/>
    <w:rsid w:val="0056771A"/>
    <w:rsid w:val="00570A9F"/>
    <w:rsid w:val="00570D3A"/>
    <w:rsid w:val="005713EC"/>
    <w:rsid w:val="00571E96"/>
    <w:rsid w:val="0057225E"/>
    <w:rsid w:val="0057262F"/>
    <w:rsid w:val="005728CA"/>
    <w:rsid w:val="00572C5A"/>
    <w:rsid w:val="00573655"/>
    <w:rsid w:val="0057378E"/>
    <w:rsid w:val="00573C55"/>
    <w:rsid w:val="00574860"/>
    <w:rsid w:val="00576E40"/>
    <w:rsid w:val="00577066"/>
    <w:rsid w:val="00577C2F"/>
    <w:rsid w:val="005820F2"/>
    <w:rsid w:val="005822B7"/>
    <w:rsid w:val="00583327"/>
    <w:rsid w:val="00583442"/>
    <w:rsid w:val="005838CF"/>
    <w:rsid w:val="005851D5"/>
    <w:rsid w:val="00585CD7"/>
    <w:rsid w:val="00590036"/>
    <w:rsid w:val="005911CF"/>
    <w:rsid w:val="005912D3"/>
    <w:rsid w:val="005918C0"/>
    <w:rsid w:val="00592463"/>
    <w:rsid w:val="005924E3"/>
    <w:rsid w:val="005933E8"/>
    <w:rsid w:val="005934A3"/>
    <w:rsid w:val="00593819"/>
    <w:rsid w:val="00593C68"/>
    <w:rsid w:val="00594907"/>
    <w:rsid w:val="00594CDE"/>
    <w:rsid w:val="00594FFF"/>
    <w:rsid w:val="00595F5E"/>
    <w:rsid w:val="00596CE2"/>
    <w:rsid w:val="00597586"/>
    <w:rsid w:val="0059763E"/>
    <w:rsid w:val="00597921"/>
    <w:rsid w:val="005A1499"/>
    <w:rsid w:val="005A155D"/>
    <w:rsid w:val="005A1D2D"/>
    <w:rsid w:val="005A252A"/>
    <w:rsid w:val="005A284D"/>
    <w:rsid w:val="005A293A"/>
    <w:rsid w:val="005A4415"/>
    <w:rsid w:val="005A57D1"/>
    <w:rsid w:val="005A6DA0"/>
    <w:rsid w:val="005A7482"/>
    <w:rsid w:val="005A74C1"/>
    <w:rsid w:val="005B11EA"/>
    <w:rsid w:val="005B14F6"/>
    <w:rsid w:val="005B2A07"/>
    <w:rsid w:val="005B3158"/>
    <w:rsid w:val="005B478F"/>
    <w:rsid w:val="005B56FE"/>
    <w:rsid w:val="005B5AC1"/>
    <w:rsid w:val="005B628E"/>
    <w:rsid w:val="005B670E"/>
    <w:rsid w:val="005B6764"/>
    <w:rsid w:val="005C0C68"/>
    <w:rsid w:val="005C0C73"/>
    <w:rsid w:val="005C0E74"/>
    <w:rsid w:val="005C2019"/>
    <w:rsid w:val="005C2653"/>
    <w:rsid w:val="005C2A31"/>
    <w:rsid w:val="005C3CED"/>
    <w:rsid w:val="005C3D08"/>
    <w:rsid w:val="005C4453"/>
    <w:rsid w:val="005C4479"/>
    <w:rsid w:val="005C48D8"/>
    <w:rsid w:val="005D16BE"/>
    <w:rsid w:val="005D247B"/>
    <w:rsid w:val="005D2E1C"/>
    <w:rsid w:val="005D32B7"/>
    <w:rsid w:val="005D35D5"/>
    <w:rsid w:val="005D386A"/>
    <w:rsid w:val="005D48F0"/>
    <w:rsid w:val="005D5B4A"/>
    <w:rsid w:val="005D5C3E"/>
    <w:rsid w:val="005D5E14"/>
    <w:rsid w:val="005D6B60"/>
    <w:rsid w:val="005D7B39"/>
    <w:rsid w:val="005E0032"/>
    <w:rsid w:val="005E00DD"/>
    <w:rsid w:val="005E09F3"/>
    <w:rsid w:val="005E171F"/>
    <w:rsid w:val="005E1EA7"/>
    <w:rsid w:val="005E2452"/>
    <w:rsid w:val="005E24B5"/>
    <w:rsid w:val="005E24CA"/>
    <w:rsid w:val="005E32AA"/>
    <w:rsid w:val="005E3D48"/>
    <w:rsid w:val="005E500C"/>
    <w:rsid w:val="005E565D"/>
    <w:rsid w:val="005E5878"/>
    <w:rsid w:val="005E5BAC"/>
    <w:rsid w:val="005E7933"/>
    <w:rsid w:val="005E7AD6"/>
    <w:rsid w:val="005F0192"/>
    <w:rsid w:val="005F07BB"/>
    <w:rsid w:val="005F182E"/>
    <w:rsid w:val="005F22FA"/>
    <w:rsid w:val="005F3678"/>
    <w:rsid w:val="005F5298"/>
    <w:rsid w:val="005F56CB"/>
    <w:rsid w:val="005F619B"/>
    <w:rsid w:val="005F6602"/>
    <w:rsid w:val="005F708D"/>
    <w:rsid w:val="005F79D9"/>
    <w:rsid w:val="005F7E6D"/>
    <w:rsid w:val="005F7FAC"/>
    <w:rsid w:val="006008AF"/>
    <w:rsid w:val="006015B2"/>
    <w:rsid w:val="00601930"/>
    <w:rsid w:val="006023E1"/>
    <w:rsid w:val="00602D6B"/>
    <w:rsid w:val="0060436B"/>
    <w:rsid w:val="0060510D"/>
    <w:rsid w:val="00605297"/>
    <w:rsid w:val="00605635"/>
    <w:rsid w:val="00606371"/>
    <w:rsid w:val="00606A22"/>
    <w:rsid w:val="00606AA0"/>
    <w:rsid w:val="0060732D"/>
    <w:rsid w:val="00607516"/>
    <w:rsid w:val="006078AD"/>
    <w:rsid w:val="00611868"/>
    <w:rsid w:val="00613AAC"/>
    <w:rsid w:val="0061407F"/>
    <w:rsid w:val="00615064"/>
    <w:rsid w:val="006151DF"/>
    <w:rsid w:val="00616A31"/>
    <w:rsid w:val="00617841"/>
    <w:rsid w:val="00617BCF"/>
    <w:rsid w:val="006200A6"/>
    <w:rsid w:val="00620D6B"/>
    <w:rsid w:val="006220F8"/>
    <w:rsid w:val="006223A8"/>
    <w:rsid w:val="00622737"/>
    <w:rsid w:val="0062364E"/>
    <w:rsid w:val="0062394C"/>
    <w:rsid w:val="00624A58"/>
    <w:rsid w:val="00624AA1"/>
    <w:rsid w:val="00624B84"/>
    <w:rsid w:val="00624CBA"/>
    <w:rsid w:val="00625171"/>
    <w:rsid w:val="00625239"/>
    <w:rsid w:val="00625625"/>
    <w:rsid w:val="00625C44"/>
    <w:rsid w:val="00625F91"/>
    <w:rsid w:val="00625FF5"/>
    <w:rsid w:val="00630250"/>
    <w:rsid w:val="00630307"/>
    <w:rsid w:val="00631D2C"/>
    <w:rsid w:val="00632391"/>
    <w:rsid w:val="00633B71"/>
    <w:rsid w:val="00633F13"/>
    <w:rsid w:val="006353BC"/>
    <w:rsid w:val="00635A49"/>
    <w:rsid w:val="006369D9"/>
    <w:rsid w:val="00636BBF"/>
    <w:rsid w:val="00636D11"/>
    <w:rsid w:val="00637107"/>
    <w:rsid w:val="00637F5D"/>
    <w:rsid w:val="00642B26"/>
    <w:rsid w:val="00642CF4"/>
    <w:rsid w:val="006431D6"/>
    <w:rsid w:val="0064386C"/>
    <w:rsid w:val="00643BE3"/>
    <w:rsid w:val="00644738"/>
    <w:rsid w:val="00645A5F"/>
    <w:rsid w:val="00646189"/>
    <w:rsid w:val="00646373"/>
    <w:rsid w:val="00646385"/>
    <w:rsid w:val="00646605"/>
    <w:rsid w:val="00651508"/>
    <w:rsid w:val="00651F28"/>
    <w:rsid w:val="00652121"/>
    <w:rsid w:val="00654458"/>
    <w:rsid w:val="00654B00"/>
    <w:rsid w:val="00655D83"/>
    <w:rsid w:val="00656D39"/>
    <w:rsid w:val="00660436"/>
    <w:rsid w:val="006606C3"/>
    <w:rsid w:val="0066070B"/>
    <w:rsid w:val="00660732"/>
    <w:rsid w:val="0066115D"/>
    <w:rsid w:val="006617F2"/>
    <w:rsid w:val="00663B23"/>
    <w:rsid w:val="00663CAB"/>
    <w:rsid w:val="00664B6E"/>
    <w:rsid w:val="00665DE0"/>
    <w:rsid w:val="0066619A"/>
    <w:rsid w:val="006661BF"/>
    <w:rsid w:val="0066632C"/>
    <w:rsid w:val="0067017B"/>
    <w:rsid w:val="00670536"/>
    <w:rsid w:val="00671AD4"/>
    <w:rsid w:val="00671B24"/>
    <w:rsid w:val="00671E6A"/>
    <w:rsid w:val="006724D2"/>
    <w:rsid w:val="006744F8"/>
    <w:rsid w:val="006749C7"/>
    <w:rsid w:val="00674CAB"/>
    <w:rsid w:val="00674E09"/>
    <w:rsid w:val="00676327"/>
    <w:rsid w:val="00677185"/>
    <w:rsid w:val="006778BF"/>
    <w:rsid w:val="006800D4"/>
    <w:rsid w:val="00680556"/>
    <w:rsid w:val="00680902"/>
    <w:rsid w:val="00680A4A"/>
    <w:rsid w:val="00680B61"/>
    <w:rsid w:val="00681AF8"/>
    <w:rsid w:val="00682C83"/>
    <w:rsid w:val="00683165"/>
    <w:rsid w:val="006837D3"/>
    <w:rsid w:val="00683F54"/>
    <w:rsid w:val="006849CC"/>
    <w:rsid w:val="00684B38"/>
    <w:rsid w:val="006866D8"/>
    <w:rsid w:val="006868AB"/>
    <w:rsid w:val="0069008F"/>
    <w:rsid w:val="00690BBC"/>
    <w:rsid w:val="00692E96"/>
    <w:rsid w:val="00693519"/>
    <w:rsid w:val="0069361C"/>
    <w:rsid w:val="0069367D"/>
    <w:rsid w:val="00693E22"/>
    <w:rsid w:val="006946EB"/>
    <w:rsid w:val="00694892"/>
    <w:rsid w:val="0069701B"/>
    <w:rsid w:val="006975C7"/>
    <w:rsid w:val="006A1307"/>
    <w:rsid w:val="006A2B4E"/>
    <w:rsid w:val="006A2C2B"/>
    <w:rsid w:val="006A4B9A"/>
    <w:rsid w:val="006A50F6"/>
    <w:rsid w:val="006A5292"/>
    <w:rsid w:val="006A52C5"/>
    <w:rsid w:val="006A681E"/>
    <w:rsid w:val="006A6C6B"/>
    <w:rsid w:val="006A6D75"/>
    <w:rsid w:val="006A70EA"/>
    <w:rsid w:val="006A7DD6"/>
    <w:rsid w:val="006B014E"/>
    <w:rsid w:val="006B1DFA"/>
    <w:rsid w:val="006B2B68"/>
    <w:rsid w:val="006B3006"/>
    <w:rsid w:val="006B33C7"/>
    <w:rsid w:val="006B3AC4"/>
    <w:rsid w:val="006B3B48"/>
    <w:rsid w:val="006B468A"/>
    <w:rsid w:val="006B4DFD"/>
    <w:rsid w:val="006B587B"/>
    <w:rsid w:val="006B5A39"/>
    <w:rsid w:val="006C0602"/>
    <w:rsid w:val="006C192F"/>
    <w:rsid w:val="006C2128"/>
    <w:rsid w:val="006C3C0E"/>
    <w:rsid w:val="006C3C7A"/>
    <w:rsid w:val="006C4CAF"/>
    <w:rsid w:val="006C4E1A"/>
    <w:rsid w:val="006C6BE5"/>
    <w:rsid w:val="006C6C8D"/>
    <w:rsid w:val="006C7118"/>
    <w:rsid w:val="006C7D05"/>
    <w:rsid w:val="006D0645"/>
    <w:rsid w:val="006D2277"/>
    <w:rsid w:val="006D2442"/>
    <w:rsid w:val="006D2493"/>
    <w:rsid w:val="006D2CD6"/>
    <w:rsid w:val="006D3207"/>
    <w:rsid w:val="006D4AF2"/>
    <w:rsid w:val="006D4E34"/>
    <w:rsid w:val="006D5AC4"/>
    <w:rsid w:val="006D607C"/>
    <w:rsid w:val="006D6951"/>
    <w:rsid w:val="006D7D00"/>
    <w:rsid w:val="006E03F9"/>
    <w:rsid w:val="006E201A"/>
    <w:rsid w:val="006E26AF"/>
    <w:rsid w:val="006E5668"/>
    <w:rsid w:val="006E5C1E"/>
    <w:rsid w:val="006E76A9"/>
    <w:rsid w:val="006F0EB7"/>
    <w:rsid w:val="006F18A7"/>
    <w:rsid w:val="006F18E2"/>
    <w:rsid w:val="006F1D26"/>
    <w:rsid w:val="006F3230"/>
    <w:rsid w:val="006F415E"/>
    <w:rsid w:val="006F4E73"/>
    <w:rsid w:val="006F5C7A"/>
    <w:rsid w:val="006F632D"/>
    <w:rsid w:val="006F704D"/>
    <w:rsid w:val="006F708D"/>
    <w:rsid w:val="00700079"/>
    <w:rsid w:val="0070060A"/>
    <w:rsid w:val="007007F6"/>
    <w:rsid w:val="00703069"/>
    <w:rsid w:val="007032A9"/>
    <w:rsid w:val="0070362F"/>
    <w:rsid w:val="00703A23"/>
    <w:rsid w:val="0070456F"/>
    <w:rsid w:val="00704625"/>
    <w:rsid w:val="00705105"/>
    <w:rsid w:val="007051B4"/>
    <w:rsid w:val="007055C0"/>
    <w:rsid w:val="00705948"/>
    <w:rsid w:val="00706914"/>
    <w:rsid w:val="00706C77"/>
    <w:rsid w:val="00710EF1"/>
    <w:rsid w:val="00710F1B"/>
    <w:rsid w:val="00710F9D"/>
    <w:rsid w:val="007110A0"/>
    <w:rsid w:val="007117DD"/>
    <w:rsid w:val="00712708"/>
    <w:rsid w:val="0071278E"/>
    <w:rsid w:val="0071350D"/>
    <w:rsid w:val="0071419F"/>
    <w:rsid w:val="00714232"/>
    <w:rsid w:val="00715017"/>
    <w:rsid w:val="0071602E"/>
    <w:rsid w:val="007205AE"/>
    <w:rsid w:val="0072115B"/>
    <w:rsid w:val="00722374"/>
    <w:rsid w:val="00722A80"/>
    <w:rsid w:val="00722DAF"/>
    <w:rsid w:val="0072384C"/>
    <w:rsid w:val="00723CA0"/>
    <w:rsid w:val="007249F7"/>
    <w:rsid w:val="00725120"/>
    <w:rsid w:val="00726934"/>
    <w:rsid w:val="00726CDF"/>
    <w:rsid w:val="007277A0"/>
    <w:rsid w:val="00730456"/>
    <w:rsid w:val="00732938"/>
    <w:rsid w:val="00733C22"/>
    <w:rsid w:val="0073471A"/>
    <w:rsid w:val="007348D0"/>
    <w:rsid w:val="007355F4"/>
    <w:rsid w:val="00735735"/>
    <w:rsid w:val="00735A04"/>
    <w:rsid w:val="00735F20"/>
    <w:rsid w:val="00735FDF"/>
    <w:rsid w:val="00736A87"/>
    <w:rsid w:val="0073756A"/>
    <w:rsid w:val="007375D2"/>
    <w:rsid w:val="00737979"/>
    <w:rsid w:val="00737A04"/>
    <w:rsid w:val="00740006"/>
    <w:rsid w:val="00741107"/>
    <w:rsid w:val="00741B62"/>
    <w:rsid w:val="007450A6"/>
    <w:rsid w:val="00746022"/>
    <w:rsid w:val="00746234"/>
    <w:rsid w:val="007468B7"/>
    <w:rsid w:val="0074718D"/>
    <w:rsid w:val="00747720"/>
    <w:rsid w:val="00750BC7"/>
    <w:rsid w:val="00750C47"/>
    <w:rsid w:val="00750F15"/>
    <w:rsid w:val="007519FD"/>
    <w:rsid w:val="0075217B"/>
    <w:rsid w:val="007524C9"/>
    <w:rsid w:val="00752C60"/>
    <w:rsid w:val="00757B3F"/>
    <w:rsid w:val="0076197B"/>
    <w:rsid w:val="007621FE"/>
    <w:rsid w:val="007628AD"/>
    <w:rsid w:val="00762DBA"/>
    <w:rsid w:val="00763FB2"/>
    <w:rsid w:val="00763FC5"/>
    <w:rsid w:val="007644D8"/>
    <w:rsid w:val="007647F4"/>
    <w:rsid w:val="00764C19"/>
    <w:rsid w:val="00764F63"/>
    <w:rsid w:val="00765687"/>
    <w:rsid w:val="00765DE1"/>
    <w:rsid w:val="00765FF9"/>
    <w:rsid w:val="007661BF"/>
    <w:rsid w:val="00766E2B"/>
    <w:rsid w:val="00767D5E"/>
    <w:rsid w:val="007715B5"/>
    <w:rsid w:val="00771A50"/>
    <w:rsid w:val="007722BD"/>
    <w:rsid w:val="007724A5"/>
    <w:rsid w:val="0077311E"/>
    <w:rsid w:val="007732D5"/>
    <w:rsid w:val="00776CE2"/>
    <w:rsid w:val="007771D9"/>
    <w:rsid w:val="0077746D"/>
    <w:rsid w:val="00777EFF"/>
    <w:rsid w:val="007819C4"/>
    <w:rsid w:val="00783427"/>
    <w:rsid w:val="007846D2"/>
    <w:rsid w:val="00784A0D"/>
    <w:rsid w:val="00784AD0"/>
    <w:rsid w:val="007859BA"/>
    <w:rsid w:val="00786789"/>
    <w:rsid w:val="007871E5"/>
    <w:rsid w:val="00787962"/>
    <w:rsid w:val="00787B51"/>
    <w:rsid w:val="00790DF6"/>
    <w:rsid w:val="00791511"/>
    <w:rsid w:val="00792119"/>
    <w:rsid w:val="0079429F"/>
    <w:rsid w:val="007946EA"/>
    <w:rsid w:val="00794F3C"/>
    <w:rsid w:val="00795640"/>
    <w:rsid w:val="00795708"/>
    <w:rsid w:val="00796408"/>
    <w:rsid w:val="007A0989"/>
    <w:rsid w:val="007A0994"/>
    <w:rsid w:val="007A0BB7"/>
    <w:rsid w:val="007A1FE2"/>
    <w:rsid w:val="007A3845"/>
    <w:rsid w:val="007A3985"/>
    <w:rsid w:val="007A3B98"/>
    <w:rsid w:val="007A430E"/>
    <w:rsid w:val="007A4B05"/>
    <w:rsid w:val="007A58F8"/>
    <w:rsid w:val="007A5C75"/>
    <w:rsid w:val="007A6209"/>
    <w:rsid w:val="007A7156"/>
    <w:rsid w:val="007A716B"/>
    <w:rsid w:val="007A73C1"/>
    <w:rsid w:val="007A79F0"/>
    <w:rsid w:val="007A7CA3"/>
    <w:rsid w:val="007B03E6"/>
    <w:rsid w:val="007B05EE"/>
    <w:rsid w:val="007B0F4F"/>
    <w:rsid w:val="007B128B"/>
    <w:rsid w:val="007B4852"/>
    <w:rsid w:val="007B6416"/>
    <w:rsid w:val="007B7895"/>
    <w:rsid w:val="007C0D50"/>
    <w:rsid w:val="007C0D52"/>
    <w:rsid w:val="007C12F1"/>
    <w:rsid w:val="007C16C7"/>
    <w:rsid w:val="007C1869"/>
    <w:rsid w:val="007C277E"/>
    <w:rsid w:val="007C349E"/>
    <w:rsid w:val="007C3B01"/>
    <w:rsid w:val="007C46C8"/>
    <w:rsid w:val="007C6CAD"/>
    <w:rsid w:val="007C6D98"/>
    <w:rsid w:val="007C6EAB"/>
    <w:rsid w:val="007C7DBA"/>
    <w:rsid w:val="007C7EED"/>
    <w:rsid w:val="007D10C8"/>
    <w:rsid w:val="007D1E94"/>
    <w:rsid w:val="007D338B"/>
    <w:rsid w:val="007D43AD"/>
    <w:rsid w:val="007D4CC5"/>
    <w:rsid w:val="007D5888"/>
    <w:rsid w:val="007D5919"/>
    <w:rsid w:val="007D5D51"/>
    <w:rsid w:val="007D7562"/>
    <w:rsid w:val="007D7F80"/>
    <w:rsid w:val="007E0292"/>
    <w:rsid w:val="007E098E"/>
    <w:rsid w:val="007E1EC8"/>
    <w:rsid w:val="007E43D9"/>
    <w:rsid w:val="007E4CA8"/>
    <w:rsid w:val="007E5484"/>
    <w:rsid w:val="007E55C7"/>
    <w:rsid w:val="007E67D1"/>
    <w:rsid w:val="007F0E9C"/>
    <w:rsid w:val="007F235B"/>
    <w:rsid w:val="007F2F9D"/>
    <w:rsid w:val="007F2FFD"/>
    <w:rsid w:val="007F39FD"/>
    <w:rsid w:val="007F3CE1"/>
    <w:rsid w:val="007F41C7"/>
    <w:rsid w:val="007F44EF"/>
    <w:rsid w:val="007F483C"/>
    <w:rsid w:val="007F4892"/>
    <w:rsid w:val="007F7508"/>
    <w:rsid w:val="007F766A"/>
    <w:rsid w:val="007F7A5E"/>
    <w:rsid w:val="007F7DC6"/>
    <w:rsid w:val="0080012F"/>
    <w:rsid w:val="008008A6"/>
    <w:rsid w:val="00800C13"/>
    <w:rsid w:val="00801E25"/>
    <w:rsid w:val="00802168"/>
    <w:rsid w:val="0080244C"/>
    <w:rsid w:val="008027A5"/>
    <w:rsid w:val="00803938"/>
    <w:rsid w:val="00803E7E"/>
    <w:rsid w:val="0080481F"/>
    <w:rsid w:val="008053D2"/>
    <w:rsid w:val="00805B59"/>
    <w:rsid w:val="008061BD"/>
    <w:rsid w:val="00806A6A"/>
    <w:rsid w:val="0080753F"/>
    <w:rsid w:val="008077EB"/>
    <w:rsid w:val="0081078A"/>
    <w:rsid w:val="008111B2"/>
    <w:rsid w:val="0081187F"/>
    <w:rsid w:val="00811B53"/>
    <w:rsid w:val="00813BEC"/>
    <w:rsid w:val="008141F7"/>
    <w:rsid w:val="00815376"/>
    <w:rsid w:val="00815500"/>
    <w:rsid w:val="008159F9"/>
    <w:rsid w:val="00821DF2"/>
    <w:rsid w:val="00823292"/>
    <w:rsid w:val="008233A1"/>
    <w:rsid w:val="00823D05"/>
    <w:rsid w:val="00824235"/>
    <w:rsid w:val="008260FC"/>
    <w:rsid w:val="00826A39"/>
    <w:rsid w:val="00830A6E"/>
    <w:rsid w:val="00830C46"/>
    <w:rsid w:val="00831A2D"/>
    <w:rsid w:val="00831FCE"/>
    <w:rsid w:val="008321C2"/>
    <w:rsid w:val="00832BF7"/>
    <w:rsid w:val="00832F99"/>
    <w:rsid w:val="008334EF"/>
    <w:rsid w:val="00833B8B"/>
    <w:rsid w:val="008343AD"/>
    <w:rsid w:val="00835C68"/>
    <w:rsid w:val="00835E4C"/>
    <w:rsid w:val="008362C5"/>
    <w:rsid w:val="00837C8C"/>
    <w:rsid w:val="00837DE2"/>
    <w:rsid w:val="00840C2D"/>
    <w:rsid w:val="00840CF2"/>
    <w:rsid w:val="00841147"/>
    <w:rsid w:val="008415A3"/>
    <w:rsid w:val="008415A4"/>
    <w:rsid w:val="00842172"/>
    <w:rsid w:val="008437A1"/>
    <w:rsid w:val="00844038"/>
    <w:rsid w:val="00844296"/>
    <w:rsid w:val="008445EF"/>
    <w:rsid w:val="008446CC"/>
    <w:rsid w:val="00844B5D"/>
    <w:rsid w:val="00845DCE"/>
    <w:rsid w:val="00846649"/>
    <w:rsid w:val="008473AD"/>
    <w:rsid w:val="00850888"/>
    <w:rsid w:val="008524B5"/>
    <w:rsid w:val="00854029"/>
    <w:rsid w:val="008544B1"/>
    <w:rsid w:val="00854915"/>
    <w:rsid w:val="008549FA"/>
    <w:rsid w:val="0085630E"/>
    <w:rsid w:val="0085635C"/>
    <w:rsid w:val="00861EA9"/>
    <w:rsid w:val="008633E0"/>
    <w:rsid w:val="00864030"/>
    <w:rsid w:val="008658C1"/>
    <w:rsid w:val="00865E8D"/>
    <w:rsid w:val="0086672D"/>
    <w:rsid w:val="00866AB6"/>
    <w:rsid w:val="00867526"/>
    <w:rsid w:val="00867696"/>
    <w:rsid w:val="0087187B"/>
    <w:rsid w:val="00871D21"/>
    <w:rsid w:val="008721DC"/>
    <w:rsid w:val="008723A4"/>
    <w:rsid w:val="0087293C"/>
    <w:rsid w:val="00872C04"/>
    <w:rsid w:val="00873681"/>
    <w:rsid w:val="00874020"/>
    <w:rsid w:val="008744D1"/>
    <w:rsid w:val="00875016"/>
    <w:rsid w:val="00875E2A"/>
    <w:rsid w:val="00875FC1"/>
    <w:rsid w:val="00876559"/>
    <w:rsid w:val="008802C8"/>
    <w:rsid w:val="00880D1F"/>
    <w:rsid w:val="00880EB1"/>
    <w:rsid w:val="00881310"/>
    <w:rsid w:val="00881AB8"/>
    <w:rsid w:val="008831DE"/>
    <w:rsid w:val="00883E2D"/>
    <w:rsid w:val="00884D52"/>
    <w:rsid w:val="00885670"/>
    <w:rsid w:val="00885970"/>
    <w:rsid w:val="008862E1"/>
    <w:rsid w:val="008866D2"/>
    <w:rsid w:val="00886FCD"/>
    <w:rsid w:val="00890D58"/>
    <w:rsid w:val="00892538"/>
    <w:rsid w:val="00892D65"/>
    <w:rsid w:val="00892DFD"/>
    <w:rsid w:val="00896904"/>
    <w:rsid w:val="008976AB"/>
    <w:rsid w:val="008A070D"/>
    <w:rsid w:val="008A1890"/>
    <w:rsid w:val="008A37B0"/>
    <w:rsid w:val="008A39CC"/>
    <w:rsid w:val="008A3CF4"/>
    <w:rsid w:val="008A4496"/>
    <w:rsid w:val="008A5323"/>
    <w:rsid w:val="008A55D9"/>
    <w:rsid w:val="008A5EC2"/>
    <w:rsid w:val="008A5EE5"/>
    <w:rsid w:val="008A73B4"/>
    <w:rsid w:val="008B1D83"/>
    <w:rsid w:val="008B2B36"/>
    <w:rsid w:val="008B3667"/>
    <w:rsid w:val="008B5B81"/>
    <w:rsid w:val="008B6CB3"/>
    <w:rsid w:val="008B6EC8"/>
    <w:rsid w:val="008C0BA8"/>
    <w:rsid w:val="008C29D2"/>
    <w:rsid w:val="008C2AB2"/>
    <w:rsid w:val="008C2C53"/>
    <w:rsid w:val="008C3659"/>
    <w:rsid w:val="008C3EC7"/>
    <w:rsid w:val="008C4662"/>
    <w:rsid w:val="008C5998"/>
    <w:rsid w:val="008C5DE2"/>
    <w:rsid w:val="008C62A5"/>
    <w:rsid w:val="008C6332"/>
    <w:rsid w:val="008C6476"/>
    <w:rsid w:val="008C69AD"/>
    <w:rsid w:val="008C6B80"/>
    <w:rsid w:val="008C6B9F"/>
    <w:rsid w:val="008C7C34"/>
    <w:rsid w:val="008D0472"/>
    <w:rsid w:val="008D088D"/>
    <w:rsid w:val="008D2779"/>
    <w:rsid w:val="008D2A26"/>
    <w:rsid w:val="008D366A"/>
    <w:rsid w:val="008D3EBD"/>
    <w:rsid w:val="008D48D0"/>
    <w:rsid w:val="008D5A61"/>
    <w:rsid w:val="008D5B1B"/>
    <w:rsid w:val="008D6B37"/>
    <w:rsid w:val="008D6D69"/>
    <w:rsid w:val="008D6F76"/>
    <w:rsid w:val="008D7AB6"/>
    <w:rsid w:val="008D7D8D"/>
    <w:rsid w:val="008E0666"/>
    <w:rsid w:val="008E0B77"/>
    <w:rsid w:val="008E174E"/>
    <w:rsid w:val="008E2972"/>
    <w:rsid w:val="008E43B5"/>
    <w:rsid w:val="008E47AC"/>
    <w:rsid w:val="008E4E00"/>
    <w:rsid w:val="008E5581"/>
    <w:rsid w:val="008E618F"/>
    <w:rsid w:val="008E6435"/>
    <w:rsid w:val="008F004D"/>
    <w:rsid w:val="008F0CCE"/>
    <w:rsid w:val="008F229E"/>
    <w:rsid w:val="008F29AB"/>
    <w:rsid w:val="008F2C7E"/>
    <w:rsid w:val="008F3105"/>
    <w:rsid w:val="008F402C"/>
    <w:rsid w:val="008F413D"/>
    <w:rsid w:val="008F4B64"/>
    <w:rsid w:val="008F4EF0"/>
    <w:rsid w:val="008F5052"/>
    <w:rsid w:val="008F5A3F"/>
    <w:rsid w:val="008F5B50"/>
    <w:rsid w:val="008F606F"/>
    <w:rsid w:val="008F6E99"/>
    <w:rsid w:val="008F7867"/>
    <w:rsid w:val="009003AB"/>
    <w:rsid w:val="00900A9B"/>
    <w:rsid w:val="00900C33"/>
    <w:rsid w:val="00900E78"/>
    <w:rsid w:val="0090157F"/>
    <w:rsid w:val="0090278B"/>
    <w:rsid w:val="00903708"/>
    <w:rsid w:val="00904037"/>
    <w:rsid w:val="00904701"/>
    <w:rsid w:val="0090506D"/>
    <w:rsid w:val="0090567B"/>
    <w:rsid w:val="0090591C"/>
    <w:rsid w:val="0090637E"/>
    <w:rsid w:val="0090720E"/>
    <w:rsid w:val="0090737B"/>
    <w:rsid w:val="0091136D"/>
    <w:rsid w:val="00911D1B"/>
    <w:rsid w:val="009123EE"/>
    <w:rsid w:val="00913217"/>
    <w:rsid w:val="009137A9"/>
    <w:rsid w:val="00913BC5"/>
    <w:rsid w:val="009144E2"/>
    <w:rsid w:val="00914576"/>
    <w:rsid w:val="009179C3"/>
    <w:rsid w:val="009209AA"/>
    <w:rsid w:val="00921958"/>
    <w:rsid w:val="00921C8C"/>
    <w:rsid w:val="00921F21"/>
    <w:rsid w:val="00922D79"/>
    <w:rsid w:val="00922E57"/>
    <w:rsid w:val="00924164"/>
    <w:rsid w:val="00924F33"/>
    <w:rsid w:val="00926BDA"/>
    <w:rsid w:val="0093067C"/>
    <w:rsid w:val="00930D0A"/>
    <w:rsid w:val="00932353"/>
    <w:rsid w:val="00933740"/>
    <w:rsid w:val="00933A4F"/>
    <w:rsid w:val="00934027"/>
    <w:rsid w:val="0093437E"/>
    <w:rsid w:val="00934E53"/>
    <w:rsid w:val="009357CE"/>
    <w:rsid w:val="0093583F"/>
    <w:rsid w:val="00936C0C"/>
    <w:rsid w:val="00936E1E"/>
    <w:rsid w:val="0093799D"/>
    <w:rsid w:val="00940139"/>
    <w:rsid w:val="009407F2"/>
    <w:rsid w:val="00941078"/>
    <w:rsid w:val="00941742"/>
    <w:rsid w:val="00941E7B"/>
    <w:rsid w:val="00941EAA"/>
    <w:rsid w:val="00942938"/>
    <w:rsid w:val="00943ED5"/>
    <w:rsid w:val="009448C4"/>
    <w:rsid w:val="00945DE2"/>
    <w:rsid w:val="00945F8F"/>
    <w:rsid w:val="0094602F"/>
    <w:rsid w:val="00951726"/>
    <w:rsid w:val="009525C2"/>
    <w:rsid w:val="00952C6F"/>
    <w:rsid w:val="00953281"/>
    <w:rsid w:val="0095476A"/>
    <w:rsid w:val="009548BB"/>
    <w:rsid w:val="009555E0"/>
    <w:rsid w:val="009558AC"/>
    <w:rsid w:val="00955C09"/>
    <w:rsid w:val="00956352"/>
    <w:rsid w:val="00956B05"/>
    <w:rsid w:val="00956BFD"/>
    <w:rsid w:val="009579EF"/>
    <w:rsid w:val="0096101A"/>
    <w:rsid w:val="00961964"/>
    <w:rsid w:val="009647FD"/>
    <w:rsid w:val="00964938"/>
    <w:rsid w:val="0096510C"/>
    <w:rsid w:val="0096515A"/>
    <w:rsid w:val="009660C6"/>
    <w:rsid w:val="00967E1C"/>
    <w:rsid w:val="00970B69"/>
    <w:rsid w:val="009713A7"/>
    <w:rsid w:val="0097153B"/>
    <w:rsid w:val="0097496B"/>
    <w:rsid w:val="00974C61"/>
    <w:rsid w:val="009762E6"/>
    <w:rsid w:val="00976947"/>
    <w:rsid w:val="009778DA"/>
    <w:rsid w:val="00977D9C"/>
    <w:rsid w:val="00980A7E"/>
    <w:rsid w:val="009814E8"/>
    <w:rsid w:val="009838FA"/>
    <w:rsid w:val="009851F0"/>
    <w:rsid w:val="00985553"/>
    <w:rsid w:val="00986E88"/>
    <w:rsid w:val="00987715"/>
    <w:rsid w:val="00987A2C"/>
    <w:rsid w:val="00990066"/>
    <w:rsid w:val="00993335"/>
    <w:rsid w:val="009934DB"/>
    <w:rsid w:val="00993E99"/>
    <w:rsid w:val="00995EAB"/>
    <w:rsid w:val="00996E51"/>
    <w:rsid w:val="00996EC2"/>
    <w:rsid w:val="00997A85"/>
    <w:rsid w:val="00997E33"/>
    <w:rsid w:val="009A07FB"/>
    <w:rsid w:val="009A0CCA"/>
    <w:rsid w:val="009A124A"/>
    <w:rsid w:val="009A14FB"/>
    <w:rsid w:val="009A1CF8"/>
    <w:rsid w:val="009A1DBD"/>
    <w:rsid w:val="009A29E1"/>
    <w:rsid w:val="009A2F6F"/>
    <w:rsid w:val="009A3EC3"/>
    <w:rsid w:val="009A4F7B"/>
    <w:rsid w:val="009A5801"/>
    <w:rsid w:val="009A59CE"/>
    <w:rsid w:val="009A6873"/>
    <w:rsid w:val="009A69F1"/>
    <w:rsid w:val="009B0CB6"/>
    <w:rsid w:val="009B1760"/>
    <w:rsid w:val="009B2499"/>
    <w:rsid w:val="009B2638"/>
    <w:rsid w:val="009B2FFD"/>
    <w:rsid w:val="009B401E"/>
    <w:rsid w:val="009B5785"/>
    <w:rsid w:val="009B6343"/>
    <w:rsid w:val="009B6CD7"/>
    <w:rsid w:val="009C0A90"/>
    <w:rsid w:val="009C0E7A"/>
    <w:rsid w:val="009C0F8C"/>
    <w:rsid w:val="009C1087"/>
    <w:rsid w:val="009C3250"/>
    <w:rsid w:val="009C3543"/>
    <w:rsid w:val="009C3AAB"/>
    <w:rsid w:val="009C3AEE"/>
    <w:rsid w:val="009C4254"/>
    <w:rsid w:val="009C43A2"/>
    <w:rsid w:val="009C5840"/>
    <w:rsid w:val="009C63AF"/>
    <w:rsid w:val="009D0BC6"/>
    <w:rsid w:val="009D0CE7"/>
    <w:rsid w:val="009D1089"/>
    <w:rsid w:val="009D1AB7"/>
    <w:rsid w:val="009D28F8"/>
    <w:rsid w:val="009D33C5"/>
    <w:rsid w:val="009D399E"/>
    <w:rsid w:val="009D3E53"/>
    <w:rsid w:val="009D51C0"/>
    <w:rsid w:val="009D5BB9"/>
    <w:rsid w:val="009D6E2D"/>
    <w:rsid w:val="009D72AD"/>
    <w:rsid w:val="009E001D"/>
    <w:rsid w:val="009E085C"/>
    <w:rsid w:val="009E24DD"/>
    <w:rsid w:val="009E250D"/>
    <w:rsid w:val="009E2D1A"/>
    <w:rsid w:val="009E2D7C"/>
    <w:rsid w:val="009E2DA2"/>
    <w:rsid w:val="009E3336"/>
    <w:rsid w:val="009E3340"/>
    <w:rsid w:val="009E3A89"/>
    <w:rsid w:val="009E3B07"/>
    <w:rsid w:val="009E3DF6"/>
    <w:rsid w:val="009E4C0E"/>
    <w:rsid w:val="009E59C6"/>
    <w:rsid w:val="009E5ACE"/>
    <w:rsid w:val="009E5F74"/>
    <w:rsid w:val="009E74CC"/>
    <w:rsid w:val="009F0DCD"/>
    <w:rsid w:val="009F119C"/>
    <w:rsid w:val="009F155A"/>
    <w:rsid w:val="009F184E"/>
    <w:rsid w:val="009F20D0"/>
    <w:rsid w:val="009F23B4"/>
    <w:rsid w:val="009F2A9D"/>
    <w:rsid w:val="009F3467"/>
    <w:rsid w:val="009F3A24"/>
    <w:rsid w:val="009F3A59"/>
    <w:rsid w:val="009F3B20"/>
    <w:rsid w:val="009F3FF7"/>
    <w:rsid w:val="009F5EC4"/>
    <w:rsid w:val="009F6417"/>
    <w:rsid w:val="009F6457"/>
    <w:rsid w:val="00A0138F"/>
    <w:rsid w:val="00A016A3"/>
    <w:rsid w:val="00A01FD5"/>
    <w:rsid w:val="00A02248"/>
    <w:rsid w:val="00A0244C"/>
    <w:rsid w:val="00A03D97"/>
    <w:rsid w:val="00A043FE"/>
    <w:rsid w:val="00A04BE4"/>
    <w:rsid w:val="00A055C6"/>
    <w:rsid w:val="00A05D31"/>
    <w:rsid w:val="00A05DE7"/>
    <w:rsid w:val="00A066BC"/>
    <w:rsid w:val="00A07004"/>
    <w:rsid w:val="00A07504"/>
    <w:rsid w:val="00A07907"/>
    <w:rsid w:val="00A12A2E"/>
    <w:rsid w:val="00A12CEA"/>
    <w:rsid w:val="00A13ACF"/>
    <w:rsid w:val="00A141BC"/>
    <w:rsid w:val="00A14725"/>
    <w:rsid w:val="00A148F6"/>
    <w:rsid w:val="00A14E55"/>
    <w:rsid w:val="00A15A24"/>
    <w:rsid w:val="00A16428"/>
    <w:rsid w:val="00A16FF6"/>
    <w:rsid w:val="00A1703E"/>
    <w:rsid w:val="00A17959"/>
    <w:rsid w:val="00A17A9D"/>
    <w:rsid w:val="00A210AF"/>
    <w:rsid w:val="00A21DB3"/>
    <w:rsid w:val="00A23550"/>
    <w:rsid w:val="00A24048"/>
    <w:rsid w:val="00A24528"/>
    <w:rsid w:val="00A2460D"/>
    <w:rsid w:val="00A248F5"/>
    <w:rsid w:val="00A24986"/>
    <w:rsid w:val="00A24B7D"/>
    <w:rsid w:val="00A25E67"/>
    <w:rsid w:val="00A26886"/>
    <w:rsid w:val="00A272C9"/>
    <w:rsid w:val="00A30183"/>
    <w:rsid w:val="00A30745"/>
    <w:rsid w:val="00A315B6"/>
    <w:rsid w:val="00A316B5"/>
    <w:rsid w:val="00A31C56"/>
    <w:rsid w:val="00A32B62"/>
    <w:rsid w:val="00A32E43"/>
    <w:rsid w:val="00A33F5D"/>
    <w:rsid w:val="00A3428C"/>
    <w:rsid w:val="00A34D20"/>
    <w:rsid w:val="00A35A28"/>
    <w:rsid w:val="00A35D24"/>
    <w:rsid w:val="00A372E2"/>
    <w:rsid w:val="00A427FC"/>
    <w:rsid w:val="00A42B0B"/>
    <w:rsid w:val="00A43565"/>
    <w:rsid w:val="00A43B2D"/>
    <w:rsid w:val="00A43DAF"/>
    <w:rsid w:val="00A44575"/>
    <w:rsid w:val="00A460CB"/>
    <w:rsid w:val="00A46158"/>
    <w:rsid w:val="00A46F38"/>
    <w:rsid w:val="00A50343"/>
    <w:rsid w:val="00A50BD9"/>
    <w:rsid w:val="00A50CD2"/>
    <w:rsid w:val="00A515F4"/>
    <w:rsid w:val="00A51831"/>
    <w:rsid w:val="00A51E27"/>
    <w:rsid w:val="00A54309"/>
    <w:rsid w:val="00A55FAE"/>
    <w:rsid w:val="00A56572"/>
    <w:rsid w:val="00A60664"/>
    <w:rsid w:val="00A60CA4"/>
    <w:rsid w:val="00A61CDD"/>
    <w:rsid w:val="00A63ABF"/>
    <w:rsid w:val="00A66441"/>
    <w:rsid w:val="00A664B4"/>
    <w:rsid w:val="00A66A43"/>
    <w:rsid w:val="00A66BBD"/>
    <w:rsid w:val="00A66C85"/>
    <w:rsid w:val="00A672CF"/>
    <w:rsid w:val="00A6756B"/>
    <w:rsid w:val="00A707E2"/>
    <w:rsid w:val="00A708D9"/>
    <w:rsid w:val="00A71023"/>
    <w:rsid w:val="00A714C2"/>
    <w:rsid w:val="00A7156C"/>
    <w:rsid w:val="00A715DF"/>
    <w:rsid w:val="00A73388"/>
    <w:rsid w:val="00A7357E"/>
    <w:rsid w:val="00A74B9D"/>
    <w:rsid w:val="00A74E12"/>
    <w:rsid w:val="00A74E7D"/>
    <w:rsid w:val="00A75AD8"/>
    <w:rsid w:val="00A7636E"/>
    <w:rsid w:val="00A7679C"/>
    <w:rsid w:val="00A76B75"/>
    <w:rsid w:val="00A77A67"/>
    <w:rsid w:val="00A8035C"/>
    <w:rsid w:val="00A8056A"/>
    <w:rsid w:val="00A82675"/>
    <w:rsid w:val="00A8273F"/>
    <w:rsid w:val="00A82940"/>
    <w:rsid w:val="00A836A8"/>
    <w:rsid w:val="00A85C0F"/>
    <w:rsid w:val="00A86634"/>
    <w:rsid w:val="00A86CD6"/>
    <w:rsid w:val="00A86EDA"/>
    <w:rsid w:val="00A9104D"/>
    <w:rsid w:val="00A913BD"/>
    <w:rsid w:val="00A918E0"/>
    <w:rsid w:val="00A91B41"/>
    <w:rsid w:val="00A92D4D"/>
    <w:rsid w:val="00A92F93"/>
    <w:rsid w:val="00A9375C"/>
    <w:rsid w:val="00A95CD7"/>
    <w:rsid w:val="00A96781"/>
    <w:rsid w:val="00A96D45"/>
    <w:rsid w:val="00A97FC6"/>
    <w:rsid w:val="00AA0AFB"/>
    <w:rsid w:val="00AA1037"/>
    <w:rsid w:val="00AA12F8"/>
    <w:rsid w:val="00AA2B36"/>
    <w:rsid w:val="00AA2FFF"/>
    <w:rsid w:val="00AA308A"/>
    <w:rsid w:val="00AA3458"/>
    <w:rsid w:val="00AA34CE"/>
    <w:rsid w:val="00AA4199"/>
    <w:rsid w:val="00AA4352"/>
    <w:rsid w:val="00AA44A7"/>
    <w:rsid w:val="00AA4E00"/>
    <w:rsid w:val="00AA64C2"/>
    <w:rsid w:val="00AA73A3"/>
    <w:rsid w:val="00AA7C24"/>
    <w:rsid w:val="00AB1036"/>
    <w:rsid w:val="00AB1326"/>
    <w:rsid w:val="00AB2667"/>
    <w:rsid w:val="00AB339D"/>
    <w:rsid w:val="00AB3931"/>
    <w:rsid w:val="00AB3B68"/>
    <w:rsid w:val="00AB45D8"/>
    <w:rsid w:val="00AB463E"/>
    <w:rsid w:val="00AB4750"/>
    <w:rsid w:val="00AB4C29"/>
    <w:rsid w:val="00AB4E64"/>
    <w:rsid w:val="00AB6E33"/>
    <w:rsid w:val="00AC1979"/>
    <w:rsid w:val="00AC302B"/>
    <w:rsid w:val="00AC3429"/>
    <w:rsid w:val="00AC4994"/>
    <w:rsid w:val="00AC62AE"/>
    <w:rsid w:val="00AD0673"/>
    <w:rsid w:val="00AD24FE"/>
    <w:rsid w:val="00AD308A"/>
    <w:rsid w:val="00AD49C6"/>
    <w:rsid w:val="00AD4E67"/>
    <w:rsid w:val="00AD5AAC"/>
    <w:rsid w:val="00AD5E89"/>
    <w:rsid w:val="00AD63CC"/>
    <w:rsid w:val="00AD642C"/>
    <w:rsid w:val="00AD6618"/>
    <w:rsid w:val="00AD6BDE"/>
    <w:rsid w:val="00AD76F1"/>
    <w:rsid w:val="00AD798E"/>
    <w:rsid w:val="00AE0875"/>
    <w:rsid w:val="00AE2B48"/>
    <w:rsid w:val="00AE30ED"/>
    <w:rsid w:val="00AE3CCB"/>
    <w:rsid w:val="00AE3CE4"/>
    <w:rsid w:val="00AE3F52"/>
    <w:rsid w:val="00AE6E62"/>
    <w:rsid w:val="00AF081B"/>
    <w:rsid w:val="00AF0E5A"/>
    <w:rsid w:val="00AF101E"/>
    <w:rsid w:val="00AF1F3E"/>
    <w:rsid w:val="00AF27E5"/>
    <w:rsid w:val="00AF2889"/>
    <w:rsid w:val="00AF2C3F"/>
    <w:rsid w:val="00AF31DC"/>
    <w:rsid w:val="00AF3F5E"/>
    <w:rsid w:val="00AF3FD6"/>
    <w:rsid w:val="00AF4C17"/>
    <w:rsid w:val="00AF4E90"/>
    <w:rsid w:val="00AF5102"/>
    <w:rsid w:val="00AF56BD"/>
    <w:rsid w:val="00AF6421"/>
    <w:rsid w:val="00AF7ABF"/>
    <w:rsid w:val="00AF7C60"/>
    <w:rsid w:val="00B002BA"/>
    <w:rsid w:val="00B01919"/>
    <w:rsid w:val="00B0194B"/>
    <w:rsid w:val="00B01C05"/>
    <w:rsid w:val="00B0223F"/>
    <w:rsid w:val="00B027B5"/>
    <w:rsid w:val="00B02BD0"/>
    <w:rsid w:val="00B03033"/>
    <w:rsid w:val="00B04442"/>
    <w:rsid w:val="00B04579"/>
    <w:rsid w:val="00B05FA8"/>
    <w:rsid w:val="00B06B99"/>
    <w:rsid w:val="00B06C03"/>
    <w:rsid w:val="00B07684"/>
    <w:rsid w:val="00B07E4D"/>
    <w:rsid w:val="00B12C16"/>
    <w:rsid w:val="00B13622"/>
    <w:rsid w:val="00B13856"/>
    <w:rsid w:val="00B139D3"/>
    <w:rsid w:val="00B14103"/>
    <w:rsid w:val="00B1423E"/>
    <w:rsid w:val="00B14EF2"/>
    <w:rsid w:val="00B1609C"/>
    <w:rsid w:val="00B16A04"/>
    <w:rsid w:val="00B1751E"/>
    <w:rsid w:val="00B2007F"/>
    <w:rsid w:val="00B20CC1"/>
    <w:rsid w:val="00B20F92"/>
    <w:rsid w:val="00B22316"/>
    <w:rsid w:val="00B22D36"/>
    <w:rsid w:val="00B239CA"/>
    <w:rsid w:val="00B23CE9"/>
    <w:rsid w:val="00B240CD"/>
    <w:rsid w:val="00B243E5"/>
    <w:rsid w:val="00B264A4"/>
    <w:rsid w:val="00B26741"/>
    <w:rsid w:val="00B304E4"/>
    <w:rsid w:val="00B33F11"/>
    <w:rsid w:val="00B342AD"/>
    <w:rsid w:val="00B346ED"/>
    <w:rsid w:val="00B356BA"/>
    <w:rsid w:val="00B371F7"/>
    <w:rsid w:val="00B37D7F"/>
    <w:rsid w:val="00B401B3"/>
    <w:rsid w:val="00B4029D"/>
    <w:rsid w:val="00B427A1"/>
    <w:rsid w:val="00B439DA"/>
    <w:rsid w:val="00B43EA5"/>
    <w:rsid w:val="00B44089"/>
    <w:rsid w:val="00B44886"/>
    <w:rsid w:val="00B462EC"/>
    <w:rsid w:val="00B500EC"/>
    <w:rsid w:val="00B50202"/>
    <w:rsid w:val="00B51BD1"/>
    <w:rsid w:val="00B52232"/>
    <w:rsid w:val="00B522CA"/>
    <w:rsid w:val="00B528A4"/>
    <w:rsid w:val="00B52C12"/>
    <w:rsid w:val="00B5344E"/>
    <w:rsid w:val="00B53A64"/>
    <w:rsid w:val="00B541D5"/>
    <w:rsid w:val="00B55A38"/>
    <w:rsid w:val="00B56649"/>
    <w:rsid w:val="00B57781"/>
    <w:rsid w:val="00B600DC"/>
    <w:rsid w:val="00B60620"/>
    <w:rsid w:val="00B60AEA"/>
    <w:rsid w:val="00B62220"/>
    <w:rsid w:val="00B62B7D"/>
    <w:rsid w:val="00B62CAD"/>
    <w:rsid w:val="00B631BF"/>
    <w:rsid w:val="00B632EA"/>
    <w:rsid w:val="00B632F8"/>
    <w:rsid w:val="00B63D05"/>
    <w:rsid w:val="00B63D6E"/>
    <w:rsid w:val="00B63EB1"/>
    <w:rsid w:val="00B64BDA"/>
    <w:rsid w:val="00B65063"/>
    <w:rsid w:val="00B6548C"/>
    <w:rsid w:val="00B65747"/>
    <w:rsid w:val="00B65AAC"/>
    <w:rsid w:val="00B6610D"/>
    <w:rsid w:val="00B667B9"/>
    <w:rsid w:val="00B70361"/>
    <w:rsid w:val="00B70787"/>
    <w:rsid w:val="00B70A38"/>
    <w:rsid w:val="00B71994"/>
    <w:rsid w:val="00B726BA"/>
    <w:rsid w:val="00B7270B"/>
    <w:rsid w:val="00B72B68"/>
    <w:rsid w:val="00B731A8"/>
    <w:rsid w:val="00B7331E"/>
    <w:rsid w:val="00B73499"/>
    <w:rsid w:val="00B7385F"/>
    <w:rsid w:val="00B73AD2"/>
    <w:rsid w:val="00B73B41"/>
    <w:rsid w:val="00B74652"/>
    <w:rsid w:val="00B74CF9"/>
    <w:rsid w:val="00B751CB"/>
    <w:rsid w:val="00B7534D"/>
    <w:rsid w:val="00B75BAE"/>
    <w:rsid w:val="00B75EC0"/>
    <w:rsid w:val="00B760EA"/>
    <w:rsid w:val="00B77958"/>
    <w:rsid w:val="00B80BC2"/>
    <w:rsid w:val="00B80D2C"/>
    <w:rsid w:val="00B81D8F"/>
    <w:rsid w:val="00B81F71"/>
    <w:rsid w:val="00B8218A"/>
    <w:rsid w:val="00B82607"/>
    <w:rsid w:val="00B82BC6"/>
    <w:rsid w:val="00B82C46"/>
    <w:rsid w:val="00B82CB8"/>
    <w:rsid w:val="00B83BED"/>
    <w:rsid w:val="00B840A1"/>
    <w:rsid w:val="00B86FFF"/>
    <w:rsid w:val="00B902FB"/>
    <w:rsid w:val="00B9085C"/>
    <w:rsid w:val="00B90BF8"/>
    <w:rsid w:val="00B90CB8"/>
    <w:rsid w:val="00B917CB"/>
    <w:rsid w:val="00B92ADF"/>
    <w:rsid w:val="00B9310F"/>
    <w:rsid w:val="00B93B71"/>
    <w:rsid w:val="00B94D8D"/>
    <w:rsid w:val="00B950AE"/>
    <w:rsid w:val="00B950B2"/>
    <w:rsid w:val="00B954D7"/>
    <w:rsid w:val="00B95A34"/>
    <w:rsid w:val="00B9617E"/>
    <w:rsid w:val="00B96C18"/>
    <w:rsid w:val="00BA2074"/>
    <w:rsid w:val="00BA2E00"/>
    <w:rsid w:val="00BA3EF7"/>
    <w:rsid w:val="00BA4DAD"/>
    <w:rsid w:val="00BA5818"/>
    <w:rsid w:val="00BA5ABC"/>
    <w:rsid w:val="00BA6EA8"/>
    <w:rsid w:val="00BA6EF0"/>
    <w:rsid w:val="00BB1E64"/>
    <w:rsid w:val="00BB221F"/>
    <w:rsid w:val="00BB2271"/>
    <w:rsid w:val="00BB27AC"/>
    <w:rsid w:val="00BB327A"/>
    <w:rsid w:val="00BB3A0A"/>
    <w:rsid w:val="00BB6396"/>
    <w:rsid w:val="00BB6D1A"/>
    <w:rsid w:val="00BB71D5"/>
    <w:rsid w:val="00BB73DF"/>
    <w:rsid w:val="00BB76CE"/>
    <w:rsid w:val="00BC13C2"/>
    <w:rsid w:val="00BC2017"/>
    <w:rsid w:val="00BC20FB"/>
    <w:rsid w:val="00BC252F"/>
    <w:rsid w:val="00BC5284"/>
    <w:rsid w:val="00BC62F4"/>
    <w:rsid w:val="00BC729E"/>
    <w:rsid w:val="00BC7797"/>
    <w:rsid w:val="00BC7DAB"/>
    <w:rsid w:val="00BC7EA3"/>
    <w:rsid w:val="00BD06FC"/>
    <w:rsid w:val="00BD0F13"/>
    <w:rsid w:val="00BD0F3A"/>
    <w:rsid w:val="00BD1629"/>
    <w:rsid w:val="00BD17E8"/>
    <w:rsid w:val="00BD2C39"/>
    <w:rsid w:val="00BD2CCF"/>
    <w:rsid w:val="00BD2F45"/>
    <w:rsid w:val="00BD4561"/>
    <w:rsid w:val="00BD4ABF"/>
    <w:rsid w:val="00BD4DBB"/>
    <w:rsid w:val="00BD5D41"/>
    <w:rsid w:val="00BD670F"/>
    <w:rsid w:val="00BD6C0F"/>
    <w:rsid w:val="00BD6E91"/>
    <w:rsid w:val="00BD7027"/>
    <w:rsid w:val="00BD72C1"/>
    <w:rsid w:val="00BD7541"/>
    <w:rsid w:val="00BD75D9"/>
    <w:rsid w:val="00BD7604"/>
    <w:rsid w:val="00BD7A1C"/>
    <w:rsid w:val="00BE02EC"/>
    <w:rsid w:val="00BE079A"/>
    <w:rsid w:val="00BE082F"/>
    <w:rsid w:val="00BE1C72"/>
    <w:rsid w:val="00BE2A03"/>
    <w:rsid w:val="00BE3087"/>
    <w:rsid w:val="00BE47A8"/>
    <w:rsid w:val="00BE4893"/>
    <w:rsid w:val="00BE49B2"/>
    <w:rsid w:val="00BE51D2"/>
    <w:rsid w:val="00BE52D1"/>
    <w:rsid w:val="00BE668B"/>
    <w:rsid w:val="00BE7099"/>
    <w:rsid w:val="00BE70A9"/>
    <w:rsid w:val="00BE7269"/>
    <w:rsid w:val="00BE741A"/>
    <w:rsid w:val="00BE77FF"/>
    <w:rsid w:val="00BE7975"/>
    <w:rsid w:val="00BF01CE"/>
    <w:rsid w:val="00BF075B"/>
    <w:rsid w:val="00BF1B9D"/>
    <w:rsid w:val="00BF1E76"/>
    <w:rsid w:val="00BF3BA2"/>
    <w:rsid w:val="00BF4043"/>
    <w:rsid w:val="00BF43B0"/>
    <w:rsid w:val="00BF4C13"/>
    <w:rsid w:val="00BF5EF2"/>
    <w:rsid w:val="00BF6723"/>
    <w:rsid w:val="00BF6D79"/>
    <w:rsid w:val="00BF6F46"/>
    <w:rsid w:val="00BF7C18"/>
    <w:rsid w:val="00C001A7"/>
    <w:rsid w:val="00C00C79"/>
    <w:rsid w:val="00C00DAE"/>
    <w:rsid w:val="00C00F64"/>
    <w:rsid w:val="00C02A6E"/>
    <w:rsid w:val="00C03538"/>
    <w:rsid w:val="00C038ED"/>
    <w:rsid w:val="00C048A6"/>
    <w:rsid w:val="00C04A85"/>
    <w:rsid w:val="00C0540A"/>
    <w:rsid w:val="00C060AE"/>
    <w:rsid w:val="00C06145"/>
    <w:rsid w:val="00C06446"/>
    <w:rsid w:val="00C07A6F"/>
    <w:rsid w:val="00C10B60"/>
    <w:rsid w:val="00C11A0D"/>
    <w:rsid w:val="00C11F84"/>
    <w:rsid w:val="00C12ED1"/>
    <w:rsid w:val="00C14542"/>
    <w:rsid w:val="00C14E83"/>
    <w:rsid w:val="00C16019"/>
    <w:rsid w:val="00C163EE"/>
    <w:rsid w:val="00C16D68"/>
    <w:rsid w:val="00C1767C"/>
    <w:rsid w:val="00C204E4"/>
    <w:rsid w:val="00C20ABB"/>
    <w:rsid w:val="00C21596"/>
    <w:rsid w:val="00C22267"/>
    <w:rsid w:val="00C232E1"/>
    <w:rsid w:val="00C2346C"/>
    <w:rsid w:val="00C23BDE"/>
    <w:rsid w:val="00C247CA"/>
    <w:rsid w:val="00C25E6E"/>
    <w:rsid w:val="00C25E8E"/>
    <w:rsid w:val="00C27AC3"/>
    <w:rsid w:val="00C301EB"/>
    <w:rsid w:val="00C3083F"/>
    <w:rsid w:val="00C3149B"/>
    <w:rsid w:val="00C31D3C"/>
    <w:rsid w:val="00C33A44"/>
    <w:rsid w:val="00C34516"/>
    <w:rsid w:val="00C35B2D"/>
    <w:rsid w:val="00C35D50"/>
    <w:rsid w:val="00C35EC4"/>
    <w:rsid w:val="00C36111"/>
    <w:rsid w:val="00C36FD6"/>
    <w:rsid w:val="00C37C00"/>
    <w:rsid w:val="00C40829"/>
    <w:rsid w:val="00C44342"/>
    <w:rsid w:val="00C45212"/>
    <w:rsid w:val="00C452E7"/>
    <w:rsid w:val="00C458F6"/>
    <w:rsid w:val="00C45C78"/>
    <w:rsid w:val="00C45D77"/>
    <w:rsid w:val="00C46026"/>
    <w:rsid w:val="00C46C5C"/>
    <w:rsid w:val="00C5179E"/>
    <w:rsid w:val="00C534C3"/>
    <w:rsid w:val="00C53522"/>
    <w:rsid w:val="00C5370D"/>
    <w:rsid w:val="00C53C76"/>
    <w:rsid w:val="00C5437E"/>
    <w:rsid w:val="00C547FE"/>
    <w:rsid w:val="00C57CD5"/>
    <w:rsid w:val="00C606E8"/>
    <w:rsid w:val="00C608D2"/>
    <w:rsid w:val="00C614D1"/>
    <w:rsid w:val="00C61C52"/>
    <w:rsid w:val="00C61D4A"/>
    <w:rsid w:val="00C622C1"/>
    <w:rsid w:val="00C62CF8"/>
    <w:rsid w:val="00C62D47"/>
    <w:rsid w:val="00C62DF5"/>
    <w:rsid w:val="00C63757"/>
    <w:rsid w:val="00C63CAD"/>
    <w:rsid w:val="00C641C5"/>
    <w:rsid w:val="00C6454B"/>
    <w:rsid w:val="00C64663"/>
    <w:rsid w:val="00C64DEB"/>
    <w:rsid w:val="00C65194"/>
    <w:rsid w:val="00C65E34"/>
    <w:rsid w:val="00C6623C"/>
    <w:rsid w:val="00C66AB3"/>
    <w:rsid w:val="00C66D83"/>
    <w:rsid w:val="00C67D76"/>
    <w:rsid w:val="00C71699"/>
    <w:rsid w:val="00C731B0"/>
    <w:rsid w:val="00C7529A"/>
    <w:rsid w:val="00C7557F"/>
    <w:rsid w:val="00C75BB2"/>
    <w:rsid w:val="00C766E9"/>
    <w:rsid w:val="00C77879"/>
    <w:rsid w:val="00C77D88"/>
    <w:rsid w:val="00C821B5"/>
    <w:rsid w:val="00C8226A"/>
    <w:rsid w:val="00C824A7"/>
    <w:rsid w:val="00C826AF"/>
    <w:rsid w:val="00C83A4D"/>
    <w:rsid w:val="00C84946"/>
    <w:rsid w:val="00C84BC4"/>
    <w:rsid w:val="00C870AF"/>
    <w:rsid w:val="00C87393"/>
    <w:rsid w:val="00C875CE"/>
    <w:rsid w:val="00C902B3"/>
    <w:rsid w:val="00C9040D"/>
    <w:rsid w:val="00C90458"/>
    <w:rsid w:val="00C93782"/>
    <w:rsid w:val="00C9397F"/>
    <w:rsid w:val="00C93D2F"/>
    <w:rsid w:val="00C94738"/>
    <w:rsid w:val="00C9523A"/>
    <w:rsid w:val="00C969C5"/>
    <w:rsid w:val="00C96AA1"/>
    <w:rsid w:val="00CA025C"/>
    <w:rsid w:val="00CA1A6A"/>
    <w:rsid w:val="00CA1C16"/>
    <w:rsid w:val="00CA3551"/>
    <w:rsid w:val="00CA3E62"/>
    <w:rsid w:val="00CA3FCB"/>
    <w:rsid w:val="00CA5558"/>
    <w:rsid w:val="00CA5A3D"/>
    <w:rsid w:val="00CA5DD5"/>
    <w:rsid w:val="00CA670B"/>
    <w:rsid w:val="00CA67B6"/>
    <w:rsid w:val="00CA6D0C"/>
    <w:rsid w:val="00CA6E09"/>
    <w:rsid w:val="00CA7B2D"/>
    <w:rsid w:val="00CB021E"/>
    <w:rsid w:val="00CB231B"/>
    <w:rsid w:val="00CB3841"/>
    <w:rsid w:val="00CB3922"/>
    <w:rsid w:val="00CB4228"/>
    <w:rsid w:val="00CB42F8"/>
    <w:rsid w:val="00CB453F"/>
    <w:rsid w:val="00CB4D94"/>
    <w:rsid w:val="00CB4ED1"/>
    <w:rsid w:val="00CB537B"/>
    <w:rsid w:val="00CB58AD"/>
    <w:rsid w:val="00CB5B30"/>
    <w:rsid w:val="00CB5F29"/>
    <w:rsid w:val="00CB68EB"/>
    <w:rsid w:val="00CC02E1"/>
    <w:rsid w:val="00CC0F02"/>
    <w:rsid w:val="00CC2EE8"/>
    <w:rsid w:val="00CC3FC4"/>
    <w:rsid w:val="00CC45AD"/>
    <w:rsid w:val="00CC4946"/>
    <w:rsid w:val="00CC53B7"/>
    <w:rsid w:val="00CC653C"/>
    <w:rsid w:val="00CC6C38"/>
    <w:rsid w:val="00CC6EE7"/>
    <w:rsid w:val="00CC70E8"/>
    <w:rsid w:val="00CC70FF"/>
    <w:rsid w:val="00CC786A"/>
    <w:rsid w:val="00CD1D62"/>
    <w:rsid w:val="00CD3801"/>
    <w:rsid w:val="00CD4BC0"/>
    <w:rsid w:val="00CD6349"/>
    <w:rsid w:val="00CD7103"/>
    <w:rsid w:val="00CD7399"/>
    <w:rsid w:val="00CD7705"/>
    <w:rsid w:val="00CE09DF"/>
    <w:rsid w:val="00CE09F8"/>
    <w:rsid w:val="00CE0ABC"/>
    <w:rsid w:val="00CE12B5"/>
    <w:rsid w:val="00CE1EB4"/>
    <w:rsid w:val="00CE216C"/>
    <w:rsid w:val="00CE2430"/>
    <w:rsid w:val="00CE2949"/>
    <w:rsid w:val="00CE363B"/>
    <w:rsid w:val="00CE459B"/>
    <w:rsid w:val="00CE4DF8"/>
    <w:rsid w:val="00CE5101"/>
    <w:rsid w:val="00CE5C39"/>
    <w:rsid w:val="00CE5D80"/>
    <w:rsid w:val="00CE62E8"/>
    <w:rsid w:val="00CE63F9"/>
    <w:rsid w:val="00CE721D"/>
    <w:rsid w:val="00CE7B42"/>
    <w:rsid w:val="00CF0B42"/>
    <w:rsid w:val="00CF1AF9"/>
    <w:rsid w:val="00CF202C"/>
    <w:rsid w:val="00CF2524"/>
    <w:rsid w:val="00CF2526"/>
    <w:rsid w:val="00CF2DFC"/>
    <w:rsid w:val="00CF4471"/>
    <w:rsid w:val="00CF45B4"/>
    <w:rsid w:val="00CF4815"/>
    <w:rsid w:val="00CF48B3"/>
    <w:rsid w:val="00CF4CDE"/>
    <w:rsid w:val="00CF5BC0"/>
    <w:rsid w:val="00CF5DEC"/>
    <w:rsid w:val="00CF66D2"/>
    <w:rsid w:val="00CF7D45"/>
    <w:rsid w:val="00D00513"/>
    <w:rsid w:val="00D00C4C"/>
    <w:rsid w:val="00D01578"/>
    <w:rsid w:val="00D01EFC"/>
    <w:rsid w:val="00D01FD9"/>
    <w:rsid w:val="00D02772"/>
    <w:rsid w:val="00D02F3B"/>
    <w:rsid w:val="00D03F04"/>
    <w:rsid w:val="00D045EB"/>
    <w:rsid w:val="00D071E4"/>
    <w:rsid w:val="00D07344"/>
    <w:rsid w:val="00D10F9A"/>
    <w:rsid w:val="00D1146E"/>
    <w:rsid w:val="00D11C72"/>
    <w:rsid w:val="00D11E67"/>
    <w:rsid w:val="00D12E52"/>
    <w:rsid w:val="00D13B34"/>
    <w:rsid w:val="00D14751"/>
    <w:rsid w:val="00D1563E"/>
    <w:rsid w:val="00D15BD9"/>
    <w:rsid w:val="00D164F5"/>
    <w:rsid w:val="00D16ED1"/>
    <w:rsid w:val="00D17177"/>
    <w:rsid w:val="00D20C7A"/>
    <w:rsid w:val="00D2203F"/>
    <w:rsid w:val="00D22139"/>
    <w:rsid w:val="00D22844"/>
    <w:rsid w:val="00D23325"/>
    <w:rsid w:val="00D2418A"/>
    <w:rsid w:val="00D256C4"/>
    <w:rsid w:val="00D30150"/>
    <w:rsid w:val="00D307D8"/>
    <w:rsid w:val="00D309B1"/>
    <w:rsid w:val="00D31D3B"/>
    <w:rsid w:val="00D33BEE"/>
    <w:rsid w:val="00D33C9E"/>
    <w:rsid w:val="00D34E99"/>
    <w:rsid w:val="00D4061C"/>
    <w:rsid w:val="00D406AE"/>
    <w:rsid w:val="00D41B36"/>
    <w:rsid w:val="00D43CC0"/>
    <w:rsid w:val="00D445EC"/>
    <w:rsid w:val="00D4463B"/>
    <w:rsid w:val="00D4481F"/>
    <w:rsid w:val="00D44B27"/>
    <w:rsid w:val="00D44ECD"/>
    <w:rsid w:val="00D461E4"/>
    <w:rsid w:val="00D46C73"/>
    <w:rsid w:val="00D52636"/>
    <w:rsid w:val="00D52AA9"/>
    <w:rsid w:val="00D535DC"/>
    <w:rsid w:val="00D55CFD"/>
    <w:rsid w:val="00D5625B"/>
    <w:rsid w:val="00D569E3"/>
    <w:rsid w:val="00D57017"/>
    <w:rsid w:val="00D574A8"/>
    <w:rsid w:val="00D609D9"/>
    <w:rsid w:val="00D61C8B"/>
    <w:rsid w:val="00D624D0"/>
    <w:rsid w:val="00D62B84"/>
    <w:rsid w:val="00D64D39"/>
    <w:rsid w:val="00D6625C"/>
    <w:rsid w:val="00D6680A"/>
    <w:rsid w:val="00D66F62"/>
    <w:rsid w:val="00D6727C"/>
    <w:rsid w:val="00D67627"/>
    <w:rsid w:val="00D67F07"/>
    <w:rsid w:val="00D70145"/>
    <w:rsid w:val="00D7019A"/>
    <w:rsid w:val="00D70584"/>
    <w:rsid w:val="00D7153D"/>
    <w:rsid w:val="00D71947"/>
    <w:rsid w:val="00D720AA"/>
    <w:rsid w:val="00D72D48"/>
    <w:rsid w:val="00D73518"/>
    <w:rsid w:val="00D73696"/>
    <w:rsid w:val="00D741CA"/>
    <w:rsid w:val="00D74563"/>
    <w:rsid w:val="00D75D86"/>
    <w:rsid w:val="00D76DBF"/>
    <w:rsid w:val="00D76E1D"/>
    <w:rsid w:val="00D7746E"/>
    <w:rsid w:val="00D775C1"/>
    <w:rsid w:val="00D80163"/>
    <w:rsid w:val="00D806FE"/>
    <w:rsid w:val="00D8126D"/>
    <w:rsid w:val="00D813A2"/>
    <w:rsid w:val="00D81AEF"/>
    <w:rsid w:val="00D84394"/>
    <w:rsid w:val="00D845E4"/>
    <w:rsid w:val="00D8530F"/>
    <w:rsid w:val="00D87BEC"/>
    <w:rsid w:val="00D87CF5"/>
    <w:rsid w:val="00D90AB7"/>
    <w:rsid w:val="00D921D7"/>
    <w:rsid w:val="00D92FDE"/>
    <w:rsid w:val="00D94868"/>
    <w:rsid w:val="00D94875"/>
    <w:rsid w:val="00D94C68"/>
    <w:rsid w:val="00D95840"/>
    <w:rsid w:val="00D95E2A"/>
    <w:rsid w:val="00D9680D"/>
    <w:rsid w:val="00D96A45"/>
    <w:rsid w:val="00D96BB6"/>
    <w:rsid w:val="00D97027"/>
    <w:rsid w:val="00D97BD6"/>
    <w:rsid w:val="00D97DF6"/>
    <w:rsid w:val="00DA1E57"/>
    <w:rsid w:val="00DA20DC"/>
    <w:rsid w:val="00DA29BF"/>
    <w:rsid w:val="00DA48A9"/>
    <w:rsid w:val="00DA51DE"/>
    <w:rsid w:val="00DA5301"/>
    <w:rsid w:val="00DA57E2"/>
    <w:rsid w:val="00DA6312"/>
    <w:rsid w:val="00DA6F41"/>
    <w:rsid w:val="00DA71DF"/>
    <w:rsid w:val="00DA777D"/>
    <w:rsid w:val="00DA7A34"/>
    <w:rsid w:val="00DB136C"/>
    <w:rsid w:val="00DB3927"/>
    <w:rsid w:val="00DB3AE3"/>
    <w:rsid w:val="00DB4D7D"/>
    <w:rsid w:val="00DB5266"/>
    <w:rsid w:val="00DB7624"/>
    <w:rsid w:val="00DB77BA"/>
    <w:rsid w:val="00DB78ED"/>
    <w:rsid w:val="00DB795B"/>
    <w:rsid w:val="00DC16FC"/>
    <w:rsid w:val="00DC1F68"/>
    <w:rsid w:val="00DC2605"/>
    <w:rsid w:val="00DC31E9"/>
    <w:rsid w:val="00DC35CC"/>
    <w:rsid w:val="00DC44FC"/>
    <w:rsid w:val="00DC461B"/>
    <w:rsid w:val="00DC4B51"/>
    <w:rsid w:val="00DC5308"/>
    <w:rsid w:val="00DC5FD5"/>
    <w:rsid w:val="00DC6379"/>
    <w:rsid w:val="00DC65EF"/>
    <w:rsid w:val="00DC664C"/>
    <w:rsid w:val="00DC6A89"/>
    <w:rsid w:val="00DC758F"/>
    <w:rsid w:val="00DC765D"/>
    <w:rsid w:val="00DD02A6"/>
    <w:rsid w:val="00DD0330"/>
    <w:rsid w:val="00DD0701"/>
    <w:rsid w:val="00DD0C2E"/>
    <w:rsid w:val="00DD134A"/>
    <w:rsid w:val="00DD2E17"/>
    <w:rsid w:val="00DD3767"/>
    <w:rsid w:val="00DD4762"/>
    <w:rsid w:val="00DD47D2"/>
    <w:rsid w:val="00DD4837"/>
    <w:rsid w:val="00DD5FA6"/>
    <w:rsid w:val="00DD6037"/>
    <w:rsid w:val="00DD603C"/>
    <w:rsid w:val="00DD6397"/>
    <w:rsid w:val="00DD68B3"/>
    <w:rsid w:val="00DD6FBD"/>
    <w:rsid w:val="00DE015B"/>
    <w:rsid w:val="00DE090E"/>
    <w:rsid w:val="00DE17A3"/>
    <w:rsid w:val="00DE2026"/>
    <w:rsid w:val="00DE2F6A"/>
    <w:rsid w:val="00DE43B0"/>
    <w:rsid w:val="00DE44ED"/>
    <w:rsid w:val="00DE4C0D"/>
    <w:rsid w:val="00DE5606"/>
    <w:rsid w:val="00DE5ECC"/>
    <w:rsid w:val="00DE6E93"/>
    <w:rsid w:val="00DE7199"/>
    <w:rsid w:val="00DE7E95"/>
    <w:rsid w:val="00DF12BF"/>
    <w:rsid w:val="00DF21EA"/>
    <w:rsid w:val="00DF22CE"/>
    <w:rsid w:val="00DF33A0"/>
    <w:rsid w:val="00DF4DE1"/>
    <w:rsid w:val="00DF5325"/>
    <w:rsid w:val="00DF635E"/>
    <w:rsid w:val="00DF7563"/>
    <w:rsid w:val="00E00094"/>
    <w:rsid w:val="00E011DE"/>
    <w:rsid w:val="00E013E4"/>
    <w:rsid w:val="00E01B34"/>
    <w:rsid w:val="00E01BF2"/>
    <w:rsid w:val="00E028AE"/>
    <w:rsid w:val="00E02A15"/>
    <w:rsid w:val="00E02EAF"/>
    <w:rsid w:val="00E02F9A"/>
    <w:rsid w:val="00E0333E"/>
    <w:rsid w:val="00E03C56"/>
    <w:rsid w:val="00E0520B"/>
    <w:rsid w:val="00E0700D"/>
    <w:rsid w:val="00E07430"/>
    <w:rsid w:val="00E07663"/>
    <w:rsid w:val="00E07871"/>
    <w:rsid w:val="00E11A65"/>
    <w:rsid w:val="00E11F09"/>
    <w:rsid w:val="00E133FE"/>
    <w:rsid w:val="00E13FE6"/>
    <w:rsid w:val="00E16871"/>
    <w:rsid w:val="00E16A90"/>
    <w:rsid w:val="00E207D8"/>
    <w:rsid w:val="00E20C98"/>
    <w:rsid w:val="00E2196E"/>
    <w:rsid w:val="00E21B05"/>
    <w:rsid w:val="00E21B35"/>
    <w:rsid w:val="00E21E93"/>
    <w:rsid w:val="00E22213"/>
    <w:rsid w:val="00E22911"/>
    <w:rsid w:val="00E238CE"/>
    <w:rsid w:val="00E23BE3"/>
    <w:rsid w:val="00E24CBD"/>
    <w:rsid w:val="00E25568"/>
    <w:rsid w:val="00E256D2"/>
    <w:rsid w:val="00E25A64"/>
    <w:rsid w:val="00E26917"/>
    <w:rsid w:val="00E27374"/>
    <w:rsid w:val="00E27BF2"/>
    <w:rsid w:val="00E27E52"/>
    <w:rsid w:val="00E30DDD"/>
    <w:rsid w:val="00E3143C"/>
    <w:rsid w:val="00E314DC"/>
    <w:rsid w:val="00E31729"/>
    <w:rsid w:val="00E328D6"/>
    <w:rsid w:val="00E35349"/>
    <w:rsid w:val="00E368B9"/>
    <w:rsid w:val="00E372C1"/>
    <w:rsid w:val="00E37426"/>
    <w:rsid w:val="00E41376"/>
    <w:rsid w:val="00E43419"/>
    <w:rsid w:val="00E43815"/>
    <w:rsid w:val="00E43846"/>
    <w:rsid w:val="00E43B4D"/>
    <w:rsid w:val="00E4645C"/>
    <w:rsid w:val="00E46C0B"/>
    <w:rsid w:val="00E472E6"/>
    <w:rsid w:val="00E47712"/>
    <w:rsid w:val="00E50315"/>
    <w:rsid w:val="00E50621"/>
    <w:rsid w:val="00E51206"/>
    <w:rsid w:val="00E53001"/>
    <w:rsid w:val="00E53791"/>
    <w:rsid w:val="00E53A19"/>
    <w:rsid w:val="00E54143"/>
    <w:rsid w:val="00E54ECC"/>
    <w:rsid w:val="00E54FB9"/>
    <w:rsid w:val="00E55024"/>
    <w:rsid w:val="00E55735"/>
    <w:rsid w:val="00E55B78"/>
    <w:rsid w:val="00E55C1D"/>
    <w:rsid w:val="00E55CE7"/>
    <w:rsid w:val="00E56C38"/>
    <w:rsid w:val="00E57D17"/>
    <w:rsid w:val="00E61946"/>
    <w:rsid w:val="00E622A0"/>
    <w:rsid w:val="00E62B4C"/>
    <w:rsid w:val="00E62D44"/>
    <w:rsid w:val="00E62EF0"/>
    <w:rsid w:val="00E67461"/>
    <w:rsid w:val="00E67869"/>
    <w:rsid w:val="00E70982"/>
    <w:rsid w:val="00E71ED5"/>
    <w:rsid w:val="00E7268C"/>
    <w:rsid w:val="00E748E3"/>
    <w:rsid w:val="00E75BF8"/>
    <w:rsid w:val="00E7606B"/>
    <w:rsid w:val="00E77A54"/>
    <w:rsid w:val="00E77C6F"/>
    <w:rsid w:val="00E8082D"/>
    <w:rsid w:val="00E80A6A"/>
    <w:rsid w:val="00E80F4D"/>
    <w:rsid w:val="00E8229D"/>
    <w:rsid w:val="00E82BAD"/>
    <w:rsid w:val="00E84CEB"/>
    <w:rsid w:val="00E86EBE"/>
    <w:rsid w:val="00E87D72"/>
    <w:rsid w:val="00E901A4"/>
    <w:rsid w:val="00E9175A"/>
    <w:rsid w:val="00E9278D"/>
    <w:rsid w:val="00E929E6"/>
    <w:rsid w:val="00E9326D"/>
    <w:rsid w:val="00E93566"/>
    <w:rsid w:val="00E93E59"/>
    <w:rsid w:val="00E93F77"/>
    <w:rsid w:val="00E94B95"/>
    <w:rsid w:val="00E958E2"/>
    <w:rsid w:val="00E9616B"/>
    <w:rsid w:val="00E96709"/>
    <w:rsid w:val="00E969A9"/>
    <w:rsid w:val="00EA0B67"/>
    <w:rsid w:val="00EA175F"/>
    <w:rsid w:val="00EA30C6"/>
    <w:rsid w:val="00EA4859"/>
    <w:rsid w:val="00EA5231"/>
    <w:rsid w:val="00EA58EF"/>
    <w:rsid w:val="00EA6D02"/>
    <w:rsid w:val="00EA7360"/>
    <w:rsid w:val="00EA7A1C"/>
    <w:rsid w:val="00EB0FD6"/>
    <w:rsid w:val="00EB10A4"/>
    <w:rsid w:val="00EB1B9F"/>
    <w:rsid w:val="00EB2836"/>
    <w:rsid w:val="00EB2C05"/>
    <w:rsid w:val="00EB2FE5"/>
    <w:rsid w:val="00EB5564"/>
    <w:rsid w:val="00EB55E9"/>
    <w:rsid w:val="00EB5CCB"/>
    <w:rsid w:val="00EB5F7B"/>
    <w:rsid w:val="00EB60F8"/>
    <w:rsid w:val="00EB61E2"/>
    <w:rsid w:val="00EB6513"/>
    <w:rsid w:val="00EB6589"/>
    <w:rsid w:val="00EB6B4C"/>
    <w:rsid w:val="00EB6F29"/>
    <w:rsid w:val="00EB71C1"/>
    <w:rsid w:val="00EC0CAB"/>
    <w:rsid w:val="00EC2086"/>
    <w:rsid w:val="00EC2427"/>
    <w:rsid w:val="00EC2DD4"/>
    <w:rsid w:val="00EC306A"/>
    <w:rsid w:val="00EC3C2A"/>
    <w:rsid w:val="00EC4CF8"/>
    <w:rsid w:val="00EC4EC7"/>
    <w:rsid w:val="00EC6C3F"/>
    <w:rsid w:val="00ED177F"/>
    <w:rsid w:val="00ED18CB"/>
    <w:rsid w:val="00ED1B38"/>
    <w:rsid w:val="00ED1D2D"/>
    <w:rsid w:val="00ED2811"/>
    <w:rsid w:val="00ED2939"/>
    <w:rsid w:val="00ED34B1"/>
    <w:rsid w:val="00ED5598"/>
    <w:rsid w:val="00EE013D"/>
    <w:rsid w:val="00EE0A7F"/>
    <w:rsid w:val="00EE1827"/>
    <w:rsid w:val="00EE1F07"/>
    <w:rsid w:val="00EE25EA"/>
    <w:rsid w:val="00EE311E"/>
    <w:rsid w:val="00EE312C"/>
    <w:rsid w:val="00EE358B"/>
    <w:rsid w:val="00EE3B78"/>
    <w:rsid w:val="00EE418C"/>
    <w:rsid w:val="00EE47CA"/>
    <w:rsid w:val="00EE4B61"/>
    <w:rsid w:val="00EE6282"/>
    <w:rsid w:val="00EE66B9"/>
    <w:rsid w:val="00EE6780"/>
    <w:rsid w:val="00EE7296"/>
    <w:rsid w:val="00EE766F"/>
    <w:rsid w:val="00EE77E4"/>
    <w:rsid w:val="00EF099B"/>
    <w:rsid w:val="00EF1D00"/>
    <w:rsid w:val="00EF268F"/>
    <w:rsid w:val="00EF2D7C"/>
    <w:rsid w:val="00EF3C8C"/>
    <w:rsid w:val="00EF41D5"/>
    <w:rsid w:val="00EF4F11"/>
    <w:rsid w:val="00EF5344"/>
    <w:rsid w:val="00EF5E82"/>
    <w:rsid w:val="00EF60F7"/>
    <w:rsid w:val="00EF63D7"/>
    <w:rsid w:val="00EF63DF"/>
    <w:rsid w:val="00EF66D8"/>
    <w:rsid w:val="00EF7BDA"/>
    <w:rsid w:val="00F0044D"/>
    <w:rsid w:val="00F01117"/>
    <w:rsid w:val="00F011C5"/>
    <w:rsid w:val="00F013BE"/>
    <w:rsid w:val="00F0203B"/>
    <w:rsid w:val="00F048A7"/>
    <w:rsid w:val="00F05A2D"/>
    <w:rsid w:val="00F05C8D"/>
    <w:rsid w:val="00F067DA"/>
    <w:rsid w:val="00F069BF"/>
    <w:rsid w:val="00F079BF"/>
    <w:rsid w:val="00F10426"/>
    <w:rsid w:val="00F10E7E"/>
    <w:rsid w:val="00F12CA4"/>
    <w:rsid w:val="00F12F7B"/>
    <w:rsid w:val="00F13984"/>
    <w:rsid w:val="00F141E4"/>
    <w:rsid w:val="00F148B1"/>
    <w:rsid w:val="00F165A5"/>
    <w:rsid w:val="00F1692B"/>
    <w:rsid w:val="00F16958"/>
    <w:rsid w:val="00F16DAC"/>
    <w:rsid w:val="00F17625"/>
    <w:rsid w:val="00F17FE0"/>
    <w:rsid w:val="00F20993"/>
    <w:rsid w:val="00F20EEE"/>
    <w:rsid w:val="00F21323"/>
    <w:rsid w:val="00F226F4"/>
    <w:rsid w:val="00F22CD8"/>
    <w:rsid w:val="00F22FDC"/>
    <w:rsid w:val="00F239F8"/>
    <w:rsid w:val="00F2433E"/>
    <w:rsid w:val="00F25338"/>
    <w:rsid w:val="00F26190"/>
    <w:rsid w:val="00F27181"/>
    <w:rsid w:val="00F271A6"/>
    <w:rsid w:val="00F27208"/>
    <w:rsid w:val="00F275F4"/>
    <w:rsid w:val="00F30159"/>
    <w:rsid w:val="00F31AA2"/>
    <w:rsid w:val="00F31EB4"/>
    <w:rsid w:val="00F32665"/>
    <w:rsid w:val="00F350A5"/>
    <w:rsid w:val="00F35177"/>
    <w:rsid w:val="00F36C31"/>
    <w:rsid w:val="00F3737F"/>
    <w:rsid w:val="00F40B81"/>
    <w:rsid w:val="00F40C19"/>
    <w:rsid w:val="00F41622"/>
    <w:rsid w:val="00F41CAB"/>
    <w:rsid w:val="00F42553"/>
    <w:rsid w:val="00F43A66"/>
    <w:rsid w:val="00F442F1"/>
    <w:rsid w:val="00F4437C"/>
    <w:rsid w:val="00F45C73"/>
    <w:rsid w:val="00F475AA"/>
    <w:rsid w:val="00F47A6C"/>
    <w:rsid w:val="00F47DDA"/>
    <w:rsid w:val="00F5008A"/>
    <w:rsid w:val="00F501CF"/>
    <w:rsid w:val="00F5039D"/>
    <w:rsid w:val="00F503D3"/>
    <w:rsid w:val="00F50963"/>
    <w:rsid w:val="00F51591"/>
    <w:rsid w:val="00F51BEF"/>
    <w:rsid w:val="00F52B43"/>
    <w:rsid w:val="00F52F6F"/>
    <w:rsid w:val="00F53572"/>
    <w:rsid w:val="00F53DED"/>
    <w:rsid w:val="00F54090"/>
    <w:rsid w:val="00F55025"/>
    <w:rsid w:val="00F5563A"/>
    <w:rsid w:val="00F556A5"/>
    <w:rsid w:val="00F55A2D"/>
    <w:rsid w:val="00F57F41"/>
    <w:rsid w:val="00F60FAD"/>
    <w:rsid w:val="00F62864"/>
    <w:rsid w:val="00F62C00"/>
    <w:rsid w:val="00F63CE4"/>
    <w:rsid w:val="00F6409B"/>
    <w:rsid w:val="00F64BB2"/>
    <w:rsid w:val="00F66927"/>
    <w:rsid w:val="00F66987"/>
    <w:rsid w:val="00F67297"/>
    <w:rsid w:val="00F702DC"/>
    <w:rsid w:val="00F70384"/>
    <w:rsid w:val="00F7138B"/>
    <w:rsid w:val="00F7180B"/>
    <w:rsid w:val="00F72495"/>
    <w:rsid w:val="00F7425C"/>
    <w:rsid w:val="00F74692"/>
    <w:rsid w:val="00F74935"/>
    <w:rsid w:val="00F751E3"/>
    <w:rsid w:val="00F7573B"/>
    <w:rsid w:val="00F761D0"/>
    <w:rsid w:val="00F76865"/>
    <w:rsid w:val="00F76CBD"/>
    <w:rsid w:val="00F76F71"/>
    <w:rsid w:val="00F777BE"/>
    <w:rsid w:val="00F80699"/>
    <w:rsid w:val="00F806F6"/>
    <w:rsid w:val="00F80F77"/>
    <w:rsid w:val="00F81790"/>
    <w:rsid w:val="00F83FB3"/>
    <w:rsid w:val="00F846A5"/>
    <w:rsid w:val="00F85666"/>
    <w:rsid w:val="00F85BBC"/>
    <w:rsid w:val="00F85E99"/>
    <w:rsid w:val="00F86141"/>
    <w:rsid w:val="00F86E4B"/>
    <w:rsid w:val="00F907B3"/>
    <w:rsid w:val="00F907DF"/>
    <w:rsid w:val="00F90BD4"/>
    <w:rsid w:val="00F91599"/>
    <w:rsid w:val="00F918AC"/>
    <w:rsid w:val="00F918B8"/>
    <w:rsid w:val="00F91F2C"/>
    <w:rsid w:val="00F92001"/>
    <w:rsid w:val="00F9398C"/>
    <w:rsid w:val="00F94374"/>
    <w:rsid w:val="00F9484B"/>
    <w:rsid w:val="00F953A3"/>
    <w:rsid w:val="00F970E7"/>
    <w:rsid w:val="00FA0075"/>
    <w:rsid w:val="00FA086C"/>
    <w:rsid w:val="00FA0F56"/>
    <w:rsid w:val="00FA1ED9"/>
    <w:rsid w:val="00FA2A49"/>
    <w:rsid w:val="00FA2A80"/>
    <w:rsid w:val="00FA3033"/>
    <w:rsid w:val="00FA387A"/>
    <w:rsid w:val="00FA46A8"/>
    <w:rsid w:val="00FA4908"/>
    <w:rsid w:val="00FA56B1"/>
    <w:rsid w:val="00FA5FB2"/>
    <w:rsid w:val="00FA6BBE"/>
    <w:rsid w:val="00FA7041"/>
    <w:rsid w:val="00FA7A42"/>
    <w:rsid w:val="00FA7FAD"/>
    <w:rsid w:val="00FB089C"/>
    <w:rsid w:val="00FB0A5C"/>
    <w:rsid w:val="00FB0D61"/>
    <w:rsid w:val="00FB15CD"/>
    <w:rsid w:val="00FB1E5A"/>
    <w:rsid w:val="00FB270E"/>
    <w:rsid w:val="00FB3311"/>
    <w:rsid w:val="00FB33A5"/>
    <w:rsid w:val="00FB3C5B"/>
    <w:rsid w:val="00FB45A8"/>
    <w:rsid w:val="00FB530A"/>
    <w:rsid w:val="00FB5B5C"/>
    <w:rsid w:val="00FB666A"/>
    <w:rsid w:val="00FB6723"/>
    <w:rsid w:val="00FB6B68"/>
    <w:rsid w:val="00FB6CE9"/>
    <w:rsid w:val="00FB7271"/>
    <w:rsid w:val="00FB79C5"/>
    <w:rsid w:val="00FB7B84"/>
    <w:rsid w:val="00FC05C9"/>
    <w:rsid w:val="00FC15A1"/>
    <w:rsid w:val="00FC1A51"/>
    <w:rsid w:val="00FC3AE9"/>
    <w:rsid w:val="00FC4542"/>
    <w:rsid w:val="00FC46F3"/>
    <w:rsid w:val="00FC4F40"/>
    <w:rsid w:val="00FC59E3"/>
    <w:rsid w:val="00FC6EB8"/>
    <w:rsid w:val="00FC7262"/>
    <w:rsid w:val="00FC7752"/>
    <w:rsid w:val="00FC7B8B"/>
    <w:rsid w:val="00FC7FB2"/>
    <w:rsid w:val="00FD05F7"/>
    <w:rsid w:val="00FD0E9D"/>
    <w:rsid w:val="00FD0FB8"/>
    <w:rsid w:val="00FD1037"/>
    <w:rsid w:val="00FD1B14"/>
    <w:rsid w:val="00FD2004"/>
    <w:rsid w:val="00FD20F7"/>
    <w:rsid w:val="00FD2BCA"/>
    <w:rsid w:val="00FD310D"/>
    <w:rsid w:val="00FD35AC"/>
    <w:rsid w:val="00FD4630"/>
    <w:rsid w:val="00FD4A21"/>
    <w:rsid w:val="00FD5663"/>
    <w:rsid w:val="00FD5952"/>
    <w:rsid w:val="00FD6242"/>
    <w:rsid w:val="00FD6AB7"/>
    <w:rsid w:val="00FE04F1"/>
    <w:rsid w:val="00FE0C8E"/>
    <w:rsid w:val="00FE1A76"/>
    <w:rsid w:val="00FE2A7F"/>
    <w:rsid w:val="00FE3BC9"/>
    <w:rsid w:val="00FE3C43"/>
    <w:rsid w:val="00FE48A4"/>
    <w:rsid w:val="00FE4B86"/>
    <w:rsid w:val="00FE4D08"/>
    <w:rsid w:val="00FE5BC3"/>
    <w:rsid w:val="00FE6649"/>
    <w:rsid w:val="00FF03C2"/>
    <w:rsid w:val="00FF341A"/>
    <w:rsid w:val="00FF391A"/>
    <w:rsid w:val="00FF3E95"/>
    <w:rsid w:val="00FF4A4B"/>
    <w:rsid w:val="00FF64E2"/>
    <w:rsid w:val="00FF7532"/>
    <w:rsid w:val="00FF7F38"/>
    <w:rsid w:val="031F0055"/>
    <w:rsid w:val="04A15406"/>
    <w:rsid w:val="09514723"/>
    <w:rsid w:val="0ACA6E43"/>
    <w:rsid w:val="0D170E69"/>
    <w:rsid w:val="0DD0757D"/>
    <w:rsid w:val="0F6C5737"/>
    <w:rsid w:val="0F7A2072"/>
    <w:rsid w:val="149D2CCB"/>
    <w:rsid w:val="1CF5352B"/>
    <w:rsid w:val="1D1975FF"/>
    <w:rsid w:val="23204472"/>
    <w:rsid w:val="25882442"/>
    <w:rsid w:val="268F5C25"/>
    <w:rsid w:val="26BF1142"/>
    <w:rsid w:val="285B2D56"/>
    <w:rsid w:val="28AE48AF"/>
    <w:rsid w:val="28D63020"/>
    <w:rsid w:val="29F215F7"/>
    <w:rsid w:val="2CD5614A"/>
    <w:rsid w:val="2CD94624"/>
    <w:rsid w:val="2E1448A6"/>
    <w:rsid w:val="2E7A3713"/>
    <w:rsid w:val="2EF3563F"/>
    <w:rsid w:val="322F04D1"/>
    <w:rsid w:val="327C5E80"/>
    <w:rsid w:val="355870DE"/>
    <w:rsid w:val="37223F82"/>
    <w:rsid w:val="3958538C"/>
    <w:rsid w:val="39910B7C"/>
    <w:rsid w:val="3A086DB2"/>
    <w:rsid w:val="3B110BD2"/>
    <w:rsid w:val="3B4B1260"/>
    <w:rsid w:val="3B8D0967"/>
    <w:rsid w:val="3BB50982"/>
    <w:rsid w:val="3CE06BBC"/>
    <w:rsid w:val="3E6907EF"/>
    <w:rsid w:val="43013CD0"/>
    <w:rsid w:val="457D606B"/>
    <w:rsid w:val="48C742DC"/>
    <w:rsid w:val="4A43383B"/>
    <w:rsid w:val="4B8C3CEF"/>
    <w:rsid w:val="4F6C47C1"/>
    <w:rsid w:val="51705C14"/>
    <w:rsid w:val="561A0739"/>
    <w:rsid w:val="56C03F22"/>
    <w:rsid w:val="57282BC1"/>
    <w:rsid w:val="5E6F6D1C"/>
    <w:rsid w:val="60CD437F"/>
    <w:rsid w:val="615B7DC9"/>
    <w:rsid w:val="65CC4888"/>
    <w:rsid w:val="678C0773"/>
    <w:rsid w:val="67EC68F6"/>
    <w:rsid w:val="695367E5"/>
    <w:rsid w:val="6ADB7C7E"/>
    <w:rsid w:val="6C8D252D"/>
    <w:rsid w:val="6D92463E"/>
    <w:rsid w:val="6E145041"/>
    <w:rsid w:val="70C429C1"/>
    <w:rsid w:val="70D10D6D"/>
    <w:rsid w:val="72833C64"/>
    <w:rsid w:val="72A147EB"/>
    <w:rsid w:val="78F574EE"/>
    <w:rsid w:val="790E6715"/>
    <w:rsid w:val="794C71C1"/>
    <w:rsid w:val="7B6B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7"/>
    <w:autoRedefine/>
    <w:qFormat/>
    <w:uiPriority w:val="9"/>
    <w:pPr>
      <w:spacing w:line="300" w:lineRule="auto"/>
      <w:ind w:firstLine="200" w:firstLineChars="200"/>
      <w:jc w:val="center"/>
      <w:outlineLvl w:val="0"/>
    </w:pPr>
    <w:rPr>
      <w:rFonts w:ascii="Times New Roman" w:hAnsi="Times New Roman" w:eastAsia="黑体"/>
      <w:b/>
      <w:bCs/>
      <w:kern w:val="44"/>
      <w:sz w:val="36"/>
      <w:szCs w:val="44"/>
    </w:rPr>
  </w:style>
  <w:style w:type="paragraph" w:styleId="4">
    <w:name w:val="heading 2"/>
    <w:basedOn w:val="1"/>
    <w:next w:val="1"/>
    <w:link w:val="38"/>
    <w:autoRedefine/>
    <w:qFormat/>
    <w:uiPriority w:val="9"/>
    <w:pPr>
      <w:spacing w:line="300" w:lineRule="auto"/>
      <w:ind w:firstLine="200" w:firstLineChars="200"/>
      <w:outlineLvl w:val="1"/>
    </w:pPr>
    <w:rPr>
      <w:rFonts w:ascii="Cambria" w:hAnsi="Cambria"/>
      <w:b/>
      <w:bCs/>
      <w:sz w:val="24"/>
      <w:szCs w:val="32"/>
    </w:rPr>
  </w:style>
  <w:style w:type="paragraph" w:styleId="2">
    <w:name w:val="heading 3"/>
    <w:basedOn w:val="1"/>
    <w:next w:val="1"/>
    <w:link w:val="39"/>
    <w:autoRedefine/>
    <w:qFormat/>
    <w:uiPriority w:val="9"/>
    <w:pPr>
      <w:spacing w:line="300" w:lineRule="auto"/>
      <w:ind w:firstLine="200" w:firstLineChars="200"/>
      <w:outlineLvl w:val="2"/>
    </w:pPr>
    <w:rPr>
      <w:rFonts w:ascii="宋体" w:hAnsi="宋体" w:cs="宋体"/>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unhideWhenUsed/>
    <w:qFormat/>
    <w:uiPriority w:val="99"/>
    <w:pPr>
      <w:jc w:val="left"/>
    </w:pPr>
  </w:style>
  <w:style w:type="paragraph" w:styleId="6">
    <w:name w:val="Body Text Indent"/>
    <w:basedOn w:val="1"/>
    <w:link w:val="40"/>
    <w:autoRedefine/>
    <w:qFormat/>
    <w:uiPriority w:val="0"/>
    <w:pPr>
      <w:spacing w:line="120" w:lineRule="atLeast"/>
      <w:ind w:firstLine="460" w:firstLineChars="200"/>
    </w:pPr>
    <w:rPr>
      <w:rFonts w:ascii="Times New Roman" w:hAnsi="Times New Roman" w:eastAsiaTheme="minorEastAsia" w:cstheme="minorBidi"/>
      <w:spacing w:val="10"/>
      <w:szCs w:val="24"/>
    </w:rPr>
  </w:style>
  <w:style w:type="paragraph" w:styleId="7">
    <w:name w:val="toc 3"/>
    <w:basedOn w:val="1"/>
    <w:next w:val="1"/>
    <w:unhideWhenUsed/>
    <w:qFormat/>
    <w:uiPriority w:val="39"/>
    <w:pPr>
      <w:spacing w:line="300" w:lineRule="auto"/>
      <w:ind w:left="840" w:leftChars="400" w:firstLine="200" w:firstLineChars="200"/>
    </w:pPr>
    <w:rPr>
      <w:rFonts w:ascii="Times New Roman" w:hAnsi="Times New Roman"/>
      <w:sz w:val="24"/>
    </w:rPr>
  </w:style>
  <w:style w:type="paragraph" w:styleId="8">
    <w:name w:val="Date"/>
    <w:basedOn w:val="1"/>
    <w:next w:val="1"/>
    <w:link w:val="45"/>
    <w:autoRedefine/>
    <w:qFormat/>
    <w:uiPriority w:val="0"/>
    <w:pPr>
      <w:spacing w:line="300" w:lineRule="auto"/>
      <w:ind w:left="100" w:leftChars="2500" w:firstLine="200" w:firstLineChars="200"/>
    </w:pPr>
    <w:rPr>
      <w:rFonts w:ascii="Georgia" w:hAnsi="Georgia" w:eastAsiaTheme="minorEastAsia" w:cstheme="minorBidi"/>
      <w:sz w:val="24"/>
      <w:szCs w:val="24"/>
    </w:rPr>
  </w:style>
  <w:style w:type="paragraph" w:styleId="9">
    <w:name w:val="endnote text"/>
    <w:basedOn w:val="1"/>
    <w:link w:val="44"/>
    <w:autoRedefine/>
    <w:unhideWhenUsed/>
    <w:qFormat/>
    <w:uiPriority w:val="99"/>
    <w:pPr>
      <w:snapToGrid w:val="0"/>
      <w:spacing w:line="300" w:lineRule="auto"/>
      <w:ind w:firstLine="200" w:firstLineChars="200"/>
      <w:jc w:val="left"/>
    </w:pPr>
    <w:rPr>
      <w:rFonts w:asciiTheme="minorHAnsi" w:hAnsiTheme="minorHAnsi" w:eastAsiaTheme="minorEastAsia" w:cstheme="minorBidi"/>
    </w:rPr>
  </w:style>
  <w:style w:type="paragraph" w:styleId="10">
    <w:name w:val="Balloon Text"/>
    <w:basedOn w:val="1"/>
    <w:link w:val="32"/>
    <w:autoRedefine/>
    <w:unhideWhenUsed/>
    <w:qFormat/>
    <w:uiPriority w:val="99"/>
    <w:rPr>
      <w:sz w:val="18"/>
      <w:szCs w:val="18"/>
    </w:rPr>
  </w:style>
  <w:style w:type="paragraph" w:styleId="11">
    <w:name w:val="footer"/>
    <w:basedOn w:val="1"/>
    <w:link w:val="29"/>
    <w:autoRedefine/>
    <w:unhideWhenUsed/>
    <w:qFormat/>
    <w:uiPriority w:val="99"/>
    <w:pPr>
      <w:tabs>
        <w:tab w:val="center" w:pos="4153"/>
        <w:tab w:val="right" w:pos="8306"/>
      </w:tabs>
      <w:snapToGrid w:val="0"/>
      <w:jc w:val="left"/>
    </w:pPr>
    <w:rPr>
      <w:sz w:val="18"/>
      <w:szCs w:val="18"/>
    </w:rPr>
  </w:style>
  <w:style w:type="paragraph" w:styleId="12">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spacing w:line="300" w:lineRule="auto"/>
      <w:ind w:firstLine="200" w:firstLineChars="200"/>
    </w:pPr>
    <w:rPr>
      <w:rFonts w:ascii="Times New Roman" w:hAnsi="Times New Roman"/>
      <w:sz w:val="24"/>
    </w:rPr>
  </w:style>
  <w:style w:type="paragraph" w:styleId="14">
    <w:name w:val="footnote text"/>
    <w:basedOn w:val="1"/>
    <w:link w:val="42"/>
    <w:autoRedefine/>
    <w:unhideWhenUsed/>
    <w:qFormat/>
    <w:uiPriority w:val="99"/>
    <w:pPr>
      <w:snapToGrid w:val="0"/>
      <w:spacing w:line="300" w:lineRule="auto"/>
      <w:ind w:firstLine="200" w:firstLineChars="200"/>
      <w:jc w:val="left"/>
    </w:pPr>
    <w:rPr>
      <w:rFonts w:asciiTheme="minorHAnsi" w:hAnsiTheme="minorHAnsi" w:eastAsiaTheme="minorEastAsia" w:cstheme="minorBidi"/>
      <w:sz w:val="18"/>
      <w:szCs w:val="18"/>
    </w:rPr>
  </w:style>
  <w:style w:type="paragraph" w:styleId="15">
    <w:name w:val="toc 2"/>
    <w:basedOn w:val="1"/>
    <w:next w:val="1"/>
    <w:autoRedefine/>
    <w:unhideWhenUsed/>
    <w:qFormat/>
    <w:uiPriority w:val="39"/>
    <w:pPr>
      <w:spacing w:line="300" w:lineRule="auto"/>
      <w:ind w:left="420" w:leftChars="200" w:firstLine="200" w:firstLineChars="200"/>
    </w:pPr>
    <w:rPr>
      <w:rFonts w:ascii="Times New Roman" w:hAnsi="Times New Roman"/>
      <w:sz w:val="24"/>
    </w:rPr>
  </w:style>
  <w:style w:type="paragraph" w:styleId="16">
    <w:name w:val="Normal (Web)"/>
    <w:basedOn w:val="1"/>
    <w:qFormat/>
    <w:uiPriority w:val="0"/>
    <w:pPr>
      <w:widowControl/>
      <w:spacing w:before="100" w:beforeAutospacing="1" w:after="100" w:afterAutospacing="1" w:line="300" w:lineRule="auto"/>
      <w:ind w:firstLine="200" w:firstLineChars="200"/>
      <w:jc w:val="left"/>
    </w:pPr>
    <w:rPr>
      <w:rFonts w:ascii="Arial Unicode MS" w:hAnsi="Arial Unicode MS" w:eastAsia="Arial Unicode MS" w:cs="Arial Unicode MS"/>
      <w:kern w:val="0"/>
      <w:sz w:val="24"/>
      <w:szCs w:val="24"/>
    </w:rPr>
  </w:style>
  <w:style w:type="paragraph" w:styleId="17">
    <w:name w:val="Title"/>
    <w:basedOn w:val="1"/>
    <w:link w:val="43"/>
    <w:autoRedefine/>
    <w:qFormat/>
    <w:uiPriority w:val="0"/>
    <w:pPr>
      <w:spacing w:line="300" w:lineRule="auto"/>
      <w:ind w:firstLine="200" w:firstLineChars="200"/>
      <w:jc w:val="center"/>
    </w:pPr>
    <w:rPr>
      <w:rFonts w:ascii="Times New Roman" w:hAnsi="Times New Roman" w:eastAsiaTheme="minorEastAsia" w:cstheme="minorBidi"/>
      <w:b/>
      <w:bCs/>
      <w:sz w:val="32"/>
      <w:szCs w:val="24"/>
    </w:rPr>
  </w:style>
  <w:style w:type="paragraph" w:styleId="18">
    <w:name w:val="annotation subject"/>
    <w:basedOn w:val="5"/>
    <w:next w:val="5"/>
    <w:link w:val="31"/>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unhideWhenUsed/>
    <w:qFormat/>
    <w:uiPriority w:val="99"/>
    <w:rPr>
      <w:vertAlign w:val="superscript"/>
    </w:rPr>
  </w:style>
  <w:style w:type="character" w:styleId="23">
    <w:name w:val="page number"/>
    <w:basedOn w:val="21"/>
    <w:autoRedefine/>
    <w:qFormat/>
    <w:uiPriority w:val="0"/>
  </w:style>
  <w:style w:type="character" w:styleId="24">
    <w:name w:val="Emphasis"/>
    <w:qFormat/>
    <w:uiPriority w:val="20"/>
    <w:rPr>
      <w:i/>
    </w:rPr>
  </w:style>
  <w:style w:type="character" w:styleId="25">
    <w:name w:val="Hyperlink"/>
    <w:unhideWhenUsed/>
    <w:qFormat/>
    <w:uiPriority w:val="99"/>
    <w:rPr>
      <w:color w:val="0000FF"/>
      <w:u w:val="single"/>
    </w:rPr>
  </w:style>
  <w:style w:type="character" w:styleId="26">
    <w:name w:val="annotation reference"/>
    <w:basedOn w:val="21"/>
    <w:unhideWhenUsed/>
    <w:qFormat/>
    <w:uiPriority w:val="99"/>
    <w:rPr>
      <w:sz w:val="21"/>
      <w:szCs w:val="21"/>
    </w:rPr>
  </w:style>
  <w:style w:type="character" w:styleId="27">
    <w:name w:val="footnote reference"/>
    <w:basedOn w:val="21"/>
    <w:unhideWhenUsed/>
    <w:qFormat/>
    <w:uiPriority w:val="99"/>
    <w:rPr>
      <w:vertAlign w:val="superscript"/>
    </w:rPr>
  </w:style>
  <w:style w:type="character" w:customStyle="1" w:styleId="28">
    <w:name w:val="页眉 字符"/>
    <w:basedOn w:val="21"/>
    <w:link w:val="12"/>
    <w:qFormat/>
    <w:uiPriority w:val="99"/>
    <w:rPr>
      <w:rFonts w:ascii="Calibri" w:hAnsi="Calibri" w:eastAsia="宋体" w:cs="Times New Roman"/>
      <w:sz w:val="18"/>
      <w:szCs w:val="18"/>
    </w:rPr>
  </w:style>
  <w:style w:type="character" w:customStyle="1" w:styleId="29">
    <w:name w:val="页脚 字符"/>
    <w:basedOn w:val="21"/>
    <w:link w:val="11"/>
    <w:qFormat/>
    <w:uiPriority w:val="99"/>
    <w:rPr>
      <w:rFonts w:ascii="Calibri" w:hAnsi="Calibri" w:eastAsia="宋体" w:cs="Times New Roman"/>
      <w:sz w:val="18"/>
      <w:szCs w:val="18"/>
    </w:rPr>
  </w:style>
  <w:style w:type="character" w:customStyle="1" w:styleId="30">
    <w:name w:val="批注文字 字符"/>
    <w:basedOn w:val="21"/>
    <w:link w:val="5"/>
    <w:qFormat/>
    <w:uiPriority w:val="99"/>
    <w:rPr>
      <w:rFonts w:ascii="Calibri" w:hAnsi="Calibri" w:eastAsia="宋体" w:cs="Times New Roman"/>
    </w:rPr>
  </w:style>
  <w:style w:type="character" w:customStyle="1" w:styleId="31">
    <w:name w:val="批注主题 字符"/>
    <w:basedOn w:val="30"/>
    <w:link w:val="18"/>
    <w:autoRedefine/>
    <w:semiHidden/>
    <w:qFormat/>
    <w:uiPriority w:val="99"/>
    <w:rPr>
      <w:rFonts w:ascii="Calibri" w:hAnsi="Calibri" w:eastAsia="宋体" w:cs="Times New Roman"/>
      <w:b/>
      <w:bCs/>
    </w:rPr>
  </w:style>
  <w:style w:type="character" w:customStyle="1" w:styleId="32">
    <w:name w:val="批注框文本 字符"/>
    <w:basedOn w:val="21"/>
    <w:link w:val="10"/>
    <w:autoRedefine/>
    <w:semiHidden/>
    <w:qFormat/>
    <w:uiPriority w:val="99"/>
    <w:rPr>
      <w:rFonts w:ascii="Calibri" w:hAnsi="Calibri" w:eastAsia="宋体" w:cs="Times New Roman"/>
      <w:sz w:val="18"/>
      <w:szCs w:val="18"/>
    </w:rPr>
  </w:style>
  <w:style w:type="paragraph" w:customStyle="1" w:styleId="33">
    <w:name w:val="手册标题"/>
    <w:basedOn w:val="1"/>
    <w:autoRedefine/>
    <w:qFormat/>
    <w:uiPriority w:val="0"/>
    <w:pPr>
      <w:widowControl/>
      <w:spacing w:line="360" w:lineRule="auto"/>
      <w:jc w:val="center"/>
      <w:outlineLvl w:val="0"/>
    </w:pPr>
    <w:rPr>
      <w:rFonts w:ascii="方正小标宋简体" w:hAnsi="宋体" w:eastAsia="方正小标宋简体" w:cs="宋体"/>
      <w:bCs/>
      <w:kern w:val="0"/>
      <w:sz w:val="36"/>
      <w:szCs w:val="36"/>
    </w:rPr>
  </w:style>
  <w:style w:type="paragraph" w:styleId="34">
    <w:name w:val="List Paragraph"/>
    <w:basedOn w:val="1"/>
    <w:autoRedefine/>
    <w:qFormat/>
    <w:uiPriority w:val="34"/>
    <w:pPr>
      <w:ind w:firstLine="420" w:firstLineChars="200"/>
    </w:pPr>
  </w:style>
  <w:style w:type="paragraph" w:customStyle="1" w:styleId="35">
    <w:name w:val="论文正文"/>
    <w:basedOn w:val="1"/>
    <w:autoRedefine/>
    <w:qFormat/>
    <w:uiPriority w:val="0"/>
    <w:pPr>
      <w:spacing w:line="300" w:lineRule="auto"/>
      <w:ind w:firstLine="200" w:firstLineChars="200"/>
    </w:pPr>
    <w:rPr>
      <w:rFonts w:ascii="Times New Roman" w:hAnsi="Times New Roman"/>
      <w:sz w:val="24"/>
    </w:rPr>
  </w:style>
  <w:style w:type="character" w:customStyle="1" w:styleId="36">
    <w:name w:val="论文标题2 Char"/>
    <w:autoRedefine/>
    <w:qFormat/>
    <w:uiPriority w:val="0"/>
    <w:rPr>
      <w:rFonts w:eastAsia="宋体"/>
      <w:b/>
      <w:kern w:val="2"/>
      <w:sz w:val="24"/>
      <w:szCs w:val="24"/>
      <w:lang w:val="en-US" w:eastAsia="zh-CN" w:bidi="ar-SA"/>
    </w:rPr>
  </w:style>
  <w:style w:type="character" w:customStyle="1" w:styleId="37">
    <w:name w:val="标题 1 字符"/>
    <w:basedOn w:val="21"/>
    <w:link w:val="3"/>
    <w:autoRedefine/>
    <w:qFormat/>
    <w:uiPriority w:val="9"/>
    <w:rPr>
      <w:rFonts w:ascii="Times New Roman" w:hAnsi="Times New Roman" w:eastAsia="黑体" w:cs="Times New Roman"/>
      <w:b/>
      <w:bCs/>
      <w:kern w:val="44"/>
      <w:sz w:val="36"/>
      <w:szCs w:val="44"/>
    </w:rPr>
  </w:style>
  <w:style w:type="character" w:customStyle="1" w:styleId="38">
    <w:name w:val="标题 2 字符"/>
    <w:basedOn w:val="21"/>
    <w:link w:val="4"/>
    <w:autoRedefine/>
    <w:qFormat/>
    <w:uiPriority w:val="9"/>
    <w:rPr>
      <w:rFonts w:ascii="Cambria" w:hAnsi="Cambria" w:eastAsia="宋体" w:cs="Times New Roman"/>
      <w:b/>
      <w:bCs/>
      <w:kern w:val="2"/>
      <w:sz w:val="24"/>
      <w:szCs w:val="32"/>
    </w:rPr>
  </w:style>
  <w:style w:type="character" w:customStyle="1" w:styleId="39">
    <w:name w:val="标题 3 字符"/>
    <w:basedOn w:val="21"/>
    <w:link w:val="2"/>
    <w:autoRedefine/>
    <w:qFormat/>
    <w:uiPriority w:val="9"/>
    <w:rPr>
      <w:rFonts w:ascii="宋体" w:hAnsi="宋体" w:eastAsia="宋体" w:cs="宋体"/>
      <w:b/>
      <w:bCs/>
      <w:kern w:val="2"/>
      <w:sz w:val="24"/>
      <w:szCs w:val="24"/>
    </w:rPr>
  </w:style>
  <w:style w:type="character" w:customStyle="1" w:styleId="40">
    <w:name w:val="正文文本缩进 字符"/>
    <w:link w:val="6"/>
    <w:autoRedefine/>
    <w:qFormat/>
    <w:uiPriority w:val="0"/>
    <w:rPr>
      <w:rFonts w:ascii="Times New Roman" w:hAnsi="Times New Roman"/>
      <w:spacing w:val="10"/>
      <w:kern w:val="2"/>
      <w:sz w:val="21"/>
      <w:szCs w:val="24"/>
    </w:rPr>
  </w:style>
  <w:style w:type="character" w:customStyle="1" w:styleId="41">
    <w:name w:val="论文标题2"/>
    <w:autoRedefine/>
    <w:qFormat/>
    <w:uiPriority w:val="0"/>
    <w:rPr>
      <w:rFonts w:ascii="Calibri" w:hAnsi="Calibri" w:eastAsia="宋体"/>
      <w:b/>
      <w:kern w:val="2"/>
      <w:sz w:val="24"/>
      <w:szCs w:val="24"/>
      <w:lang w:val="en-US" w:eastAsia="zh-CN" w:bidi="ar-SA"/>
    </w:rPr>
  </w:style>
  <w:style w:type="character" w:customStyle="1" w:styleId="42">
    <w:name w:val="脚注文本 字符"/>
    <w:link w:val="14"/>
    <w:autoRedefine/>
    <w:qFormat/>
    <w:uiPriority w:val="99"/>
    <w:rPr>
      <w:kern w:val="2"/>
      <w:sz w:val="18"/>
      <w:szCs w:val="18"/>
    </w:rPr>
  </w:style>
  <w:style w:type="character" w:customStyle="1" w:styleId="43">
    <w:name w:val="标题 字符"/>
    <w:link w:val="17"/>
    <w:autoRedefine/>
    <w:qFormat/>
    <w:uiPriority w:val="0"/>
    <w:rPr>
      <w:rFonts w:ascii="Times New Roman" w:hAnsi="Times New Roman"/>
      <w:b/>
      <w:bCs/>
      <w:kern w:val="2"/>
      <w:sz w:val="32"/>
      <w:szCs w:val="24"/>
    </w:rPr>
  </w:style>
  <w:style w:type="character" w:customStyle="1" w:styleId="44">
    <w:name w:val="尾注文本 字符"/>
    <w:link w:val="9"/>
    <w:autoRedefine/>
    <w:qFormat/>
    <w:uiPriority w:val="99"/>
    <w:rPr>
      <w:kern w:val="2"/>
      <w:sz w:val="21"/>
      <w:szCs w:val="22"/>
    </w:rPr>
  </w:style>
  <w:style w:type="character" w:customStyle="1" w:styleId="45">
    <w:name w:val="日期 字符"/>
    <w:link w:val="8"/>
    <w:autoRedefine/>
    <w:qFormat/>
    <w:uiPriority w:val="0"/>
    <w:rPr>
      <w:rFonts w:ascii="Georgia" w:hAnsi="Georgia"/>
      <w:kern w:val="2"/>
      <w:sz w:val="24"/>
      <w:szCs w:val="24"/>
    </w:rPr>
  </w:style>
  <w:style w:type="character" w:customStyle="1" w:styleId="46">
    <w:name w:val="正文文本缩进 Char1"/>
    <w:basedOn w:val="21"/>
    <w:autoRedefine/>
    <w:semiHidden/>
    <w:qFormat/>
    <w:uiPriority w:val="99"/>
    <w:rPr>
      <w:rFonts w:ascii="Calibri" w:hAnsi="Calibri" w:eastAsia="宋体" w:cs="Times New Roman"/>
      <w:kern w:val="2"/>
      <w:sz w:val="21"/>
      <w:szCs w:val="22"/>
    </w:rPr>
  </w:style>
  <w:style w:type="character" w:customStyle="1" w:styleId="47">
    <w:name w:val="尾注文本 Char1"/>
    <w:basedOn w:val="21"/>
    <w:autoRedefine/>
    <w:semiHidden/>
    <w:qFormat/>
    <w:uiPriority w:val="99"/>
    <w:rPr>
      <w:rFonts w:ascii="Calibri" w:hAnsi="Calibri" w:eastAsia="宋体" w:cs="Times New Roman"/>
      <w:kern w:val="2"/>
      <w:sz w:val="21"/>
      <w:szCs w:val="22"/>
    </w:rPr>
  </w:style>
  <w:style w:type="character" w:customStyle="1" w:styleId="48">
    <w:name w:val="日期 Char1"/>
    <w:basedOn w:val="21"/>
    <w:autoRedefine/>
    <w:semiHidden/>
    <w:qFormat/>
    <w:uiPriority w:val="99"/>
    <w:rPr>
      <w:rFonts w:ascii="Calibri" w:hAnsi="Calibri" w:eastAsia="宋体" w:cs="Times New Roman"/>
      <w:kern w:val="2"/>
      <w:sz w:val="21"/>
      <w:szCs w:val="22"/>
    </w:rPr>
  </w:style>
  <w:style w:type="character" w:customStyle="1" w:styleId="49">
    <w:name w:val="脚注文本 Char1"/>
    <w:basedOn w:val="21"/>
    <w:autoRedefine/>
    <w:semiHidden/>
    <w:qFormat/>
    <w:uiPriority w:val="99"/>
    <w:rPr>
      <w:rFonts w:ascii="Calibri" w:hAnsi="Calibri" w:eastAsia="宋体" w:cs="Times New Roman"/>
      <w:kern w:val="2"/>
      <w:sz w:val="18"/>
      <w:szCs w:val="18"/>
    </w:rPr>
  </w:style>
  <w:style w:type="paragraph" w:customStyle="1" w:styleId="50">
    <w:name w:val="表格格式"/>
    <w:basedOn w:val="35"/>
    <w:autoRedefine/>
    <w:qFormat/>
    <w:uiPriority w:val="0"/>
    <w:pPr>
      <w:ind w:firstLine="440"/>
      <w:jc w:val="center"/>
    </w:pPr>
    <w:rPr>
      <w:sz w:val="22"/>
    </w:rPr>
  </w:style>
  <w:style w:type="paragraph" w:customStyle="1" w:styleId="51">
    <w:name w:val="论文标题3"/>
    <w:basedOn w:val="1"/>
    <w:autoRedefine/>
    <w:qFormat/>
    <w:uiPriority w:val="0"/>
    <w:pPr>
      <w:spacing w:line="300" w:lineRule="auto"/>
      <w:ind w:firstLine="480" w:firstLineChars="200"/>
      <w:outlineLvl w:val="2"/>
    </w:pPr>
    <w:rPr>
      <w:rFonts w:ascii="宋体" w:hAnsi="宋体"/>
      <w:b/>
      <w:sz w:val="24"/>
      <w:szCs w:val="24"/>
    </w:rPr>
  </w:style>
  <w:style w:type="character" w:customStyle="1" w:styleId="52">
    <w:name w:val="标题 Char1"/>
    <w:basedOn w:val="21"/>
    <w:autoRedefine/>
    <w:qFormat/>
    <w:uiPriority w:val="10"/>
    <w:rPr>
      <w:rFonts w:eastAsia="宋体" w:asciiTheme="majorHAnsi" w:hAnsiTheme="majorHAnsi" w:cstheme="majorBidi"/>
      <w:b/>
      <w:bCs/>
      <w:kern w:val="2"/>
      <w:sz w:val="32"/>
      <w:szCs w:val="32"/>
    </w:rPr>
  </w:style>
  <w:style w:type="paragraph" w:customStyle="1" w:styleId="53">
    <w:name w:val="论文标题1"/>
    <w:basedOn w:val="1"/>
    <w:autoRedefine/>
    <w:qFormat/>
    <w:uiPriority w:val="0"/>
    <w:pPr>
      <w:spacing w:line="300" w:lineRule="auto"/>
      <w:jc w:val="center"/>
      <w:outlineLvl w:val="0"/>
    </w:pPr>
    <w:rPr>
      <w:rFonts w:ascii="宋体" w:hAnsi="宋体" w:eastAsia="黑体"/>
      <w:b/>
      <w:sz w:val="28"/>
      <w:szCs w:val="28"/>
    </w:rPr>
  </w:style>
  <w:style w:type="paragraph" w:customStyle="1" w:styleId="54">
    <w:name w:val="TOC 标题1"/>
    <w:basedOn w:val="3"/>
    <w:next w:val="1"/>
    <w:autoRedefine/>
    <w:qFormat/>
    <w:uiPriority w:val="39"/>
    <w:pPr>
      <w:widowControl/>
      <w:spacing w:before="480" w:line="276" w:lineRule="auto"/>
      <w:ind w:firstLine="0" w:firstLineChars="0"/>
      <w:jc w:val="left"/>
      <w:outlineLvl w:val="9"/>
    </w:pPr>
    <w:rPr>
      <w:rFonts w:ascii="Cambria" w:hAnsi="Cambria" w:eastAsia="宋体"/>
      <w:color w:val="365F91"/>
      <w:kern w:val="0"/>
      <w:szCs w:val="28"/>
    </w:rPr>
  </w:style>
  <w:style w:type="paragraph" w:customStyle="1" w:styleId="55">
    <w:name w:val="TOC 标题2"/>
    <w:basedOn w:val="3"/>
    <w:next w:val="1"/>
    <w:autoRedefine/>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6">
    <w:name w:val="TOC 标题3"/>
    <w:basedOn w:val="3"/>
    <w:next w:val="1"/>
    <w:autoRedefine/>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7">
    <w:name w:val="参考文献"/>
    <w:basedOn w:val="1"/>
    <w:next w:val="1"/>
    <w:autoRedefine/>
    <w:qFormat/>
    <w:uiPriority w:val="0"/>
    <w:pPr>
      <w:spacing w:after="60"/>
      <w:ind w:left="150" w:hanging="150" w:hangingChars="150"/>
    </w:pPr>
    <w:rPr>
      <w:rFonts w:ascii="Times New Roman" w:hAnsi="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5" Type="http://schemas.openxmlformats.org/officeDocument/2006/relationships/fontTable" Target="fontTable.xml"/><Relationship Id="rId84" Type="http://schemas.openxmlformats.org/officeDocument/2006/relationships/customXml" Target="../customXml/item2.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1.jpeg"/><Relationship Id="rId80" Type="http://schemas.openxmlformats.org/officeDocument/2006/relationships/image" Target="media/image71.png"/><Relationship Id="rId8" Type="http://schemas.openxmlformats.org/officeDocument/2006/relationships/footer" Target="footer3.xm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header" Target="header2.xml"/><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pn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footer" Target="footer2.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header" Target="header1.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footer" Target="footer1.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jY1NTc2NDg5MTU2IiwKCSJHcm91cElkIiA6ICIxMTU5ODQ1MTcyIiwKCSJJbWFnZSIgOiAiaVZCT1J3MEtHZ29BQUFBTlNVaEVVZ0FBQkRNQUFBWEFDQVlBQUFCTFJnZTRBQUFBQVhOU1IwSUFyczRjNlFBQUlBQkpSRUZVZUp6czNYbGN6ZG4vQi9EWHJYdGJhU0dFN0V2MnNZeDE3RFMycHNFd2xwbnNqR1dzeVZMNktVUzJFaUk3SmNSWU16RWhTL1pzSThvdWU0cUtvbHYzdXZmM1I0LzcrWGJkZSt0cXpIQjVQUjhQajNIUFp6dWYyelY4WHZlYzl3R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"/>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5EABA-A1BB-450C-859E-58D9CAEA9F27}">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8266</Words>
  <Characters>10342</Characters>
  <Lines>203</Lines>
  <Paragraphs>57</Paragraphs>
  <TotalTime>6</TotalTime>
  <ScaleCrop>false</ScaleCrop>
  <LinksUpToDate>false</LinksUpToDate>
  <CharactersWithSpaces>10846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2020-10-15T00:50:00Z</dcterms:created>
  <dc:creator>209</dc:creator>
  <cp:lastModifiedBy>伟</cp:lastModifiedBy>
  <dcterms:modified xsi:type="dcterms:W3CDTF">2025-09-29T11:10:53Z</dcterms:modified>
  <cp:revision>11237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C65AA3C81C4D4E25B1DC0A4C8A182A36</vt:lpwstr>
  </property>
  <property fmtid="{D5CDD505-2E9C-101B-9397-08002B2CF9AE}" pid="4" name="KSOTemplateDocerSaveRecord">
    <vt:lpwstr>eyJoZGlkIjoiNmJlN2Y3MWQ4NGEyMTJjMDE0NTkwMjEwMGVhYmZlN2YiLCJ1c2VySWQiOiI0MTI3MjU2NTYifQ==</vt:lpwstr>
  </property>
</Properties>
</file>