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3"/>
        <w:rPr>
          <w:rFonts w:hint="eastAsia"/>
        </w:rPr>
      </w:pPr>
      <w:bookmarkStart w:id="0" w:name="_Toc524341957"/>
      <w:bookmarkStart w:id="1" w:name="_Toc433701019"/>
      <w:r>
        <w:rPr>
          <w:rFonts w:hint="eastAsia"/>
        </w:rPr>
        <w:t>毕业论文（设计）格式撰写基本规范</w:t>
      </w:r>
      <w:bookmarkEnd w:id="0"/>
      <w:bookmarkEnd w:id="1"/>
    </w:p>
    <w:p>
      <w:pPr>
        <w:rPr>
          <w:rFonts w:hint="eastAsia" w:ascii="宋体" w:hAnsi="宋体"/>
          <w:b/>
          <w:color w:val="000000"/>
          <w:szCs w:val="21"/>
        </w:rPr>
      </w:pPr>
    </w:p>
    <w:p>
      <w:pPr>
        <w:ind w:firstLine="422" w:firstLineChars="200"/>
        <w:jc w:val="left"/>
        <w:rPr>
          <w:rFonts w:hint="eastAsia" w:ascii="宋体" w:hAnsi="宋体"/>
          <w:b/>
          <w:color w:val="000000"/>
          <w:szCs w:val="21"/>
        </w:rPr>
      </w:pPr>
      <w:r>
        <w:rPr>
          <w:rFonts w:hint="eastAsia" w:ascii="宋体" w:hAnsi="宋体"/>
          <w:b/>
          <w:color w:val="000000"/>
          <w:szCs w:val="21"/>
        </w:rPr>
        <w:t>一、毕业论文（设计）资料按以下顺序排列：</w:t>
      </w:r>
    </w:p>
    <w:p>
      <w:pPr>
        <w:ind w:firstLine="420" w:firstLineChars="200"/>
        <w:rPr>
          <w:rFonts w:hint="eastAsia" w:ascii="宋体" w:hAnsi="宋体"/>
          <w:color w:val="000000"/>
          <w:szCs w:val="21"/>
        </w:rPr>
      </w:pPr>
      <w:r>
        <w:rPr>
          <w:rFonts w:hint="eastAsia" w:ascii="宋体" w:hAnsi="宋体"/>
          <w:color w:val="000000"/>
          <w:szCs w:val="21"/>
        </w:rPr>
        <w:t>（一）封面。包括论文题目、指导教师、学生姓名、学号、学院、专业、时间等内容。</w:t>
      </w:r>
    </w:p>
    <w:p>
      <w:pPr>
        <w:ind w:firstLine="420" w:firstLineChars="200"/>
        <w:rPr>
          <w:rFonts w:hint="eastAsia" w:ascii="宋体" w:hAnsi="宋体"/>
          <w:color w:val="000000"/>
          <w:szCs w:val="21"/>
        </w:rPr>
      </w:pPr>
      <w:r>
        <w:rPr>
          <w:rFonts w:hint="eastAsia" w:ascii="宋体" w:hAnsi="宋体"/>
          <w:color w:val="000000"/>
          <w:szCs w:val="21"/>
        </w:rPr>
        <w:t>（二）原创性声明。</w:t>
      </w:r>
    </w:p>
    <w:p>
      <w:pPr>
        <w:ind w:firstLine="420" w:firstLineChars="200"/>
        <w:rPr>
          <w:rFonts w:hint="eastAsia" w:ascii="宋体" w:hAnsi="宋体"/>
          <w:color w:val="000000"/>
          <w:szCs w:val="21"/>
        </w:rPr>
      </w:pPr>
      <w:r>
        <w:rPr>
          <w:rFonts w:hint="eastAsia" w:ascii="宋体" w:hAnsi="宋体"/>
          <w:color w:val="000000"/>
          <w:szCs w:val="21"/>
        </w:rPr>
        <w:t>（三）中、外文摘要（包括关键词）。</w:t>
      </w:r>
    </w:p>
    <w:p>
      <w:pPr>
        <w:ind w:firstLine="420" w:firstLineChars="200"/>
        <w:rPr>
          <w:rFonts w:hint="eastAsia" w:ascii="宋体" w:hAnsi="宋体"/>
          <w:color w:val="000000"/>
          <w:szCs w:val="21"/>
        </w:rPr>
      </w:pPr>
      <w:r>
        <w:rPr>
          <w:rFonts w:hint="eastAsia" w:ascii="宋体" w:hAnsi="宋体"/>
          <w:color w:val="000000"/>
          <w:szCs w:val="21"/>
        </w:rPr>
        <w:t>（四）目录。</w:t>
      </w:r>
    </w:p>
    <w:p>
      <w:pPr>
        <w:ind w:firstLine="420" w:firstLineChars="200"/>
        <w:rPr>
          <w:rFonts w:hint="eastAsia" w:ascii="宋体" w:hAnsi="宋体"/>
          <w:color w:val="000000"/>
          <w:szCs w:val="21"/>
        </w:rPr>
      </w:pPr>
      <w:r>
        <w:rPr>
          <w:rFonts w:hint="eastAsia" w:ascii="宋体" w:hAnsi="宋体"/>
          <w:color w:val="000000"/>
          <w:szCs w:val="21"/>
        </w:rPr>
        <w:t>（五）正文。</w:t>
      </w:r>
    </w:p>
    <w:p>
      <w:pPr>
        <w:ind w:firstLine="420" w:firstLineChars="200"/>
        <w:rPr>
          <w:rFonts w:hint="eastAsia" w:ascii="宋体" w:hAnsi="宋体"/>
          <w:color w:val="000000"/>
          <w:szCs w:val="21"/>
        </w:rPr>
      </w:pPr>
      <w:r>
        <w:rPr>
          <w:rFonts w:hint="eastAsia" w:ascii="宋体" w:hAnsi="宋体"/>
          <w:color w:val="000000"/>
          <w:szCs w:val="21"/>
        </w:rPr>
        <w:t>（六）参考文献和注释。</w:t>
      </w:r>
    </w:p>
    <w:p>
      <w:pPr>
        <w:ind w:firstLine="420" w:firstLineChars="200"/>
        <w:rPr>
          <w:rFonts w:hint="eastAsia" w:ascii="宋体" w:hAnsi="宋体"/>
          <w:color w:val="000000"/>
          <w:szCs w:val="21"/>
        </w:rPr>
      </w:pPr>
      <w:r>
        <w:rPr>
          <w:rFonts w:hint="eastAsia" w:ascii="宋体" w:hAnsi="宋体"/>
          <w:color w:val="000000"/>
          <w:szCs w:val="21"/>
        </w:rPr>
        <w:t>（七）致谢。</w:t>
      </w:r>
    </w:p>
    <w:p>
      <w:pPr>
        <w:ind w:firstLine="420" w:firstLineChars="200"/>
        <w:rPr>
          <w:rFonts w:hint="eastAsia" w:ascii="宋体" w:hAnsi="宋体"/>
          <w:color w:val="000000"/>
          <w:szCs w:val="21"/>
        </w:rPr>
      </w:pPr>
      <w:r>
        <w:rPr>
          <w:rFonts w:hint="eastAsia" w:ascii="宋体" w:hAnsi="宋体"/>
          <w:color w:val="000000"/>
          <w:szCs w:val="21"/>
        </w:rPr>
        <w:t>（八）附录（附图）。</w:t>
      </w:r>
    </w:p>
    <w:p>
      <w:pPr>
        <w:ind w:firstLine="422" w:firstLineChars="200"/>
        <w:jc w:val="left"/>
        <w:rPr>
          <w:rFonts w:hint="eastAsia" w:ascii="宋体" w:hAnsi="宋体"/>
          <w:b/>
          <w:color w:val="000000"/>
          <w:szCs w:val="21"/>
        </w:rPr>
      </w:pPr>
      <w:r>
        <w:rPr>
          <w:rFonts w:hint="eastAsia" w:ascii="宋体" w:hAnsi="宋体"/>
          <w:b/>
          <w:color w:val="000000"/>
          <w:szCs w:val="21"/>
        </w:rPr>
        <w:t xml:space="preserve"> 二、毕业论文的打印与装订</w:t>
      </w:r>
    </w:p>
    <w:p>
      <w:pPr>
        <w:ind w:firstLine="420" w:firstLineChars="200"/>
        <w:rPr>
          <w:rFonts w:hint="eastAsia" w:ascii="宋体" w:hAnsi="宋体"/>
          <w:color w:val="000000"/>
          <w:szCs w:val="21"/>
        </w:rPr>
      </w:pPr>
      <w:r>
        <w:rPr>
          <w:rFonts w:ascii="宋体" w:hAnsi="宋体"/>
          <w:color w:val="000000"/>
          <w:szCs w:val="21"/>
        </w:rPr>
        <w:t xml:space="preserve"> </w:t>
      </w:r>
      <w:r>
        <w:rPr>
          <w:rFonts w:hint="eastAsia" w:ascii="宋体" w:hAnsi="宋体"/>
          <w:color w:val="000000"/>
          <w:szCs w:val="21"/>
        </w:rPr>
        <w:t>毕业论文（设计）打印采用A4纸</w:t>
      </w:r>
      <w:r>
        <w:rPr>
          <w:rFonts w:hint="eastAsia" w:ascii="宋体" w:hAnsi="宋体"/>
          <w:color w:val="000000"/>
          <w:szCs w:val="21"/>
          <w:lang w:eastAsia="zh-CN"/>
        </w:rPr>
        <w:t>，</w:t>
      </w:r>
      <w:r>
        <w:rPr>
          <w:rFonts w:hint="eastAsia" w:ascii="宋体" w:hAnsi="宋体"/>
          <w:color w:val="000000"/>
          <w:szCs w:val="21"/>
        </w:rPr>
        <w:t>纵向</w:t>
      </w:r>
      <w:r>
        <w:rPr>
          <w:rFonts w:hint="eastAsia" w:ascii="宋体" w:hAnsi="宋体"/>
          <w:color w:val="000000"/>
          <w:szCs w:val="21"/>
          <w:lang w:val="en-US" w:eastAsia="zh-CN"/>
        </w:rPr>
        <w:t>双面</w:t>
      </w:r>
      <w:r>
        <w:rPr>
          <w:rFonts w:hint="eastAsia" w:ascii="宋体" w:hAnsi="宋体"/>
          <w:color w:val="000000"/>
          <w:szCs w:val="21"/>
        </w:rPr>
        <w:t>打印。</w:t>
      </w:r>
    </w:p>
    <w:p>
      <w:pPr>
        <w:ind w:firstLine="422" w:firstLineChars="200"/>
        <w:jc w:val="left"/>
        <w:rPr>
          <w:rFonts w:hint="eastAsia" w:ascii="宋体" w:hAnsi="宋体"/>
          <w:b/>
          <w:color w:val="000000"/>
          <w:szCs w:val="21"/>
        </w:rPr>
      </w:pPr>
      <w:r>
        <w:rPr>
          <w:rFonts w:hint="eastAsia" w:ascii="宋体" w:hAnsi="宋体"/>
          <w:b/>
          <w:color w:val="000000"/>
          <w:szCs w:val="21"/>
        </w:rPr>
        <w:t>（一）页面设置</w:t>
      </w:r>
    </w:p>
    <w:p>
      <w:pPr>
        <w:ind w:firstLine="420" w:firstLineChars="200"/>
        <w:rPr>
          <w:rFonts w:hint="eastAsia" w:ascii="宋体" w:hAnsi="宋体"/>
          <w:color w:val="000000"/>
          <w:szCs w:val="21"/>
        </w:rPr>
      </w:pPr>
      <w:r>
        <w:rPr>
          <w:rFonts w:hint="eastAsia" w:ascii="宋体" w:hAnsi="宋体"/>
          <w:color w:val="000000"/>
          <w:szCs w:val="21"/>
        </w:rPr>
        <w:t>毕业论文（设计）要求纵向打印，页边距的要求为：</w:t>
      </w:r>
    </w:p>
    <w:p>
      <w:pPr>
        <w:ind w:firstLine="420" w:firstLineChars="200"/>
        <w:rPr>
          <w:rFonts w:hint="eastAsia" w:ascii="宋体" w:hAnsi="宋体"/>
          <w:color w:val="000000"/>
          <w:szCs w:val="21"/>
        </w:rPr>
      </w:pPr>
      <w:r>
        <w:rPr>
          <w:rFonts w:hint="eastAsia" w:ascii="宋体" w:hAnsi="宋体"/>
          <w:color w:val="000000"/>
          <w:szCs w:val="21"/>
        </w:rPr>
        <w:t>上（</w:t>
      </w:r>
      <w:r>
        <w:rPr>
          <w:rFonts w:ascii="宋体" w:hAnsi="宋体"/>
          <w:color w:val="000000"/>
          <w:szCs w:val="21"/>
        </w:rPr>
        <w:t>T</w:t>
      </w:r>
      <w:r>
        <w:rPr>
          <w:rFonts w:hint="eastAsia" w:ascii="宋体" w:hAnsi="宋体"/>
          <w:color w:val="000000"/>
          <w:szCs w:val="21"/>
        </w:rPr>
        <w:t>）：</w:t>
      </w:r>
      <w:r>
        <w:rPr>
          <w:rFonts w:ascii="宋体" w:hAnsi="宋体"/>
          <w:color w:val="000000"/>
          <w:szCs w:val="21"/>
        </w:rPr>
        <w:t>2.5cm</w:t>
      </w:r>
      <w:r>
        <w:rPr>
          <w:rFonts w:hint="eastAsia" w:ascii="宋体" w:hAnsi="宋体"/>
          <w:color w:val="000000"/>
          <w:szCs w:val="21"/>
        </w:rPr>
        <w:t xml:space="preserve">   </w:t>
      </w:r>
    </w:p>
    <w:p>
      <w:pPr>
        <w:ind w:firstLine="420" w:firstLineChars="200"/>
        <w:rPr>
          <w:rFonts w:hint="eastAsia" w:ascii="宋体" w:hAnsi="宋体"/>
          <w:color w:val="000000"/>
          <w:szCs w:val="21"/>
        </w:rPr>
      </w:pPr>
      <w:r>
        <w:rPr>
          <w:rFonts w:hint="eastAsia" w:ascii="宋体" w:hAnsi="宋体"/>
          <w:color w:val="000000"/>
          <w:szCs w:val="21"/>
        </w:rPr>
        <w:t>下（</w:t>
      </w:r>
      <w:r>
        <w:rPr>
          <w:rFonts w:ascii="宋体" w:hAnsi="宋体"/>
          <w:color w:val="000000"/>
          <w:szCs w:val="21"/>
        </w:rPr>
        <w:t>B</w:t>
      </w:r>
      <w:r>
        <w:rPr>
          <w:rFonts w:hint="eastAsia" w:ascii="宋体" w:hAnsi="宋体"/>
          <w:color w:val="000000"/>
          <w:szCs w:val="21"/>
        </w:rPr>
        <w:t>）：</w:t>
      </w:r>
      <w:r>
        <w:rPr>
          <w:rFonts w:ascii="宋体" w:hAnsi="宋体"/>
          <w:color w:val="000000"/>
          <w:szCs w:val="21"/>
        </w:rPr>
        <w:t>2.5cm</w:t>
      </w:r>
    </w:p>
    <w:p>
      <w:pPr>
        <w:ind w:firstLine="420" w:firstLineChars="200"/>
        <w:rPr>
          <w:rFonts w:hint="eastAsia" w:ascii="宋体" w:hAnsi="宋体"/>
          <w:color w:val="000000"/>
          <w:szCs w:val="21"/>
        </w:rPr>
      </w:pPr>
      <w:r>
        <w:rPr>
          <w:rFonts w:hint="eastAsia" w:ascii="宋体" w:hAnsi="宋体"/>
          <w:color w:val="000000"/>
          <w:szCs w:val="21"/>
        </w:rPr>
        <w:t>左（</w:t>
      </w:r>
      <w:r>
        <w:rPr>
          <w:rFonts w:ascii="宋体" w:hAnsi="宋体"/>
          <w:color w:val="000000"/>
          <w:szCs w:val="21"/>
        </w:rPr>
        <w:t>L</w:t>
      </w:r>
      <w:r>
        <w:rPr>
          <w:rFonts w:hint="eastAsia" w:ascii="宋体" w:hAnsi="宋体"/>
          <w:color w:val="000000"/>
          <w:szCs w:val="21"/>
        </w:rPr>
        <w:t>）：</w:t>
      </w:r>
      <w:r>
        <w:rPr>
          <w:rFonts w:ascii="宋体" w:hAnsi="宋体"/>
          <w:color w:val="000000"/>
          <w:szCs w:val="21"/>
        </w:rPr>
        <w:t>2cm</w:t>
      </w:r>
    </w:p>
    <w:p>
      <w:pPr>
        <w:ind w:firstLine="420" w:firstLineChars="200"/>
        <w:rPr>
          <w:rFonts w:hint="eastAsia" w:ascii="宋体" w:hAnsi="宋体"/>
          <w:color w:val="000000"/>
          <w:szCs w:val="21"/>
        </w:rPr>
      </w:pPr>
      <w:r>
        <w:rPr>
          <w:rFonts w:hint="eastAsia" w:ascii="宋体" w:hAnsi="宋体"/>
          <w:color w:val="000000"/>
          <w:szCs w:val="21"/>
        </w:rPr>
        <w:t>右（</w:t>
      </w:r>
      <w:r>
        <w:rPr>
          <w:rFonts w:ascii="宋体" w:hAnsi="宋体"/>
          <w:color w:val="000000"/>
          <w:szCs w:val="21"/>
        </w:rPr>
        <w:t>R</w:t>
      </w:r>
      <w:r>
        <w:rPr>
          <w:rFonts w:hint="eastAsia" w:ascii="宋体" w:hAnsi="宋体"/>
          <w:color w:val="000000"/>
          <w:szCs w:val="21"/>
        </w:rPr>
        <w:t>）：</w:t>
      </w:r>
      <w:r>
        <w:rPr>
          <w:rFonts w:ascii="宋体" w:hAnsi="宋体"/>
          <w:color w:val="000000"/>
          <w:szCs w:val="21"/>
        </w:rPr>
        <w:t>2cm</w:t>
      </w:r>
    </w:p>
    <w:p>
      <w:pPr>
        <w:ind w:firstLine="420" w:firstLineChars="200"/>
        <w:rPr>
          <w:rFonts w:hint="eastAsia" w:ascii="宋体" w:hAnsi="宋体"/>
          <w:color w:val="000000"/>
          <w:szCs w:val="21"/>
        </w:rPr>
      </w:pPr>
      <w:r>
        <w:rPr>
          <w:rFonts w:hint="eastAsia" w:ascii="宋体" w:hAnsi="宋体"/>
          <w:color w:val="000000"/>
          <w:szCs w:val="21"/>
        </w:rPr>
        <w:t>装订线（</w:t>
      </w:r>
      <w:r>
        <w:rPr>
          <w:rFonts w:ascii="宋体" w:hAnsi="宋体"/>
          <w:color w:val="000000"/>
          <w:szCs w:val="21"/>
        </w:rPr>
        <w:t>T</w:t>
      </w:r>
      <w:r>
        <w:rPr>
          <w:rFonts w:hint="eastAsia" w:ascii="宋体" w:hAnsi="宋体"/>
          <w:color w:val="000000"/>
          <w:szCs w:val="21"/>
        </w:rPr>
        <w:t>）：</w:t>
      </w:r>
      <w:r>
        <w:rPr>
          <w:rFonts w:ascii="宋体" w:hAnsi="宋体"/>
          <w:color w:val="000000"/>
          <w:szCs w:val="21"/>
        </w:rPr>
        <w:t>0.5cm</w:t>
      </w:r>
    </w:p>
    <w:p>
      <w:pPr>
        <w:ind w:firstLine="420" w:firstLineChars="200"/>
        <w:rPr>
          <w:rFonts w:hint="eastAsia" w:ascii="宋体" w:hAnsi="宋体"/>
          <w:color w:val="000000"/>
          <w:szCs w:val="21"/>
        </w:rPr>
      </w:pPr>
      <w:r>
        <w:rPr>
          <w:rFonts w:hint="eastAsia" w:ascii="宋体" w:hAnsi="宋体"/>
          <w:color w:val="000000"/>
          <w:szCs w:val="21"/>
        </w:rPr>
        <w:t>装订线位置（</w:t>
      </w:r>
      <w:r>
        <w:rPr>
          <w:rFonts w:ascii="宋体" w:hAnsi="宋体"/>
          <w:color w:val="000000"/>
          <w:szCs w:val="21"/>
        </w:rPr>
        <w:t>T</w:t>
      </w:r>
      <w:r>
        <w:rPr>
          <w:rFonts w:hint="eastAsia" w:ascii="宋体" w:hAnsi="宋体"/>
          <w:color w:val="000000"/>
          <w:szCs w:val="21"/>
        </w:rPr>
        <w:t>）：左</w:t>
      </w:r>
    </w:p>
    <w:p>
      <w:pPr>
        <w:ind w:firstLine="420" w:firstLineChars="200"/>
        <w:rPr>
          <w:rFonts w:hint="eastAsia" w:ascii="宋体" w:hAnsi="宋体"/>
          <w:color w:val="000000"/>
          <w:szCs w:val="21"/>
        </w:rPr>
      </w:pPr>
      <w:r>
        <w:rPr>
          <w:rFonts w:hint="eastAsia" w:ascii="宋体" w:hAnsi="宋体"/>
          <w:color w:val="000000"/>
          <w:szCs w:val="21"/>
        </w:rPr>
        <w:t>其余采取系统默认设置。</w:t>
      </w:r>
    </w:p>
    <w:p>
      <w:pPr>
        <w:ind w:firstLine="422" w:firstLineChars="200"/>
        <w:jc w:val="left"/>
        <w:rPr>
          <w:rFonts w:hint="eastAsia" w:ascii="宋体" w:hAnsi="宋体"/>
          <w:b/>
          <w:color w:val="000000"/>
          <w:szCs w:val="21"/>
        </w:rPr>
      </w:pPr>
      <w:r>
        <w:rPr>
          <w:rFonts w:hint="eastAsia" w:ascii="宋体" w:hAnsi="宋体"/>
          <w:b/>
          <w:color w:val="000000"/>
          <w:szCs w:val="21"/>
        </w:rPr>
        <w:t>（二）排式与用字</w:t>
      </w:r>
    </w:p>
    <w:p>
      <w:pPr>
        <w:ind w:firstLine="420" w:firstLineChars="200"/>
        <w:rPr>
          <w:rFonts w:hint="eastAsia" w:ascii="宋体" w:hAnsi="宋体"/>
          <w:color w:val="000000"/>
          <w:szCs w:val="21"/>
        </w:rPr>
      </w:pPr>
      <w:r>
        <w:rPr>
          <w:rFonts w:hint="eastAsia" w:ascii="宋体" w:hAnsi="宋体"/>
          <w:color w:val="000000"/>
          <w:szCs w:val="21"/>
        </w:rPr>
        <w:t>文字图形一律从左至右横写横排。</w:t>
      </w:r>
    </w:p>
    <w:p>
      <w:pPr>
        <w:ind w:firstLine="420" w:firstLineChars="200"/>
        <w:rPr>
          <w:rFonts w:hint="eastAsia" w:ascii="宋体" w:hAnsi="宋体"/>
          <w:color w:val="000000"/>
          <w:szCs w:val="21"/>
        </w:rPr>
      </w:pPr>
      <w:r>
        <w:rPr>
          <w:rFonts w:hint="eastAsia" w:ascii="宋体" w:hAnsi="宋体"/>
          <w:color w:val="000000"/>
          <w:szCs w:val="21"/>
        </w:rPr>
        <w:t>文字一律通栏编辑。</w:t>
      </w:r>
    </w:p>
    <w:p>
      <w:pPr>
        <w:ind w:firstLine="420" w:firstLineChars="200"/>
        <w:rPr>
          <w:rFonts w:hint="eastAsia" w:ascii="宋体" w:hAnsi="宋体"/>
          <w:szCs w:val="21"/>
        </w:rPr>
      </w:pPr>
      <w:r>
        <w:rPr>
          <w:rFonts w:hint="eastAsia" w:ascii="宋体" w:hAnsi="宋体"/>
          <w:szCs w:val="21"/>
        </w:rPr>
        <w:t>论文中文采用宋体，除特殊需要，一般不使用繁体字；外文采用Times New Roman字体，字迹清楚整齐。</w:t>
      </w:r>
    </w:p>
    <w:p>
      <w:pPr>
        <w:ind w:firstLine="422" w:firstLineChars="200"/>
        <w:jc w:val="left"/>
        <w:rPr>
          <w:rFonts w:hint="eastAsia" w:ascii="宋体" w:hAnsi="宋体"/>
          <w:b/>
          <w:color w:val="000000"/>
          <w:szCs w:val="21"/>
        </w:rPr>
      </w:pPr>
      <w:r>
        <w:rPr>
          <w:rFonts w:ascii="宋体" w:hAnsi="宋体"/>
          <w:b/>
          <w:color w:val="000000"/>
          <w:szCs w:val="21"/>
        </w:rPr>
        <w:t>（三）段落设置</w:t>
      </w:r>
    </w:p>
    <w:p>
      <w:pPr>
        <w:ind w:firstLine="420" w:firstLineChars="200"/>
        <w:rPr>
          <w:rFonts w:hint="eastAsia" w:ascii="宋体" w:hAnsi="宋体"/>
          <w:color w:val="000000"/>
          <w:szCs w:val="21"/>
        </w:rPr>
      </w:pPr>
      <w:r>
        <w:rPr>
          <w:rFonts w:hint="eastAsia" w:ascii="宋体" w:hAnsi="宋体"/>
          <w:color w:val="000000"/>
          <w:szCs w:val="21"/>
        </w:rPr>
        <w:t>采用多倍行距，行距设置值为</w:t>
      </w:r>
      <w:r>
        <w:rPr>
          <w:rFonts w:ascii="宋体" w:hAnsi="宋体"/>
          <w:color w:val="000000"/>
          <w:szCs w:val="21"/>
        </w:rPr>
        <w:t>1.25</w:t>
      </w:r>
      <w:r>
        <w:rPr>
          <w:rFonts w:hint="eastAsia" w:ascii="宋体" w:hAnsi="宋体"/>
          <w:color w:val="000000"/>
          <w:szCs w:val="21"/>
        </w:rPr>
        <w:t>。</w:t>
      </w:r>
    </w:p>
    <w:p>
      <w:pPr>
        <w:ind w:firstLine="420" w:firstLineChars="200"/>
        <w:rPr>
          <w:rFonts w:hint="eastAsia" w:ascii="宋体" w:hAnsi="宋体"/>
          <w:color w:val="000000"/>
          <w:szCs w:val="21"/>
        </w:rPr>
      </w:pPr>
      <w:r>
        <w:rPr>
          <w:rFonts w:hint="eastAsia" w:ascii="宋体" w:hAnsi="宋体"/>
          <w:color w:val="000000"/>
          <w:szCs w:val="21"/>
        </w:rPr>
        <w:t>其余采取系统默认设置。</w:t>
      </w:r>
    </w:p>
    <w:p>
      <w:pPr>
        <w:ind w:firstLine="422" w:firstLineChars="200"/>
        <w:jc w:val="left"/>
        <w:rPr>
          <w:rFonts w:hint="eastAsia" w:ascii="宋体" w:hAnsi="宋体"/>
          <w:b/>
          <w:color w:val="000000"/>
          <w:szCs w:val="21"/>
        </w:rPr>
      </w:pPr>
      <w:r>
        <w:rPr>
          <w:rFonts w:hint="eastAsia" w:ascii="宋体" w:hAnsi="宋体"/>
          <w:b/>
          <w:color w:val="000000"/>
          <w:szCs w:val="21"/>
        </w:rPr>
        <w:t>（四）页眉、页脚设置</w:t>
      </w:r>
    </w:p>
    <w:p>
      <w:pPr>
        <w:ind w:firstLine="420" w:firstLineChars="200"/>
        <w:rPr>
          <w:rFonts w:hint="default" w:ascii="宋体" w:hAnsi="宋体" w:eastAsia="宋体"/>
          <w:color w:val="000000"/>
          <w:szCs w:val="21"/>
          <w:lang w:val="en-US" w:eastAsia="zh-CN"/>
        </w:rPr>
      </w:pPr>
      <w:r>
        <w:rPr>
          <w:rFonts w:hint="eastAsia" w:ascii="宋体" w:hAnsi="宋体"/>
          <w:color w:val="000000"/>
          <w:szCs w:val="21"/>
          <w:lang w:val="en-US" w:eastAsia="zh-CN"/>
        </w:rPr>
        <w:t>页眉：</w:t>
      </w:r>
      <w:r>
        <w:rPr>
          <w:rFonts w:hint="eastAsia" w:ascii="宋体" w:hAnsi="宋体"/>
          <w:color w:val="000000"/>
          <w:szCs w:val="21"/>
        </w:rPr>
        <w:t>论文题目（不包括副题目）居中，采用五号宋体字</w:t>
      </w:r>
      <w:r>
        <w:rPr>
          <w:rFonts w:hint="eastAsia" w:ascii="宋体" w:hAnsi="宋体"/>
          <w:color w:val="000000"/>
          <w:szCs w:val="21"/>
          <w:lang w:eastAsia="zh-CN"/>
        </w:rPr>
        <w:t>，</w:t>
      </w:r>
      <w:r>
        <w:rPr>
          <w:rFonts w:hint="eastAsia" w:ascii="宋体" w:hAnsi="宋体"/>
          <w:color w:val="000000"/>
          <w:szCs w:val="21"/>
          <w:lang w:val="en-US" w:eastAsia="zh-CN"/>
        </w:rPr>
        <w:t>校徽放在右侧。</w:t>
      </w:r>
    </w:p>
    <w:p>
      <w:pPr>
        <w:ind w:firstLine="420" w:firstLineChars="200"/>
        <w:rPr>
          <w:rFonts w:hint="eastAsia" w:ascii="宋体" w:hAnsi="宋体"/>
          <w:color w:val="000000"/>
          <w:szCs w:val="21"/>
        </w:rPr>
      </w:pPr>
      <w:r>
        <w:rPr>
          <w:rFonts w:hint="eastAsia" w:ascii="宋体" w:hAnsi="宋体"/>
          <w:color w:val="000000"/>
          <w:szCs w:val="21"/>
        </w:rPr>
        <w:t>页脚需设置页码，页码采用五号黑体字，加粗，居中放置，格式如：</w:t>
      </w:r>
      <w:r>
        <w:rPr>
          <w:rFonts w:ascii="宋体" w:hAnsi="宋体"/>
          <w:color w:val="000000"/>
          <w:szCs w:val="21"/>
        </w:rPr>
        <w:t>1</w:t>
      </w:r>
      <w:r>
        <w:rPr>
          <w:rFonts w:hint="eastAsia" w:ascii="宋体" w:hAnsi="宋体"/>
          <w:color w:val="000000"/>
          <w:szCs w:val="21"/>
        </w:rPr>
        <w:t>，</w:t>
      </w:r>
      <w:r>
        <w:rPr>
          <w:rFonts w:ascii="宋体" w:hAnsi="宋体"/>
          <w:color w:val="000000"/>
          <w:szCs w:val="21"/>
        </w:rPr>
        <w:t>2</w:t>
      </w:r>
      <w:r>
        <w:rPr>
          <w:rFonts w:hint="eastAsia" w:ascii="宋体" w:hAnsi="宋体"/>
          <w:color w:val="000000"/>
          <w:szCs w:val="21"/>
        </w:rPr>
        <w:t>，</w:t>
      </w:r>
      <w:r>
        <w:rPr>
          <w:rFonts w:ascii="宋体" w:hAnsi="宋体"/>
          <w:color w:val="000000"/>
          <w:szCs w:val="21"/>
        </w:rPr>
        <w:t>3</w:t>
      </w:r>
      <w:r>
        <w:rPr>
          <w:rFonts w:hint="eastAsia" w:ascii="宋体" w:hAnsi="宋体"/>
          <w:color w:val="000000"/>
          <w:szCs w:val="21"/>
        </w:rPr>
        <w:t>……页。</w:t>
      </w:r>
    </w:p>
    <w:p>
      <w:pPr>
        <w:pStyle w:val="4"/>
        <w:numPr>
          <w:ilvl w:val="0"/>
          <w:numId w:val="1"/>
        </w:numPr>
        <w:rPr>
          <w:rFonts w:hint="eastAsia" w:cs="Times New Roman"/>
          <w:b/>
          <w:bCs w:val="0"/>
          <w:color w:val="000000"/>
          <w:kern w:val="2"/>
          <w:sz w:val="21"/>
          <w:szCs w:val="21"/>
          <w:lang w:val="en-US" w:eastAsia="zh-CN" w:bidi="ar-SA"/>
        </w:rPr>
      </w:pPr>
      <w:r>
        <w:rPr>
          <w:rFonts w:hint="eastAsia" w:cs="Times New Roman"/>
          <w:b/>
          <w:bCs w:val="0"/>
          <w:color w:val="000000"/>
          <w:kern w:val="2"/>
          <w:sz w:val="21"/>
          <w:szCs w:val="21"/>
          <w:lang w:val="en-US" w:eastAsia="zh-CN" w:bidi="ar-SA"/>
        </w:rPr>
        <w:t>打印要求</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textAlignment w:val="auto"/>
        <w:rPr>
          <w:rFonts w:hint="eastAsia" w:ascii="宋体" w:hAnsi="宋体"/>
          <w:color w:val="000000"/>
          <w:szCs w:val="21"/>
          <w:lang w:eastAsia="zh-CN"/>
        </w:rPr>
      </w:pPr>
      <w:r>
        <w:rPr>
          <w:rFonts w:hint="eastAsia" w:ascii="宋体" w:hAnsi="宋体"/>
          <w:color w:val="000000"/>
          <w:szCs w:val="21"/>
          <w:lang w:val="en-US" w:eastAsia="zh-CN"/>
        </w:rPr>
        <w:t>1.</w:t>
      </w:r>
      <w:r>
        <w:rPr>
          <w:rFonts w:hint="eastAsia" w:ascii="宋体" w:hAnsi="宋体"/>
          <w:color w:val="000000"/>
          <w:szCs w:val="21"/>
          <w:lang w:eastAsia="zh-CN"/>
        </w:rPr>
        <w:t>封面采用</w:t>
      </w:r>
      <w:r>
        <w:rPr>
          <w:rFonts w:hint="eastAsia" w:ascii="宋体" w:hAnsi="宋体"/>
          <w:color w:val="000000"/>
          <w:szCs w:val="21"/>
          <w:lang w:val="en-US" w:eastAsia="zh-CN"/>
        </w:rPr>
        <w:t>天白色</w:t>
      </w:r>
      <w:r>
        <w:rPr>
          <w:rFonts w:hint="eastAsia" w:ascii="宋体" w:hAnsi="宋体"/>
          <w:color w:val="000000"/>
          <w:szCs w:val="21"/>
          <w:lang w:eastAsia="zh-CN"/>
        </w:rPr>
        <w:t>皮纹纸打印。</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textAlignment w:val="auto"/>
        <w:rPr>
          <w:rFonts w:hint="eastAsia" w:ascii="宋体" w:hAnsi="宋体"/>
          <w:color w:val="000000"/>
          <w:szCs w:val="21"/>
        </w:rPr>
      </w:pPr>
      <w:r>
        <w:rPr>
          <w:rFonts w:hint="eastAsia" w:ascii="宋体" w:hAnsi="宋体"/>
          <w:color w:val="000000"/>
          <w:szCs w:val="21"/>
          <w:lang w:val="en-US" w:eastAsia="zh-CN"/>
        </w:rPr>
        <w:t>2.封面、</w:t>
      </w:r>
      <w:r>
        <w:rPr>
          <w:rFonts w:hint="eastAsia" w:ascii="宋体" w:hAnsi="宋体"/>
          <w:color w:val="000000"/>
          <w:szCs w:val="21"/>
          <w:lang w:eastAsia="zh-CN"/>
        </w:rPr>
        <w:t>原创性声明、中外文摘要、目录、参考文献、致谢、附录单面打印（如超过一页可双面打印）。</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textAlignment w:val="auto"/>
        <w:rPr>
          <w:rFonts w:hint="default"/>
          <w:lang w:val="en-US" w:eastAsia="zh-CN"/>
        </w:rPr>
      </w:pPr>
      <w:r>
        <w:rPr>
          <w:rFonts w:hint="eastAsia" w:ascii="宋体" w:hAnsi="宋体"/>
          <w:color w:val="000000"/>
          <w:szCs w:val="21"/>
          <w:lang w:val="en-US" w:eastAsia="zh-CN"/>
        </w:rPr>
        <w:t>3.</w:t>
      </w:r>
      <w:r>
        <w:rPr>
          <w:rFonts w:hint="eastAsia" w:ascii="宋体" w:hAnsi="宋体"/>
          <w:color w:val="000000"/>
          <w:szCs w:val="21"/>
          <w:lang w:eastAsia="zh-CN"/>
        </w:rPr>
        <w:t>正文双面打印。</w:t>
      </w:r>
    </w:p>
    <w:p>
      <w:pPr>
        <w:ind w:firstLine="422" w:firstLineChars="200"/>
        <w:jc w:val="left"/>
        <w:rPr>
          <w:rFonts w:hint="eastAsia" w:ascii="宋体" w:hAnsi="宋体"/>
          <w:b/>
          <w:color w:val="000000"/>
          <w:szCs w:val="21"/>
        </w:rPr>
      </w:pPr>
      <w:r>
        <w:rPr>
          <w:rFonts w:hint="eastAsia" w:ascii="宋体" w:hAnsi="宋体"/>
          <w:b/>
          <w:color w:val="000000"/>
          <w:szCs w:val="21"/>
        </w:rPr>
        <w:t>三、毕业论文（设计）撰写的内容与要求</w:t>
      </w:r>
    </w:p>
    <w:p>
      <w:pPr>
        <w:ind w:firstLine="422" w:firstLineChars="200"/>
        <w:jc w:val="left"/>
        <w:rPr>
          <w:rFonts w:hint="eastAsia" w:ascii="宋体" w:hAnsi="宋体"/>
          <w:b/>
          <w:color w:val="000000"/>
          <w:szCs w:val="21"/>
        </w:rPr>
      </w:pPr>
      <w:r>
        <w:rPr>
          <w:rFonts w:hint="eastAsia" w:ascii="宋体" w:hAnsi="宋体"/>
          <w:b/>
          <w:color w:val="000000"/>
          <w:szCs w:val="21"/>
        </w:rPr>
        <w:t>（一）封面</w:t>
      </w:r>
    </w:p>
    <w:p>
      <w:pPr>
        <w:ind w:firstLine="420" w:firstLineChars="200"/>
        <w:rPr>
          <w:rFonts w:hint="eastAsia" w:ascii="宋体" w:hAnsi="宋体"/>
          <w:color w:val="000000"/>
          <w:szCs w:val="21"/>
        </w:rPr>
      </w:pPr>
      <w:r>
        <w:rPr>
          <w:rFonts w:ascii="宋体" w:hAnsi="宋体"/>
          <w:color w:val="000000"/>
          <w:szCs w:val="21"/>
        </w:rPr>
        <w:t>1</w:t>
      </w:r>
      <w:r>
        <w:rPr>
          <w:rFonts w:hint="eastAsia" w:ascii="宋体" w:hAnsi="宋体"/>
          <w:color w:val="000000"/>
          <w:szCs w:val="21"/>
        </w:rPr>
        <w:t>.封面。</w:t>
      </w:r>
    </w:p>
    <w:p>
      <w:pPr>
        <w:ind w:firstLine="420" w:firstLineChars="200"/>
        <w:rPr>
          <w:rFonts w:hint="eastAsia" w:ascii="宋体" w:hAnsi="宋体"/>
          <w:color w:val="000000"/>
          <w:szCs w:val="21"/>
        </w:rPr>
      </w:pPr>
      <w:r>
        <w:rPr>
          <w:rFonts w:hint="eastAsia" w:ascii="宋体" w:hAnsi="宋体"/>
          <w:color w:val="000000"/>
          <w:szCs w:val="21"/>
        </w:rPr>
        <w:t>纸质封面采用天</w:t>
      </w:r>
      <w:r>
        <w:rPr>
          <w:rFonts w:hint="eastAsia" w:ascii="宋体" w:hAnsi="宋体"/>
          <w:color w:val="000000"/>
          <w:szCs w:val="21"/>
          <w:lang w:val="en-US" w:eastAsia="zh-CN"/>
        </w:rPr>
        <w:t>白</w:t>
      </w:r>
      <w:r>
        <w:rPr>
          <w:rFonts w:hint="eastAsia" w:ascii="宋体" w:hAnsi="宋体"/>
          <w:color w:val="000000"/>
          <w:szCs w:val="21"/>
        </w:rPr>
        <w:t>色皮纹纸印制，格式见参考模板，不编排页码。</w:t>
      </w:r>
    </w:p>
    <w:p>
      <w:pPr>
        <w:ind w:firstLine="420" w:firstLineChars="200"/>
        <w:rPr>
          <w:rFonts w:hint="eastAsia" w:ascii="宋体" w:hAnsi="宋体"/>
          <w:color w:val="000000"/>
          <w:szCs w:val="21"/>
        </w:rPr>
      </w:pPr>
      <w:r>
        <w:rPr>
          <w:rFonts w:ascii="宋体" w:hAnsi="宋体"/>
          <w:color w:val="000000"/>
          <w:szCs w:val="21"/>
        </w:rPr>
        <w:t>2</w:t>
      </w:r>
      <w:r>
        <w:rPr>
          <w:rFonts w:hint="eastAsia" w:ascii="宋体" w:hAnsi="宋体"/>
          <w:color w:val="000000"/>
          <w:szCs w:val="21"/>
        </w:rPr>
        <w:t>.封一（中文摘要）</w:t>
      </w:r>
    </w:p>
    <w:p>
      <w:pPr>
        <w:spacing w:line="300" w:lineRule="auto"/>
        <w:ind w:firstLine="434"/>
      </w:pPr>
      <w:r>
        <w:rPr>
          <w:rFonts w:hint="eastAsia" w:ascii="宋体" w:hAnsi="宋体"/>
        </w:rPr>
        <w:t>中文摘要：应扼要叙述本论文的主要内容、特点，文字要精炼，是一篇具有独立性和完整性的短文，应包括本论文</w:t>
      </w:r>
      <w:r>
        <w:rPr>
          <w:rFonts w:hint="eastAsia" w:ascii="宋体" w:hAnsi="宋体"/>
          <w:color w:val="000000"/>
        </w:rPr>
        <w:t>的主要成果和结论性意见。摘</w:t>
      </w:r>
      <w:r>
        <w:rPr>
          <w:rFonts w:hint="eastAsia" w:ascii="宋体" w:hAnsi="宋体"/>
        </w:rPr>
        <w:t>要中不宜使用公式、图表，不标注引用文献编号，避免将摘要写成目录式的内容介绍，也不要将摘要写</w:t>
      </w:r>
      <w:r>
        <w:rPr>
          <w:rFonts w:hint="eastAsia"/>
        </w:rPr>
        <w:t>成“前言”。</w:t>
      </w:r>
    </w:p>
    <w:p>
      <w:pPr>
        <w:ind w:firstLine="420" w:firstLineChars="200"/>
        <w:rPr>
          <w:rFonts w:hint="eastAsia" w:ascii="宋体" w:hAnsi="宋体"/>
          <w:color w:val="000000"/>
          <w:szCs w:val="21"/>
        </w:rPr>
      </w:pPr>
      <w:r>
        <w:rPr>
          <w:rFonts w:hint="eastAsia"/>
        </w:rPr>
        <w:t>编写摘要应注意：客观反映原文内容，不得简单地重复题名中已有的信息，要着重反映论文的核心内容和特别强调的观点。摘要宜采用第三人称过</w:t>
      </w:r>
      <w:r>
        <w:rPr>
          <w:rFonts w:hint="eastAsia" w:ascii="宋体" w:hAnsi="宋体"/>
        </w:rPr>
        <w:t>去式的写法（如“对……进行了研究”，“综述了……”等；不应写成“本文”、“我校……”等）。摘要不分段，中文摘要一般</w:t>
      </w:r>
      <w:r>
        <w:rPr>
          <w:rFonts w:hint="eastAsia" w:ascii="宋体" w:hAnsi="宋体"/>
          <w:color w:val="000000"/>
          <w:szCs w:val="21"/>
        </w:rPr>
        <w:t>不超过论文字数的5%，</w:t>
      </w:r>
      <w:r>
        <w:rPr>
          <w:rFonts w:hint="eastAsia" w:ascii="宋体" w:hAnsi="宋体"/>
        </w:rPr>
        <w:t>300字左右为宜。</w:t>
      </w:r>
    </w:p>
    <w:p>
      <w:pPr>
        <w:ind w:firstLine="420" w:firstLineChars="200"/>
        <w:rPr>
          <w:rFonts w:hint="eastAsia" w:ascii="宋体" w:hAnsi="宋体"/>
          <w:color w:val="000000"/>
          <w:szCs w:val="21"/>
        </w:rPr>
      </w:pPr>
      <w:r>
        <w:rPr>
          <w:rFonts w:hint="eastAsia" w:ascii="宋体" w:hAnsi="宋体"/>
          <w:color w:val="000000"/>
          <w:szCs w:val="21"/>
        </w:rPr>
        <w:t>“摘要”两字在第一行居中位置，使用小二号黑体字，加粗。内容使用小四号宋体字。起行空两格，回行顶格。</w:t>
      </w:r>
    </w:p>
    <w:p>
      <w:pPr>
        <w:ind w:firstLine="420" w:firstLineChars="200"/>
        <w:rPr>
          <w:rFonts w:hint="eastAsia" w:ascii="宋体" w:hAnsi="宋体"/>
        </w:rPr>
      </w:pPr>
      <w:r>
        <w:rPr>
          <w:rFonts w:hint="eastAsia" w:ascii="宋体" w:hAnsi="宋体"/>
          <w:color w:val="000000"/>
          <w:szCs w:val="21"/>
        </w:rPr>
        <w:t>关键词：</w:t>
      </w:r>
      <w:r>
        <w:rPr>
          <w:rFonts w:hint="eastAsia" w:ascii="宋体" w:hAnsi="宋体"/>
        </w:rPr>
        <w:t>供检索用的主题词条，应采用能覆盖论文主要内容的通用技术词条，一般列3～5个，按词条的外延层次从大到小排列。关键词之间以“；”号间隔。</w:t>
      </w:r>
    </w:p>
    <w:p>
      <w:pPr>
        <w:ind w:firstLine="420" w:firstLineChars="200"/>
        <w:rPr>
          <w:rFonts w:hint="eastAsia" w:ascii="宋体" w:hAnsi="宋体"/>
          <w:color w:val="000000"/>
          <w:szCs w:val="21"/>
        </w:rPr>
      </w:pPr>
      <w:r>
        <w:rPr>
          <w:rFonts w:hint="eastAsia" w:ascii="宋体" w:hAnsi="宋体"/>
          <w:color w:val="000000"/>
          <w:szCs w:val="21"/>
        </w:rPr>
        <w:t>关键词应在中文摘要后空一行。首行空两格，“关键词”三字加粗，后加冒号与关键词隔开，各关键词之间用分号隔开，关键词用小四号宋体字。</w:t>
      </w:r>
    </w:p>
    <w:p>
      <w:pPr>
        <w:ind w:firstLine="420" w:firstLineChars="200"/>
        <w:rPr>
          <w:rFonts w:hint="eastAsia" w:ascii="宋体" w:hAnsi="宋体"/>
          <w:color w:val="000000"/>
          <w:szCs w:val="21"/>
        </w:rPr>
      </w:pPr>
      <w:r>
        <w:rPr>
          <w:rFonts w:ascii="宋体" w:hAnsi="宋体"/>
          <w:color w:val="000000"/>
          <w:szCs w:val="21"/>
        </w:rPr>
        <w:t>3</w:t>
      </w:r>
      <w:r>
        <w:rPr>
          <w:rFonts w:hint="eastAsia" w:ascii="宋体" w:hAnsi="宋体"/>
          <w:color w:val="000000"/>
          <w:szCs w:val="21"/>
        </w:rPr>
        <w:t>.封二（外文摘要）</w:t>
      </w:r>
    </w:p>
    <w:p>
      <w:pPr>
        <w:ind w:firstLine="420" w:firstLineChars="200"/>
        <w:rPr>
          <w:rFonts w:hint="eastAsia" w:ascii="宋体" w:hAnsi="宋体"/>
          <w:color w:val="000000"/>
          <w:szCs w:val="21"/>
        </w:rPr>
      </w:pPr>
      <w:r>
        <w:rPr>
          <w:rFonts w:hint="eastAsia" w:ascii="宋体" w:hAnsi="宋体"/>
          <w:color w:val="000000"/>
          <w:szCs w:val="21"/>
        </w:rPr>
        <w:t>外文摘要：“</w:t>
      </w:r>
      <w:bookmarkStart w:id="2" w:name="_Toc418622012"/>
      <w:bookmarkStart w:id="3" w:name="_Toc228297847"/>
      <w:bookmarkStart w:id="4" w:name="_Toc228340919"/>
      <w:bookmarkStart w:id="5" w:name="_Toc228339592"/>
      <w:r>
        <w:rPr>
          <w:rFonts w:ascii="Times New Roman" w:hAnsi="Times New Roman"/>
        </w:rPr>
        <w:t>Abstract</w:t>
      </w:r>
      <w:bookmarkEnd w:id="2"/>
      <w:bookmarkEnd w:id="3"/>
      <w:bookmarkEnd w:id="4"/>
      <w:bookmarkEnd w:id="5"/>
      <w:r>
        <w:rPr>
          <w:rFonts w:hint="eastAsia" w:ascii="宋体" w:hAnsi="宋体"/>
          <w:color w:val="000000"/>
          <w:szCs w:val="21"/>
        </w:rPr>
        <w:t>”英文单词在第一行居中位置，使用小二号Times New Roma，加粗。内容使用小四号</w:t>
      </w:r>
      <w:r>
        <w:rPr>
          <w:rFonts w:hint="eastAsia" w:ascii="Times New Roman" w:hAnsi="Times New Roman"/>
        </w:rPr>
        <w:t>Times New Roman字体</w:t>
      </w:r>
      <w:r>
        <w:rPr>
          <w:rFonts w:hint="eastAsia" w:ascii="宋体" w:hAnsi="宋体"/>
          <w:color w:val="000000"/>
          <w:szCs w:val="21"/>
        </w:rPr>
        <w:t>。起行空两格，回行顶格。外文摘要应与中文摘要相对应。</w:t>
      </w:r>
    </w:p>
    <w:p>
      <w:pPr>
        <w:ind w:firstLine="420" w:firstLineChars="200"/>
        <w:rPr>
          <w:rFonts w:hint="eastAsia" w:ascii="宋体" w:hAnsi="宋体"/>
          <w:color w:val="000000"/>
          <w:szCs w:val="21"/>
        </w:rPr>
      </w:pPr>
      <w:r>
        <w:rPr>
          <w:rFonts w:hint="eastAsia" w:ascii="宋体" w:hAnsi="宋体"/>
          <w:color w:val="000000"/>
          <w:szCs w:val="21"/>
        </w:rPr>
        <w:t>关键词：外文摘要后空一行。首行空两格，“</w:t>
      </w:r>
      <w:r>
        <w:rPr>
          <w:rFonts w:hint="eastAsia" w:ascii="Times New Roman" w:hAnsi="Times New Roman"/>
        </w:rPr>
        <w:t>Key words</w:t>
      </w:r>
      <w:r>
        <w:rPr>
          <w:rFonts w:hint="eastAsia" w:ascii="宋体" w:hAnsi="宋体"/>
          <w:color w:val="000000"/>
          <w:szCs w:val="21"/>
        </w:rPr>
        <w:t>”英文单词加粗，后加冒号与关键词隔开，各关键词之间用分号隔开。外文关键词应与中文关键词相对应，用小四号</w:t>
      </w:r>
      <w:r>
        <w:rPr>
          <w:rFonts w:hint="eastAsia" w:ascii="Times New Roman" w:hAnsi="Times New Roman"/>
        </w:rPr>
        <w:t>Times New Roman字体</w:t>
      </w:r>
      <w:r>
        <w:rPr>
          <w:rFonts w:hint="eastAsia" w:ascii="宋体" w:hAnsi="宋体"/>
          <w:color w:val="000000"/>
          <w:szCs w:val="21"/>
        </w:rPr>
        <w:t>。</w:t>
      </w:r>
    </w:p>
    <w:p>
      <w:pPr>
        <w:ind w:firstLine="422" w:firstLineChars="200"/>
        <w:jc w:val="left"/>
        <w:rPr>
          <w:rFonts w:hint="eastAsia" w:ascii="宋体" w:hAnsi="宋体"/>
          <w:b/>
          <w:color w:val="000000"/>
          <w:szCs w:val="21"/>
        </w:rPr>
      </w:pPr>
      <w:r>
        <w:rPr>
          <w:rFonts w:hint="eastAsia" w:ascii="宋体" w:hAnsi="宋体"/>
          <w:b/>
          <w:color w:val="000000"/>
          <w:szCs w:val="21"/>
        </w:rPr>
        <w:t>（二）正文</w:t>
      </w:r>
    </w:p>
    <w:p>
      <w:pPr>
        <w:ind w:firstLine="420" w:firstLineChars="200"/>
        <w:rPr>
          <w:rFonts w:hint="eastAsia" w:ascii="宋体" w:hAnsi="宋体"/>
          <w:color w:val="000000"/>
          <w:szCs w:val="21"/>
        </w:rPr>
      </w:pPr>
      <w:r>
        <w:rPr>
          <w:rFonts w:hint="eastAsia" w:ascii="宋体" w:hAnsi="宋体"/>
          <w:color w:val="000000"/>
          <w:szCs w:val="21"/>
        </w:rPr>
        <w:t>正文中文一般使用小四号宋体字，英文一般用小四</w:t>
      </w:r>
      <w:r>
        <w:rPr>
          <w:rFonts w:hint="eastAsia" w:ascii="Times New Roman" w:hAnsi="Times New Roman"/>
        </w:rPr>
        <w:t>号Times New Roman</w:t>
      </w:r>
      <w:r>
        <w:rPr>
          <w:rFonts w:hint="eastAsia" w:ascii="宋体" w:hAnsi="宋体"/>
          <w:color w:val="000000"/>
          <w:szCs w:val="21"/>
        </w:rPr>
        <w:t>字体，重点文句加粗。</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Times New Roman"/>
          <w:b w:val="0"/>
          <w:bCs w:val="0"/>
          <w:color w:val="000000"/>
          <w:kern w:val="2"/>
          <w:sz w:val="21"/>
          <w:szCs w:val="21"/>
          <w:lang w:val="en-US" w:eastAsia="zh-CN" w:bidi="ar-SA"/>
        </w:rPr>
      </w:pPr>
      <w:r>
        <w:rPr>
          <w:rFonts w:hint="eastAsia" w:cs="Times New Roman"/>
          <w:b w:val="0"/>
          <w:bCs w:val="0"/>
          <w:color w:val="000000"/>
          <w:kern w:val="2"/>
          <w:sz w:val="21"/>
          <w:szCs w:val="21"/>
          <w:lang w:val="en-US" w:eastAsia="zh-CN" w:bidi="ar-SA"/>
        </w:rPr>
        <w:t>1.</w:t>
      </w:r>
      <w:r>
        <w:rPr>
          <w:rFonts w:hint="eastAsia" w:ascii="宋体" w:hAnsi="宋体" w:eastAsia="宋体" w:cs="Times New Roman"/>
          <w:b w:val="0"/>
          <w:bCs w:val="0"/>
          <w:color w:val="000000"/>
          <w:kern w:val="2"/>
          <w:sz w:val="21"/>
          <w:szCs w:val="21"/>
          <w:lang w:val="en-US" w:eastAsia="zh-CN" w:bidi="ar-SA"/>
        </w:rPr>
        <w:t>字数要求</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200"/>
        <w:textAlignment w:val="auto"/>
        <w:rPr>
          <w:rFonts w:hint="eastAsia" w:cs="Times New Roman"/>
          <w:b w:val="0"/>
          <w:bCs w:val="0"/>
          <w:color w:val="000000"/>
          <w:kern w:val="2"/>
          <w:sz w:val="21"/>
          <w:szCs w:val="21"/>
          <w:lang w:val="en-US" w:eastAsia="zh-CN" w:bidi="ar-SA"/>
        </w:rPr>
      </w:pPr>
      <w:r>
        <w:rPr>
          <w:rFonts w:hint="eastAsia" w:cs="Times New Roman"/>
          <w:b w:val="0"/>
          <w:bCs w:val="0"/>
          <w:color w:val="000000"/>
          <w:kern w:val="2"/>
          <w:sz w:val="21"/>
          <w:szCs w:val="21"/>
          <w:lang w:val="en-US" w:eastAsia="zh-CN" w:bidi="ar-SA"/>
        </w:rPr>
        <w:t>（1）毕业论文：正文8000字及以上。</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420" w:leftChars="200" w:firstLine="0" w:firstLineChars="0"/>
        <w:textAlignment w:val="auto"/>
        <w:rPr>
          <w:rFonts w:hint="eastAsia"/>
          <w:lang w:val="en-US" w:eastAsia="zh-CN"/>
        </w:rPr>
      </w:pPr>
      <w:r>
        <w:rPr>
          <w:rFonts w:hint="eastAsia" w:ascii="宋体" w:hAnsi="宋体" w:eastAsia="宋体" w:cs="Times New Roman"/>
          <w:b w:val="0"/>
          <w:bCs w:val="0"/>
          <w:color w:val="000000"/>
          <w:kern w:val="2"/>
          <w:sz w:val="21"/>
          <w:szCs w:val="21"/>
          <w:lang w:val="en-US" w:eastAsia="zh-CN" w:bidi="ar-SA"/>
        </w:rPr>
        <w:t>（2）</w:t>
      </w:r>
      <w:r>
        <w:rPr>
          <w:rFonts w:hint="eastAsia"/>
          <w:lang w:val="en-US" w:eastAsia="zh-CN"/>
        </w:rPr>
        <w:t>学位论文：</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420" w:leftChars="200" w:firstLine="0" w:firstLineChars="0"/>
        <w:textAlignment w:val="auto"/>
        <w:rPr>
          <w:rFonts w:hint="eastAsia"/>
          <w:lang w:val="en-US" w:eastAsia="zh-CN"/>
        </w:rPr>
      </w:pPr>
      <w:r>
        <w:rPr>
          <w:rFonts w:hint="eastAsia" w:ascii="宋体" w:hAnsi="宋体" w:eastAsia="宋体" w:cs="Times New Roman"/>
          <w:b w:val="0"/>
          <w:bCs w:val="0"/>
          <w:color w:val="000000"/>
          <w:kern w:val="2"/>
          <w:sz w:val="21"/>
          <w:szCs w:val="21"/>
          <w:lang w:val="en-US" w:eastAsia="zh-CN" w:bidi="ar-SA"/>
        </w:rPr>
        <w:t>①</w:t>
      </w:r>
      <w:r>
        <w:rPr>
          <w:rFonts w:hint="eastAsia" w:ascii="宋体" w:hAnsi="宋体" w:cs="Times New Roman"/>
          <w:b w:val="0"/>
          <w:bCs w:val="0"/>
          <w:color w:val="000000"/>
          <w:kern w:val="2"/>
          <w:sz w:val="21"/>
          <w:szCs w:val="21"/>
          <w:lang w:val="en-US" w:eastAsia="zh-CN" w:bidi="ar-SA"/>
        </w:rPr>
        <w:t>文理科（法学、旅游管理、市场营销、物流管理、财务管理、会计学、国际经济与贸易、金融学、</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420" w:hanging="420" w:hangingChars="200"/>
        <w:textAlignment w:val="auto"/>
        <w:rPr>
          <w:rFonts w:hint="eastAsia" w:ascii="宋体" w:hAnsi="宋体" w:eastAsia="宋体" w:cs="Times New Roman"/>
          <w:b w:val="0"/>
          <w:bCs w:val="0"/>
          <w:color w:val="000000"/>
          <w:kern w:val="2"/>
          <w:sz w:val="21"/>
          <w:szCs w:val="21"/>
          <w:lang w:val="en-US" w:eastAsia="zh-CN" w:bidi="ar-SA"/>
        </w:rPr>
      </w:pPr>
      <w:r>
        <w:rPr>
          <w:rFonts w:hint="eastAsia" w:ascii="宋体" w:hAnsi="宋体" w:cs="Times New Roman"/>
          <w:b w:val="0"/>
          <w:bCs w:val="0"/>
          <w:color w:val="000000"/>
          <w:kern w:val="2"/>
          <w:sz w:val="21"/>
          <w:szCs w:val="21"/>
          <w:lang w:val="en-US" w:eastAsia="zh-CN" w:bidi="ar-SA"/>
        </w:rPr>
        <w:t>投资学、电子商务、信息管理与信息系统）</w:t>
      </w:r>
      <w:r>
        <w:rPr>
          <w:rFonts w:hint="eastAsia" w:ascii="宋体" w:hAnsi="宋体" w:eastAsia="宋体" w:cs="Times New Roman"/>
          <w:b w:val="0"/>
          <w:bCs w:val="0"/>
          <w:color w:val="000000"/>
          <w:kern w:val="2"/>
          <w:sz w:val="21"/>
          <w:szCs w:val="21"/>
          <w:lang w:val="en-US" w:eastAsia="zh-CN" w:bidi="ar-SA"/>
        </w:rPr>
        <w:t>：正文8000字及以上。</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420" w:hanging="420" w:hangingChars="200"/>
        <w:textAlignment w:val="auto"/>
        <w:rPr>
          <w:rFonts w:hint="default"/>
          <w:lang w:val="en-US" w:eastAsia="zh-CN"/>
        </w:rPr>
      </w:pPr>
      <w:r>
        <w:rPr>
          <w:rFonts w:hint="eastAsia" w:ascii="宋体" w:hAnsi="宋体" w:eastAsia="宋体" w:cs="Times New Roman"/>
          <w:b w:val="0"/>
          <w:bCs w:val="0"/>
          <w:color w:val="000000"/>
          <w:kern w:val="2"/>
          <w:sz w:val="21"/>
          <w:szCs w:val="21"/>
          <w:lang w:val="en-US" w:eastAsia="zh-CN" w:bidi="ar-SA"/>
        </w:rPr>
        <w:t>②工科</w:t>
      </w:r>
      <w:r>
        <w:rPr>
          <w:rFonts w:hint="eastAsia" w:ascii="宋体" w:hAnsi="宋体" w:cs="Times New Roman"/>
          <w:b w:val="0"/>
          <w:bCs w:val="0"/>
          <w:color w:val="000000"/>
          <w:kern w:val="2"/>
          <w:sz w:val="21"/>
          <w:szCs w:val="21"/>
          <w:lang w:val="en-US" w:eastAsia="zh-CN" w:bidi="ar-SA"/>
        </w:rPr>
        <w:t>（计算机科学与技术、软件工程、物联网工程）</w:t>
      </w:r>
      <w:r>
        <w:rPr>
          <w:rFonts w:hint="eastAsia" w:ascii="宋体" w:hAnsi="宋体" w:eastAsia="宋体" w:cs="Times New Roman"/>
          <w:b w:val="0"/>
          <w:bCs w:val="0"/>
          <w:color w:val="000000"/>
          <w:kern w:val="2"/>
          <w:sz w:val="21"/>
          <w:szCs w:val="21"/>
          <w:lang w:val="en-US" w:eastAsia="zh-CN" w:bidi="ar-SA"/>
        </w:rPr>
        <w:t>：</w:t>
      </w:r>
      <w:r>
        <w:rPr>
          <w:rFonts w:hint="eastAsia" w:ascii="宋体" w:hAnsi="宋体" w:cs="Times New Roman"/>
          <w:b w:val="0"/>
          <w:bCs w:val="0"/>
          <w:color w:val="000000"/>
          <w:kern w:val="2"/>
          <w:sz w:val="21"/>
          <w:szCs w:val="21"/>
          <w:lang w:val="en-US" w:eastAsia="zh-CN" w:bidi="ar-SA"/>
        </w:rPr>
        <w:t>正文30页及以上。</w:t>
      </w:r>
    </w:p>
    <w:p>
      <w:pPr>
        <w:ind w:left="420"/>
        <w:rPr>
          <w:rFonts w:hint="eastAsia" w:ascii="宋体" w:hAnsi="宋体"/>
          <w:color w:val="000000"/>
          <w:szCs w:val="21"/>
        </w:rPr>
      </w:pPr>
      <w:r>
        <w:rPr>
          <w:rFonts w:hint="eastAsia" w:ascii="宋体" w:hAnsi="宋体"/>
          <w:color w:val="000000"/>
          <w:szCs w:val="21"/>
          <w:lang w:val="en-US" w:eastAsia="zh-CN"/>
        </w:rPr>
        <w:t>2</w:t>
      </w:r>
      <w:r>
        <w:rPr>
          <w:rFonts w:hint="eastAsia" w:ascii="宋体" w:hAnsi="宋体"/>
          <w:color w:val="000000"/>
          <w:szCs w:val="21"/>
        </w:rPr>
        <w:t>.标题层次。</w:t>
      </w:r>
    </w:p>
    <w:p>
      <w:pPr>
        <w:ind w:firstLine="420" w:firstLineChars="200"/>
        <w:rPr>
          <w:rFonts w:hint="eastAsia" w:ascii="宋体" w:hAnsi="宋体"/>
          <w:color w:val="000000"/>
          <w:szCs w:val="21"/>
        </w:rPr>
      </w:pPr>
      <w:r>
        <w:rPr>
          <w:rFonts w:hint="eastAsia" w:ascii="宋体" w:hAnsi="宋体"/>
          <w:color w:val="000000"/>
          <w:szCs w:val="21"/>
        </w:rPr>
        <w:t>通行的标题层次一般使用以下2种格式（实际使用可能有些小异）</w:t>
      </w:r>
    </w:p>
    <w:tbl>
      <w:tblPr>
        <w:tblStyle w:val="19"/>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088"/>
        <w:gridCol w:w="2160"/>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PrEx>
        <w:tc>
          <w:tcPr>
            <w:tcW w:w="2088" w:type="dxa"/>
            <w:tcBorders>
              <w:top w:val="single" w:color="auto" w:sz="8" w:space="0"/>
              <w:left w:val="single" w:color="auto" w:sz="4" w:space="0"/>
            </w:tcBorders>
          </w:tcPr>
          <w:p>
            <w:pPr>
              <w:ind w:firstLine="420" w:firstLineChars="200"/>
              <w:rPr>
                <w:rFonts w:hint="eastAsia" w:ascii="宋体" w:hAnsi="宋体"/>
                <w:color w:val="000000"/>
                <w:szCs w:val="21"/>
              </w:rPr>
            </w:pPr>
            <w:r>
              <w:rPr>
                <w:rFonts w:hint="eastAsia" w:ascii="宋体" w:hAnsi="宋体"/>
                <w:color w:val="000000"/>
                <w:szCs w:val="21"/>
              </w:rPr>
              <w:t>第一种</w:t>
            </w:r>
          </w:p>
        </w:tc>
        <w:tc>
          <w:tcPr>
            <w:tcW w:w="2160" w:type="dxa"/>
            <w:tcBorders>
              <w:top w:val="single" w:color="auto" w:sz="8" w:space="0"/>
              <w:bottom w:val="single" w:color="auto" w:sz="4" w:space="0"/>
              <w:right w:val="single" w:color="auto" w:sz="4" w:space="0"/>
            </w:tcBorders>
          </w:tcPr>
          <w:p>
            <w:pPr>
              <w:ind w:firstLine="420" w:firstLineChars="200"/>
              <w:rPr>
                <w:rFonts w:hint="eastAsia" w:ascii="宋体" w:hAnsi="宋体"/>
                <w:color w:val="000000"/>
                <w:szCs w:val="21"/>
              </w:rPr>
            </w:pPr>
            <w:r>
              <w:rPr>
                <w:rFonts w:hint="eastAsia" w:ascii="宋体" w:hAnsi="宋体"/>
                <w:color w:val="000000"/>
                <w:szCs w:val="21"/>
              </w:rPr>
              <w:t>第二种</w:t>
            </w: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088" w:type="dxa"/>
            <w:tcBorders>
              <w:left w:val="single" w:color="auto" w:sz="4" w:space="0"/>
            </w:tcBorders>
          </w:tcPr>
          <w:p>
            <w:pPr>
              <w:ind w:firstLine="420" w:firstLineChars="200"/>
              <w:rPr>
                <w:rFonts w:hint="eastAsia" w:ascii="宋体" w:hAnsi="宋体"/>
                <w:color w:val="000000"/>
                <w:szCs w:val="21"/>
              </w:rPr>
            </w:pPr>
            <w:r>
              <w:rPr>
                <w:rFonts w:hint="eastAsia" w:ascii="宋体" w:hAnsi="宋体"/>
                <w:color w:val="000000"/>
                <w:szCs w:val="21"/>
              </w:rPr>
              <w:t>一、……</w:t>
            </w:r>
          </w:p>
        </w:tc>
        <w:tc>
          <w:tcPr>
            <w:tcW w:w="2160" w:type="dxa"/>
            <w:tcBorders>
              <w:top w:val="single" w:color="auto" w:sz="4" w:space="0"/>
              <w:bottom w:val="single" w:color="auto" w:sz="4" w:space="0"/>
              <w:right w:val="single" w:color="auto" w:sz="4" w:space="0"/>
            </w:tcBorders>
          </w:tcPr>
          <w:p>
            <w:pPr>
              <w:ind w:firstLine="420" w:firstLineChars="200"/>
              <w:rPr>
                <w:rFonts w:hint="eastAsia" w:ascii="宋体" w:hAnsi="宋体"/>
                <w:color w:val="000000"/>
                <w:szCs w:val="21"/>
              </w:rPr>
            </w:pPr>
            <w:r>
              <w:rPr>
                <w:rFonts w:ascii="宋体" w:hAnsi="宋体"/>
                <w:color w:val="000000"/>
                <w:szCs w:val="21"/>
              </w:rPr>
              <w:t>1</w:t>
            </w:r>
            <w:r>
              <w:rPr>
                <w:rFonts w:hint="eastAsia" w:ascii="宋体" w:hAnsi="宋体"/>
                <w:color w:val="000000"/>
                <w:szCs w:val="21"/>
              </w:rPr>
              <w:t>.……</w:t>
            </w: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088" w:type="dxa"/>
            <w:tcBorders>
              <w:left w:val="single" w:color="auto" w:sz="4" w:space="0"/>
              <w:bottom w:val="single" w:color="auto" w:sz="8" w:space="0"/>
            </w:tcBorders>
          </w:tcPr>
          <w:p>
            <w:pPr>
              <w:ind w:firstLine="420" w:firstLineChars="200"/>
              <w:rPr>
                <w:rFonts w:hint="eastAsia" w:ascii="宋体" w:hAnsi="宋体"/>
                <w:color w:val="000000"/>
                <w:szCs w:val="21"/>
              </w:rPr>
            </w:pPr>
            <w:r>
              <w:rPr>
                <w:rFonts w:hint="eastAsia" w:ascii="宋体" w:hAnsi="宋体"/>
                <w:color w:val="000000"/>
                <w:szCs w:val="21"/>
              </w:rPr>
              <w:t>（一）……</w:t>
            </w:r>
          </w:p>
        </w:tc>
        <w:tc>
          <w:tcPr>
            <w:tcW w:w="2160" w:type="dxa"/>
            <w:tcBorders>
              <w:top w:val="single" w:color="auto" w:sz="4" w:space="0"/>
              <w:bottom w:val="single" w:color="auto" w:sz="4" w:space="0"/>
              <w:right w:val="single" w:color="auto" w:sz="4" w:space="0"/>
            </w:tcBorders>
          </w:tcPr>
          <w:p>
            <w:pPr>
              <w:ind w:firstLine="420" w:firstLineChars="200"/>
              <w:rPr>
                <w:rFonts w:hint="eastAsia" w:ascii="宋体" w:hAnsi="宋体"/>
                <w:color w:val="000000"/>
                <w:szCs w:val="21"/>
              </w:rPr>
            </w:pPr>
            <w:r>
              <w:rPr>
                <w:rFonts w:hint="eastAsia" w:ascii="宋体" w:hAnsi="宋体"/>
                <w:color w:val="000000"/>
                <w:szCs w:val="21"/>
              </w:rPr>
              <w:t>1.1……</w:t>
            </w: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088" w:type="dxa"/>
            <w:tcBorders>
              <w:top w:val="single" w:color="auto" w:sz="8" w:space="0"/>
              <w:left w:val="single" w:color="auto" w:sz="4" w:space="0"/>
            </w:tcBorders>
          </w:tcPr>
          <w:p>
            <w:pPr>
              <w:ind w:firstLine="420" w:firstLineChars="200"/>
              <w:rPr>
                <w:rFonts w:hint="eastAsia" w:ascii="宋体" w:hAnsi="宋体"/>
                <w:color w:val="000000"/>
                <w:szCs w:val="21"/>
              </w:rPr>
            </w:pPr>
            <w:r>
              <w:rPr>
                <w:rFonts w:hint="eastAsia" w:ascii="宋体" w:hAnsi="宋体"/>
                <w:color w:val="000000"/>
                <w:szCs w:val="21"/>
              </w:rPr>
              <w:t>1.……</w:t>
            </w:r>
          </w:p>
        </w:tc>
        <w:tc>
          <w:tcPr>
            <w:tcW w:w="2160" w:type="dxa"/>
            <w:tcBorders>
              <w:top w:val="single" w:color="auto" w:sz="4" w:space="0"/>
              <w:bottom w:val="single" w:color="auto" w:sz="4" w:space="0"/>
              <w:right w:val="single" w:color="auto" w:sz="4" w:space="0"/>
            </w:tcBorders>
          </w:tcPr>
          <w:p>
            <w:pPr>
              <w:ind w:firstLine="420" w:firstLineChars="200"/>
              <w:rPr>
                <w:rFonts w:hint="eastAsia" w:ascii="宋体" w:hAnsi="宋体"/>
                <w:color w:val="000000"/>
                <w:szCs w:val="21"/>
              </w:rPr>
            </w:pPr>
            <w:r>
              <w:rPr>
                <w:rFonts w:hint="eastAsia" w:ascii="宋体" w:hAnsi="宋体"/>
                <w:color w:val="000000"/>
                <w:szCs w:val="21"/>
              </w:rPr>
              <w:t>1.1.1……</w:t>
            </w: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088" w:type="dxa"/>
            <w:tcBorders>
              <w:left w:val="single" w:color="auto" w:sz="4" w:space="0"/>
            </w:tcBorders>
          </w:tcPr>
          <w:p>
            <w:pPr>
              <w:ind w:firstLine="420" w:firstLineChars="200"/>
              <w:rPr>
                <w:rFonts w:hint="eastAsia" w:ascii="宋体" w:hAnsi="宋体"/>
                <w:color w:val="000000"/>
                <w:szCs w:val="21"/>
              </w:rPr>
            </w:pPr>
            <w:r>
              <w:rPr>
                <w:rFonts w:hint="eastAsia" w:ascii="宋体" w:hAnsi="宋体"/>
                <w:color w:val="000000"/>
                <w:szCs w:val="21"/>
              </w:rPr>
              <w:t>（1）……</w:t>
            </w:r>
          </w:p>
        </w:tc>
        <w:tc>
          <w:tcPr>
            <w:tcW w:w="2160" w:type="dxa"/>
            <w:tcBorders>
              <w:top w:val="single" w:color="auto" w:sz="4" w:space="0"/>
              <w:bottom w:val="single" w:color="auto" w:sz="4" w:space="0"/>
              <w:right w:val="single" w:color="auto" w:sz="4" w:space="0"/>
            </w:tcBorders>
          </w:tcPr>
          <w:p>
            <w:pPr>
              <w:ind w:firstLine="420" w:firstLineChars="200"/>
              <w:rPr>
                <w:rFonts w:hint="eastAsia" w:ascii="宋体" w:hAnsi="宋体"/>
                <w:color w:val="000000"/>
                <w:szCs w:val="21"/>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088" w:type="dxa"/>
            <w:tcBorders>
              <w:left w:val="single" w:color="auto" w:sz="4" w:space="0"/>
            </w:tcBorders>
          </w:tcPr>
          <w:p>
            <w:pPr>
              <w:ind w:firstLine="420" w:firstLineChars="200"/>
              <w:rPr>
                <w:rFonts w:hint="eastAsia" w:ascii="宋体" w:hAnsi="宋体"/>
                <w:color w:val="000000"/>
                <w:szCs w:val="21"/>
              </w:rPr>
            </w:pPr>
          </w:p>
        </w:tc>
        <w:tc>
          <w:tcPr>
            <w:tcW w:w="2160" w:type="dxa"/>
            <w:tcBorders>
              <w:top w:val="single" w:color="auto" w:sz="4" w:space="0"/>
              <w:bottom w:val="single" w:color="auto" w:sz="4" w:space="0"/>
              <w:right w:val="single" w:color="auto" w:sz="4" w:space="0"/>
            </w:tcBorders>
          </w:tcPr>
          <w:p>
            <w:pPr>
              <w:ind w:firstLine="420" w:firstLineChars="200"/>
              <w:rPr>
                <w:rFonts w:hint="eastAsia" w:ascii="宋体" w:hAnsi="宋体"/>
                <w:color w:val="000000"/>
                <w:szCs w:val="21"/>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088" w:type="dxa"/>
            <w:tcBorders>
              <w:left w:val="single" w:color="auto" w:sz="4" w:space="0"/>
              <w:bottom w:val="single" w:color="auto" w:sz="8" w:space="0"/>
            </w:tcBorders>
          </w:tcPr>
          <w:p>
            <w:pPr>
              <w:ind w:firstLine="420" w:firstLineChars="200"/>
              <w:rPr>
                <w:rFonts w:hint="eastAsia" w:ascii="宋体" w:hAnsi="宋体"/>
                <w:color w:val="000000"/>
                <w:szCs w:val="21"/>
              </w:rPr>
            </w:pPr>
          </w:p>
        </w:tc>
        <w:tc>
          <w:tcPr>
            <w:tcW w:w="2160" w:type="dxa"/>
            <w:tcBorders>
              <w:top w:val="single" w:color="auto" w:sz="4" w:space="0"/>
              <w:bottom w:val="single" w:color="auto" w:sz="8" w:space="0"/>
              <w:right w:val="single" w:color="auto" w:sz="4" w:space="0"/>
            </w:tcBorders>
          </w:tcPr>
          <w:p>
            <w:pPr>
              <w:ind w:firstLine="420" w:firstLineChars="200"/>
              <w:rPr>
                <w:rFonts w:hint="eastAsia" w:ascii="宋体" w:hAnsi="宋体"/>
                <w:color w:val="000000"/>
                <w:szCs w:val="21"/>
              </w:rPr>
            </w:pPr>
          </w:p>
        </w:tc>
      </w:tr>
    </w:tbl>
    <w:p>
      <w:pPr>
        <w:ind w:firstLine="420" w:firstLineChars="200"/>
        <w:rPr>
          <w:rFonts w:hint="eastAsia" w:ascii="宋体" w:hAnsi="宋体"/>
          <w:color w:val="000000"/>
          <w:szCs w:val="21"/>
        </w:rPr>
      </w:pPr>
      <w:r>
        <w:rPr>
          <w:rFonts w:hint="eastAsia" w:ascii="宋体" w:hAnsi="宋体"/>
          <w:color w:val="000000"/>
          <w:szCs w:val="21"/>
        </w:rPr>
        <w:t>各层标题均单独占行。各层级标题序数均应左对齐空2格放置，后接标题内容。一级标题使用</w:t>
      </w:r>
      <w:r>
        <w:rPr>
          <w:rFonts w:hint="eastAsia" w:ascii="宋体" w:hAnsi="宋体"/>
          <w:color w:val="000000"/>
          <w:szCs w:val="21"/>
          <w:lang w:val="en-US" w:eastAsia="zh-CN"/>
        </w:rPr>
        <w:t>小</w:t>
      </w:r>
      <w:r>
        <w:rPr>
          <w:rFonts w:hint="eastAsia" w:ascii="宋体" w:hAnsi="宋体"/>
          <w:color w:val="000000"/>
          <w:szCs w:val="21"/>
        </w:rPr>
        <w:t>四号宋体字，加粗；其余使用小四号宋体，加粗，末尾不加标点。</w:t>
      </w:r>
    </w:p>
    <w:p>
      <w:pPr>
        <w:ind w:firstLine="420" w:firstLineChars="200"/>
        <w:rPr>
          <w:rFonts w:hint="eastAsia" w:ascii="宋体" w:hAnsi="宋体"/>
          <w:color w:val="000000"/>
          <w:szCs w:val="21"/>
        </w:rPr>
      </w:pPr>
      <w:r>
        <w:rPr>
          <w:rFonts w:hint="eastAsia" w:ascii="宋体" w:hAnsi="宋体"/>
          <w:color w:val="000000"/>
          <w:szCs w:val="21"/>
        </w:rPr>
        <w:t>所采用的格式必须符合表格规定并前后统一，不得混杂使用。毕业论文的全部标题层次应整齐清晰，相同的层次应采用统一的表示体例，正文中各级标题下的内容应同各自的标题对应，不应有与标题无关的内容。</w:t>
      </w:r>
    </w:p>
    <w:p>
      <w:pPr>
        <w:ind w:firstLine="420" w:firstLineChars="200"/>
        <w:rPr>
          <w:rFonts w:hint="eastAsia" w:ascii="宋体" w:hAnsi="宋体"/>
          <w:color w:val="000000"/>
          <w:szCs w:val="21"/>
        </w:rPr>
      </w:pPr>
      <w:r>
        <w:rPr>
          <w:rFonts w:hint="eastAsia" w:ascii="宋体" w:hAnsi="宋体"/>
          <w:color w:val="000000"/>
          <w:szCs w:val="21"/>
          <w:lang w:val="en-US" w:eastAsia="zh-CN"/>
        </w:rPr>
        <w:t>3</w:t>
      </w:r>
      <w:r>
        <w:rPr>
          <w:rFonts w:hint="eastAsia" w:ascii="宋体" w:hAnsi="宋体"/>
          <w:color w:val="000000"/>
          <w:szCs w:val="21"/>
        </w:rPr>
        <w:t>.量和单位。各种计量单位一律采用国家标准</w:t>
      </w:r>
      <w:r>
        <w:rPr>
          <w:rFonts w:ascii="宋体" w:hAnsi="宋体"/>
          <w:color w:val="000000"/>
          <w:szCs w:val="21"/>
        </w:rPr>
        <w:t>GB3100</w:t>
      </w:r>
      <w:r>
        <w:rPr>
          <w:rFonts w:hint="eastAsia" w:ascii="宋体" w:hAnsi="宋体"/>
          <w:color w:val="000000"/>
          <w:szCs w:val="21"/>
        </w:rPr>
        <w:t>—</w:t>
      </w:r>
      <w:r>
        <w:rPr>
          <w:rFonts w:ascii="宋体" w:hAnsi="宋体"/>
          <w:color w:val="000000"/>
          <w:szCs w:val="21"/>
        </w:rPr>
        <w:t>GB3102-93</w:t>
      </w:r>
      <w:r>
        <w:rPr>
          <w:rFonts w:hint="eastAsia" w:ascii="宋体" w:hAnsi="宋体"/>
          <w:color w:val="000000"/>
          <w:szCs w:val="21"/>
        </w:rPr>
        <w:t>。非物理量的单位可用汉字与符号构成组合形式的单位。</w:t>
      </w:r>
    </w:p>
    <w:p>
      <w:pPr>
        <w:ind w:firstLine="420" w:firstLineChars="200"/>
        <w:rPr>
          <w:rFonts w:hint="eastAsia" w:ascii="宋体" w:hAnsi="宋体"/>
          <w:color w:val="000000"/>
          <w:szCs w:val="21"/>
        </w:rPr>
      </w:pPr>
      <w:r>
        <w:rPr>
          <w:rFonts w:hint="eastAsia" w:ascii="宋体" w:hAnsi="宋体"/>
          <w:color w:val="000000"/>
          <w:szCs w:val="21"/>
          <w:lang w:val="en-US" w:eastAsia="zh-CN"/>
        </w:rPr>
        <w:t>4</w:t>
      </w:r>
      <w:r>
        <w:rPr>
          <w:rFonts w:hint="eastAsia" w:ascii="宋体" w:hAnsi="宋体"/>
          <w:color w:val="000000"/>
          <w:szCs w:val="21"/>
        </w:rPr>
        <w:t>.标点符号。标点符号应按照国家新闻出版署公布的“标点符号使用方法”的统一规定正确使用，忌误用和含糊混乱。</w:t>
      </w:r>
    </w:p>
    <w:p>
      <w:pPr>
        <w:ind w:firstLine="420" w:firstLineChars="200"/>
        <w:rPr>
          <w:rFonts w:hint="eastAsia" w:ascii="宋体" w:hAnsi="宋体"/>
          <w:color w:val="000000"/>
          <w:szCs w:val="21"/>
        </w:rPr>
      </w:pPr>
      <w:r>
        <w:rPr>
          <w:rFonts w:hint="eastAsia" w:ascii="宋体" w:hAnsi="宋体"/>
          <w:color w:val="000000"/>
          <w:szCs w:val="21"/>
          <w:lang w:val="en-US" w:eastAsia="zh-CN"/>
        </w:rPr>
        <w:t>5</w:t>
      </w:r>
      <w:r>
        <w:rPr>
          <w:rFonts w:hint="eastAsia" w:ascii="宋体" w:hAnsi="宋体"/>
          <w:color w:val="000000"/>
          <w:szCs w:val="21"/>
        </w:rPr>
        <w:t>.外文字母。外文字母采用我国规定和国际通用的有关标准写法。要分清正斜体、大小写和上下脚码。</w:t>
      </w:r>
    </w:p>
    <w:p>
      <w:pPr>
        <w:ind w:firstLine="420" w:firstLineChars="200"/>
        <w:rPr>
          <w:rFonts w:hint="eastAsia" w:ascii="宋体" w:hAnsi="宋体"/>
          <w:color w:val="000000"/>
          <w:szCs w:val="21"/>
        </w:rPr>
      </w:pPr>
      <w:r>
        <w:rPr>
          <w:rFonts w:hint="eastAsia" w:ascii="宋体" w:hAnsi="宋体"/>
          <w:color w:val="000000"/>
          <w:szCs w:val="21"/>
          <w:lang w:val="en-US" w:eastAsia="zh-CN"/>
        </w:rPr>
        <w:t>6</w:t>
      </w:r>
      <w:r>
        <w:rPr>
          <w:rFonts w:hint="eastAsia" w:ascii="宋体" w:hAnsi="宋体"/>
          <w:color w:val="000000"/>
          <w:szCs w:val="21"/>
        </w:rPr>
        <w:t>.名词、名称。科学技术名词术语采用全国自然科学技术名词审定委员会公布的规范词或国家标准、部标准中规定的名称，尚未统一规定或叫法有争议的名称术语，可采用惯用的名称。</w:t>
      </w:r>
    </w:p>
    <w:p>
      <w:pPr>
        <w:ind w:firstLine="420" w:firstLineChars="200"/>
        <w:rPr>
          <w:rFonts w:hint="eastAsia" w:ascii="宋体" w:hAnsi="宋体"/>
          <w:color w:val="000000"/>
          <w:szCs w:val="21"/>
        </w:rPr>
      </w:pPr>
      <w:r>
        <w:rPr>
          <w:rFonts w:hint="eastAsia" w:ascii="宋体" w:hAnsi="宋体"/>
          <w:color w:val="000000"/>
          <w:szCs w:val="21"/>
          <w:lang w:val="en-US" w:eastAsia="zh-CN"/>
        </w:rPr>
        <w:t>7</w:t>
      </w:r>
      <w:r>
        <w:rPr>
          <w:rFonts w:hint="eastAsia" w:ascii="宋体" w:hAnsi="宋体"/>
          <w:color w:val="000000"/>
          <w:szCs w:val="21"/>
        </w:rPr>
        <w:t>.数字。文中的数字，除部分结构层次序数和词、词组、惯用语、缩略语、具有修辞色彩语句中作为词素的数字必须使用汉字外，应当使用阿拉伯数码，同一文中，数字表示方法应前后一致。</w:t>
      </w:r>
    </w:p>
    <w:p>
      <w:pPr>
        <w:ind w:firstLine="420" w:firstLineChars="200"/>
        <w:rPr>
          <w:rFonts w:hint="eastAsia" w:ascii="宋体" w:hAnsi="宋体"/>
          <w:color w:val="000000"/>
          <w:szCs w:val="21"/>
        </w:rPr>
      </w:pPr>
      <w:r>
        <w:rPr>
          <w:rFonts w:hint="eastAsia" w:ascii="宋体" w:hAnsi="宋体"/>
          <w:color w:val="000000"/>
          <w:szCs w:val="21"/>
          <w:lang w:val="en-US" w:eastAsia="zh-CN"/>
        </w:rPr>
        <w:t>8</w:t>
      </w:r>
      <w:r>
        <w:rPr>
          <w:rFonts w:hint="eastAsia" w:ascii="宋体" w:hAnsi="宋体"/>
          <w:color w:val="000000"/>
          <w:szCs w:val="21"/>
        </w:rPr>
        <w:t>.公式。公式一般居中放置；有编号的公式顶格放置，编号需加圆括号标在公式右边，公式与编号之间不加虚线。</w:t>
      </w:r>
    </w:p>
    <w:p>
      <w:pPr>
        <w:ind w:firstLine="420" w:firstLineChars="200"/>
        <w:rPr>
          <w:rFonts w:hint="eastAsia" w:ascii="宋体" w:hAnsi="宋体"/>
          <w:color w:val="000000"/>
          <w:szCs w:val="21"/>
        </w:rPr>
      </w:pPr>
      <w:r>
        <w:rPr>
          <w:rFonts w:hint="eastAsia" w:ascii="宋体" w:hAnsi="宋体"/>
          <w:color w:val="000000"/>
          <w:szCs w:val="21"/>
        </w:rPr>
        <w:t>公式下有说明时，应在顶格处标明“注：”。</w:t>
      </w:r>
    </w:p>
    <w:p>
      <w:pPr>
        <w:ind w:firstLine="420" w:firstLineChars="200"/>
        <w:rPr>
          <w:rFonts w:hint="eastAsia" w:ascii="宋体" w:hAnsi="宋体"/>
          <w:color w:val="000000"/>
          <w:szCs w:val="21"/>
        </w:rPr>
      </w:pPr>
      <w:r>
        <w:rPr>
          <w:rFonts w:hint="eastAsia" w:ascii="宋体" w:hAnsi="宋体"/>
          <w:color w:val="000000"/>
          <w:szCs w:val="21"/>
        </w:rPr>
        <w:t>较长公式的转行应在加、减、乘、除等符号处。</w:t>
      </w:r>
    </w:p>
    <w:p>
      <w:pPr>
        <w:ind w:firstLine="420" w:firstLineChars="200"/>
        <w:rPr>
          <w:rFonts w:hint="eastAsia" w:ascii="宋体" w:hAnsi="宋体"/>
          <w:color w:val="000000"/>
          <w:szCs w:val="21"/>
        </w:rPr>
      </w:pPr>
      <w:r>
        <w:rPr>
          <w:rFonts w:hint="eastAsia" w:ascii="宋体" w:hAnsi="宋体"/>
          <w:color w:val="000000"/>
          <w:szCs w:val="21"/>
          <w:lang w:val="en-US" w:eastAsia="zh-CN"/>
        </w:rPr>
        <w:t>9</w:t>
      </w:r>
      <w:r>
        <w:rPr>
          <w:rFonts w:hint="eastAsia" w:ascii="宋体" w:hAnsi="宋体"/>
          <w:color w:val="000000"/>
          <w:szCs w:val="21"/>
        </w:rPr>
        <w:t>.表格和插图。</w:t>
      </w:r>
    </w:p>
    <w:p>
      <w:pPr>
        <w:ind w:firstLine="420" w:firstLineChars="200"/>
        <w:rPr>
          <w:szCs w:val="21"/>
        </w:rPr>
      </w:pPr>
      <w:r>
        <w:rPr>
          <w:rFonts w:hint="eastAsia" w:ascii="宋体" w:hAnsi="宋体"/>
          <w:color w:val="000000"/>
          <w:szCs w:val="21"/>
        </w:rPr>
        <w:t>（</w:t>
      </w:r>
      <w:r>
        <w:rPr>
          <w:rFonts w:ascii="宋体" w:hAnsi="宋体"/>
          <w:color w:val="000000"/>
          <w:szCs w:val="21"/>
        </w:rPr>
        <w:t>1</w:t>
      </w:r>
      <w:r>
        <w:rPr>
          <w:rFonts w:hint="eastAsia" w:ascii="宋体" w:hAnsi="宋体"/>
          <w:color w:val="000000"/>
          <w:szCs w:val="21"/>
        </w:rPr>
        <w:t>）表格。每个表格应有表序和表题。</w:t>
      </w:r>
      <w:r>
        <w:rPr>
          <w:rFonts w:hint="eastAsia"/>
          <w:szCs w:val="21"/>
        </w:rPr>
        <w:t>“表序”用阿拉伯数字排序，如：“表1”、“表2”“表3”。</w:t>
      </w:r>
      <w:r>
        <w:rPr>
          <w:rFonts w:hint="eastAsia" w:ascii="宋体" w:hAnsi="宋体"/>
          <w:szCs w:val="21"/>
        </w:rPr>
        <w:t>表内内容应对齐，表内数字、文字连续重复时不可使用“同上”等字样或符号代替。表内有整段文字时，</w:t>
      </w:r>
      <w:r>
        <w:rPr>
          <w:rFonts w:hint="eastAsia" w:ascii="宋体" w:hAnsi="宋体"/>
          <w:color w:val="000000"/>
          <w:szCs w:val="21"/>
        </w:rPr>
        <w:t>首行缩进2字符</w:t>
      </w:r>
      <w:r>
        <w:rPr>
          <w:rFonts w:hint="eastAsia" w:ascii="宋体" w:hAnsi="宋体"/>
          <w:szCs w:val="21"/>
        </w:rPr>
        <w:t>，回行顶格，最后不用标点符号。</w:t>
      </w:r>
    </w:p>
    <w:p>
      <w:pPr>
        <w:ind w:firstLine="420" w:firstLineChars="200"/>
        <w:rPr>
          <w:rFonts w:hint="eastAsia" w:ascii="宋体" w:hAnsi="宋体"/>
          <w:szCs w:val="21"/>
        </w:rPr>
      </w:pPr>
      <w:r>
        <w:rPr>
          <w:rFonts w:hint="eastAsia" w:ascii="宋体" w:hAnsi="宋体"/>
          <w:szCs w:val="21"/>
        </w:rPr>
        <w:t>（</w:t>
      </w:r>
      <w:r>
        <w:rPr>
          <w:rFonts w:ascii="宋体" w:hAnsi="宋体"/>
          <w:szCs w:val="21"/>
        </w:rPr>
        <w:t>2</w:t>
      </w:r>
      <w:r>
        <w:rPr>
          <w:rFonts w:hint="eastAsia" w:ascii="宋体" w:hAnsi="宋体"/>
          <w:szCs w:val="21"/>
        </w:rPr>
        <w:t>）插图。每幅图应有图序和图题。</w:t>
      </w:r>
      <w:r>
        <w:rPr>
          <w:rFonts w:hint="eastAsia"/>
          <w:szCs w:val="21"/>
        </w:rPr>
        <w:t>“图序”用阿拉伯数字排序，如：“图1”、“图2”“图3”。</w:t>
      </w:r>
      <w:r>
        <w:rPr>
          <w:rFonts w:hint="eastAsia" w:ascii="宋体" w:hAnsi="宋体"/>
          <w:szCs w:val="21"/>
        </w:rPr>
        <w:t>一般要求采用计算机制图。</w:t>
      </w:r>
    </w:p>
    <w:p>
      <w:pPr>
        <w:ind w:firstLine="420" w:firstLineChars="200"/>
        <w:rPr>
          <w:rFonts w:hint="eastAsia" w:ascii="宋体" w:hAnsi="宋体"/>
          <w:szCs w:val="21"/>
        </w:rPr>
      </w:pPr>
      <w:r>
        <w:rPr>
          <w:rFonts w:hint="eastAsia" w:ascii="宋体" w:hAnsi="宋体"/>
          <w:color w:val="000000"/>
          <w:szCs w:val="21"/>
        </w:rPr>
        <w:t>文</w:t>
      </w:r>
      <w:r>
        <w:rPr>
          <w:rFonts w:hint="eastAsia" w:ascii="宋体" w:hAnsi="宋体"/>
          <w:szCs w:val="21"/>
        </w:rPr>
        <w:t>中图表需在表的上方、图的下方排印表号、表名、表注或图号、图名、图注。</w:t>
      </w:r>
    </w:p>
    <w:p>
      <w:pPr>
        <w:ind w:firstLine="422" w:firstLineChars="200"/>
        <w:jc w:val="left"/>
        <w:rPr>
          <w:rFonts w:hint="eastAsia" w:ascii="宋体" w:hAnsi="宋体"/>
          <w:b/>
          <w:szCs w:val="21"/>
        </w:rPr>
      </w:pPr>
      <w:r>
        <w:rPr>
          <w:rFonts w:hint="eastAsia" w:ascii="宋体" w:hAnsi="宋体"/>
          <w:b/>
          <w:szCs w:val="21"/>
        </w:rPr>
        <w:t>（三）参考文献</w:t>
      </w:r>
    </w:p>
    <w:p>
      <w:pPr>
        <w:ind w:firstLine="422" w:firstLineChars="200"/>
        <w:jc w:val="left"/>
        <w:rPr>
          <w:rFonts w:hint="default" w:ascii="宋体" w:hAnsi="宋体" w:eastAsia="宋体"/>
          <w:b/>
          <w:szCs w:val="21"/>
          <w:lang w:val="en-US" w:eastAsia="zh-CN"/>
        </w:rPr>
      </w:pPr>
      <w:r>
        <w:rPr>
          <w:rFonts w:hint="eastAsia" w:ascii="宋体" w:hAnsi="宋体"/>
          <w:b/>
          <w:szCs w:val="21"/>
          <w:lang w:val="en-US" w:eastAsia="zh-CN"/>
        </w:rPr>
        <w:t>1.参考文献标注法：采用顺序编码制</w:t>
      </w:r>
    </w:p>
    <w:p>
      <w:pPr>
        <w:ind w:firstLine="434"/>
        <w:rPr>
          <w:rFonts w:hint="default" w:ascii="宋体" w:hAnsi="宋体" w:eastAsia="宋体"/>
          <w:szCs w:val="21"/>
          <w:highlight w:val="none"/>
          <w:lang w:val="en-US" w:eastAsia="zh-CN"/>
        </w:rPr>
      </w:pPr>
      <w:r>
        <w:rPr>
          <w:rFonts w:hint="eastAsia" w:ascii="宋体" w:hAnsi="宋体"/>
          <w:szCs w:val="21"/>
          <w:highlight w:val="none"/>
          <w:lang w:val="en-US" w:eastAsia="zh-CN"/>
        </w:rPr>
        <w:t>（1）</w:t>
      </w:r>
      <w:r>
        <w:rPr>
          <w:rFonts w:hint="eastAsia" w:ascii="宋体" w:hAnsi="宋体"/>
          <w:szCs w:val="21"/>
          <w:highlight w:val="none"/>
        </w:rPr>
        <w:t>顺序编码制是按正文中引用的文献出现的先后顺序连续编码</w:t>
      </w:r>
      <w:r>
        <w:rPr>
          <w:rFonts w:hint="eastAsia" w:ascii="宋体" w:hAnsi="宋体"/>
          <w:szCs w:val="21"/>
          <w:highlight w:val="none"/>
          <w:lang w:eastAsia="zh-CN"/>
        </w:rPr>
        <w:t>，</w:t>
      </w:r>
      <w:r>
        <w:rPr>
          <w:rFonts w:hint="eastAsia" w:ascii="宋体" w:hAnsi="宋体"/>
          <w:szCs w:val="21"/>
          <w:highlight w:val="none"/>
        </w:rPr>
        <w:t>将序号置于方括号中。如果顺序编码制用脚注方式时,序号可由计算机自动生成圈码。</w:t>
      </w:r>
    </w:p>
    <w:p>
      <w:pPr>
        <w:ind w:firstLine="434"/>
        <w:rPr>
          <w:rFonts w:hint="eastAsia" w:ascii="宋体" w:hAnsi="宋体"/>
          <w:szCs w:val="21"/>
          <w:highlight w:val="none"/>
        </w:rPr>
      </w:pPr>
      <w:r>
        <w:rPr>
          <w:rFonts w:hint="eastAsia" w:ascii="宋体" w:hAnsi="宋体"/>
          <w:szCs w:val="21"/>
          <w:highlight w:val="none"/>
        </w:rPr>
        <w:t>示例1</w:t>
      </w:r>
      <w:r>
        <w:rPr>
          <w:rFonts w:hint="eastAsia" w:ascii="宋体" w:hAnsi="宋体"/>
          <w:szCs w:val="21"/>
          <w:highlight w:val="none"/>
          <w:lang w:eastAsia="zh-CN"/>
        </w:rPr>
        <w:t>：</w:t>
      </w:r>
      <w:r>
        <w:rPr>
          <w:rFonts w:hint="eastAsia" w:ascii="宋体" w:hAnsi="宋体"/>
          <w:szCs w:val="21"/>
          <w:highlight w:val="none"/>
        </w:rPr>
        <w:t>引用单篇文献,序号置于方括号中</w:t>
      </w:r>
    </w:p>
    <w:p>
      <w:pPr>
        <w:ind w:firstLine="434"/>
        <w:rPr>
          <w:rFonts w:hint="eastAsia" w:ascii="宋体" w:hAnsi="宋体"/>
          <w:szCs w:val="21"/>
          <w:highlight w:val="none"/>
        </w:rPr>
      </w:pPr>
      <w:r>
        <w:rPr>
          <w:rFonts w:hint="eastAsia" w:ascii="宋体" w:hAnsi="宋体"/>
          <w:szCs w:val="21"/>
          <w:highlight w:val="none"/>
        </w:rPr>
        <w:t>……德国学者N</w:t>
      </w:r>
      <w:r>
        <w:rPr>
          <w:rFonts w:hint="eastAsia" w:ascii="宋体" w:hAnsi="宋体"/>
          <w:szCs w:val="21"/>
          <w:highlight w:val="none"/>
          <w:lang w:eastAsia="zh-CN"/>
        </w:rPr>
        <w:t>，</w:t>
      </w:r>
      <w:r>
        <w:rPr>
          <w:rFonts w:hint="eastAsia" w:ascii="宋体" w:hAnsi="宋体"/>
          <w:szCs w:val="21"/>
          <w:highlight w:val="none"/>
        </w:rPr>
        <w:t>克罗斯研究了瑞士巴寨尔市……的控制</w:t>
      </w:r>
      <w:r>
        <w:rPr>
          <w:rFonts w:hint="eastAsia" w:ascii="宋体" w:hAnsi="宋体"/>
          <w:sz w:val="21"/>
          <w:szCs w:val="21"/>
          <w:highlight w:val="none"/>
          <w:vertAlign w:val="superscript"/>
        </w:rPr>
        <w:t>[</w:t>
      </w:r>
      <w:r>
        <w:rPr>
          <w:rFonts w:hint="eastAsia" w:ascii="宋体" w:hAnsi="宋体"/>
          <w:sz w:val="21"/>
          <w:szCs w:val="21"/>
          <w:highlight w:val="none"/>
          <w:vertAlign w:val="superscript"/>
          <w:lang w:val="en-US" w:eastAsia="zh-CN"/>
        </w:rPr>
        <w:t>235</w:t>
      </w:r>
      <w:r>
        <w:rPr>
          <w:rFonts w:hint="eastAsia" w:ascii="宋体" w:hAnsi="宋体"/>
          <w:sz w:val="21"/>
          <w:szCs w:val="21"/>
          <w:highlight w:val="none"/>
          <w:vertAlign w:val="superscript"/>
        </w:rPr>
        <w:t>]</w:t>
      </w:r>
      <w:r>
        <w:rPr>
          <w:rFonts w:hint="eastAsia" w:ascii="宋体" w:hAnsi="宋体"/>
          <w:szCs w:val="21"/>
          <w:highlight w:val="none"/>
          <w:lang w:eastAsia="zh-CN"/>
        </w:rPr>
        <w:t>；</w:t>
      </w:r>
      <w:r>
        <w:rPr>
          <w:rFonts w:hint="eastAsia" w:ascii="宋体" w:hAnsi="宋体"/>
          <w:szCs w:val="21"/>
          <w:highlight w:val="none"/>
        </w:rPr>
        <w:t>之后</w:t>
      </w:r>
      <w:r>
        <w:rPr>
          <w:rFonts w:hint="eastAsia" w:ascii="宋体" w:hAnsi="宋体"/>
          <w:szCs w:val="21"/>
          <w:highlight w:val="none"/>
          <w:lang w:eastAsia="zh-CN"/>
        </w:rPr>
        <w:t>，</w:t>
      </w:r>
      <w:r>
        <w:rPr>
          <w:rFonts w:hint="eastAsia" w:ascii="宋体" w:hAnsi="宋体"/>
          <w:szCs w:val="21"/>
          <w:highlight w:val="none"/>
        </w:rPr>
        <w:t>他又描述了西里西亚第3条大型的近南北向构造带</w:t>
      </w:r>
      <w:r>
        <w:rPr>
          <w:rFonts w:hint="eastAsia" w:ascii="宋体" w:hAnsi="宋体"/>
          <w:szCs w:val="21"/>
          <w:highlight w:val="none"/>
          <w:lang w:eastAsia="zh-CN"/>
        </w:rPr>
        <w:t>，</w:t>
      </w:r>
      <w:r>
        <w:rPr>
          <w:rFonts w:hint="eastAsia" w:ascii="宋体" w:hAnsi="宋体"/>
          <w:szCs w:val="21"/>
          <w:highlight w:val="none"/>
        </w:rPr>
        <w:t>并提出地槽是在不均一的块体的基底上发展的思想</w:t>
      </w:r>
      <w:r>
        <w:rPr>
          <w:rFonts w:hint="eastAsia" w:ascii="宋体" w:hAnsi="宋体"/>
          <w:sz w:val="21"/>
          <w:szCs w:val="21"/>
          <w:highlight w:val="none"/>
          <w:vertAlign w:val="superscript"/>
        </w:rPr>
        <w:t>[</w:t>
      </w:r>
      <w:r>
        <w:rPr>
          <w:rFonts w:hint="eastAsia" w:ascii="宋体" w:hAnsi="宋体"/>
          <w:sz w:val="21"/>
          <w:szCs w:val="21"/>
          <w:highlight w:val="none"/>
          <w:vertAlign w:val="superscript"/>
          <w:lang w:val="en-US" w:eastAsia="zh-CN"/>
        </w:rPr>
        <w:t>236</w:t>
      </w:r>
      <w:r>
        <w:rPr>
          <w:rFonts w:hint="eastAsia" w:ascii="宋体" w:hAnsi="宋体"/>
          <w:sz w:val="21"/>
          <w:szCs w:val="21"/>
          <w:highlight w:val="none"/>
          <w:vertAlign w:val="superscript"/>
        </w:rPr>
        <w:t>]</w:t>
      </w:r>
      <w:r>
        <w:rPr>
          <w:rFonts w:hint="eastAsia" w:ascii="宋体" w:hAnsi="宋体"/>
          <w:szCs w:val="21"/>
          <w:highlight w:val="none"/>
        </w:rPr>
        <w:t>。</w:t>
      </w:r>
    </w:p>
    <w:p>
      <w:pPr>
        <w:ind w:firstLine="434"/>
        <w:rPr>
          <w:rFonts w:hint="eastAsia" w:ascii="宋体" w:hAnsi="宋体"/>
          <w:szCs w:val="21"/>
          <w:highlight w:val="none"/>
        </w:rPr>
      </w:pPr>
      <w:r>
        <w:rPr>
          <w:rFonts w:hint="eastAsia" w:ascii="宋体" w:hAnsi="宋体"/>
          <w:szCs w:val="21"/>
          <w:highlight w:val="none"/>
        </w:rPr>
        <w:t xml:space="preserve">……  </w:t>
      </w:r>
    </w:p>
    <w:p>
      <w:pPr>
        <w:ind w:firstLine="434"/>
        <w:rPr>
          <w:rFonts w:hint="eastAsia" w:ascii="宋体" w:hAnsi="宋体"/>
          <w:szCs w:val="21"/>
          <w:highlight w:val="none"/>
        </w:rPr>
      </w:pPr>
      <w:r>
        <w:rPr>
          <w:rFonts w:hint="eastAsia" w:ascii="宋体" w:hAnsi="宋体"/>
          <w:szCs w:val="21"/>
          <w:highlight w:val="none"/>
        </w:rPr>
        <w:t>示例2</w:t>
      </w:r>
      <w:r>
        <w:rPr>
          <w:rFonts w:hint="eastAsia" w:ascii="宋体" w:hAnsi="宋体"/>
          <w:szCs w:val="21"/>
          <w:highlight w:val="none"/>
          <w:lang w:eastAsia="zh-CN"/>
        </w:rPr>
        <w:t>：</w:t>
      </w:r>
      <w:r>
        <w:rPr>
          <w:rFonts w:hint="eastAsia" w:ascii="宋体" w:hAnsi="宋体"/>
          <w:szCs w:val="21"/>
          <w:highlight w:val="none"/>
        </w:rPr>
        <w:t>引用单篇文献</w:t>
      </w:r>
      <w:r>
        <w:rPr>
          <w:rFonts w:hint="eastAsia" w:ascii="宋体" w:hAnsi="宋体"/>
          <w:szCs w:val="21"/>
          <w:highlight w:val="none"/>
          <w:lang w:eastAsia="zh-CN"/>
        </w:rPr>
        <w:t>，</w:t>
      </w:r>
      <w:r>
        <w:rPr>
          <w:rFonts w:hint="eastAsia" w:ascii="宋体" w:hAnsi="宋体"/>
          <w:szCs w:val="21"/>
          <w:highlight w:val="none"/>
        </w:rPr>
        <w:t>序号由计算机自动生成圈码</w:t>
      </w:r>
    </w:p>
    <w:p>
      <w:pPr>
        <w:ind w:firstLine="434"/>
        <w:rPr>
          <w:rFonts w:hint="eastAsia" w:ascii="宋体" w:hAnsi="宋体"/>
          <w:szCs w:val="21"/>
          <w:highlight w:val="none"/>
        </w:rPr>
      </w:pPr>
      <w:r>
        <w:rPr>
          <w:rFonts w:hint="eastAsia" w:ascii="宋体" w:hAnsi="宋体"/>
          <w:szCs w:val="21"/>
          <w:highlight w:val="none"/>
        </w:rPr>
        <w:t>……所谓“移情”,就是“说话人将自己认同于……他用句子所描写的事件或状态中的一个参与者”</w:t>
      </w:r>
      <w:r>
        <w:rPr>
          <w:rFonts w:hint="default" w:ascii="Calibri" w:hAnsi="Calibri" w:cs="Calibri"/>
          <w:sz w:val="21"/>
          <w:szCs w:val="21"/>
          <w:highlight w:val="none"/>
          <w:vertAlign w:val="superscript"/>
        </w:rPr>
        <w:t>①</w:t>
      </w:r>
      <w:r>
        <w:rPr>
          <w:rFonts w:hint="eastAsia" w:ascii="宋体" w:hAnsi="宋体"/>
          <w:szCs w:val="21"/>
          <w:highlight w:val="none"/>
        </w:rPr>
        <w:t>。《汉语大词典》和张相</w:t>
      </w:r>
      <w:r>
        <w:rPr>
          <w:rFonts w:hint="default" w:ascii="Calibri" w:hAnsi="Calibri" w:cs="Calibri"/>
          <w:sz w:val="21"/>
          <w:szCs w:val="21"/>
          <w:highlight w:val="none"/>
          <w:vertAlign w:val="superscript"/>
        </w:rPr>
        <w:t>②</w:t>
      </w:r>
      <w:r>
        <w:rPr>
          <w:rFonts w:hint="eastAsia" w:ascii="宋体" w:hAnsi="宋体"/>
          <w:szCs w:val="21"/>
          <w:highlight w:val="none"/>
        </w:rPr>
        <w:t>都认为“可”是“痊愈”</w:t>
      </w:r>
      <w:r>
        <w:rPr>
          <w:rFonts w:hint="eastAsia" w:ascii="宋体" w:hAnsi="宋体"/>
          <w:szCs w:val="21"/>
          <w:highlight w:val="none"/>
          <w:lang w:eastAsia="zh-CN"/>
        </w:rPr>
        <w:t>，</w:t>
      </w:r>
      <w:r>
        <w:rPr>
          <w:rFonts w:hint="eastAsia" w:ascii="宋体" w:hAnsi="宋体"/>
          <w:szCs w:val="21"/>
          <w:highlight w:val="none"/>
        </w:rPr>
        <w:t>侯精一认为是“减轻”</w:t>
      </w:r>
      <w:r>
        <w:rPr>
          <w:rFonts w:hint="default" w:ascii="Calibri" w:hAnsi="Calibri" w:cs="Calibri"/>
          <w:sz w:val="21"/>
          <w:szCs w:val="21"/>
          <w:highlight w:val="none"/>
          <w:vertAlign w:val="superscript"/>
        </w:rPr>
        <w:t>③</w:t>
      </w:r>
      <w:r>
        <w:rPr>
          <w:rFonts w:hint="eastAsia" w:ascii="宋体" w:hAnsi="宋体"/>
          <w:szCs w:val="21"/>
          <w:highlight w:val="none"/>
          <w:lang w:eastAsia="zh-CN"/>
        </w:rPr>
        <w:t>。</w:t>
      </w:r>
      <w:r>
        <w:rPr>
          <w:rFonts w:hint="eastAsia" w:ascii="宋体" w:hAnsi="宋体"/>
          <w:szCs w:val="21"/>
          <w:highlight w:val="none"/>
        </w:rPr>
        <w:t>……另外,根据侯精一</w:t>
      </w:r>
      <w:r>
        <w:rPr>
          <w:rFonts w:hint="eastAsia" w:ascii="宋体" w:hAnsi="宋体"/>
          <w:szCs w:val="21"/>
          <w:highlight w:val="none"/>
          <w:lang w:eastAsia="zh-CN"/>
        </w:rPr>
        <w:t>，</w:t>
      </w:r>
      <w:r>
        <w:rPr>
          <w:rFonts w:hint="eastAsia" w:ascii="宋体" w:hAnsi="宋体"/>
          <w:szCs w:val="21"/>
          <w:highlight w:val="none"/>
        </w:rPr>
        <w:t>表示病痛程度减轻的形容词“可”和表示逆转否定的副词“可</w:t>
      </w:r>
      <w:r>
        <w:rPr>
          <w:rFonts w:hint="eastAsia" w:ascii="宋体" w:hAnsi="宋体"/>
          <w:szCs w:val="21"/>
          <w:highlight w:val="none"/>
          <w:lang w:eastAsia="zh-CN"/>
        </w:rPr>
        <w:t>”</w:t>
      </w:r>
      <w:r>
        <w:rPr>
          <w:rFonts w:hint="eastAsia" w:ascii="宋体" w:hAnsi="宋体"/>
          <w:szCs w:val="21"/>
          <w:highlight w:val="none"/>
        </w:rPr>
        <w:t>是兼类词</w:t>
      </w:r>
      <w:r>
        <w:rPr>
          <w:rFonts w:hint="eastAsia" w:ascii="宋体" w:hAnsi="宋体" w:eastAsia="宋体" w:cs="宋体"/>
          <w:sz w:val="21"/>
          <w:szCs w:val="21"/>
          <w:highlight w:val="none"/>
          <w:vertAlign w:val="superscript"/>
        </w:rPr>
        <w:t>④</w:t>
      </w:r>
      <w:r>
        <w:rPr>
          <w:rFonts w:hint="eastAsia" w:ascii="宋体" w:hAnsi="宋体"/>
          <w:szCs w:val="21"/>
          <w:highlight w:val="none"/>
        </w:rPr>
        <w:t>,这也说明二者应该存在着源流关系。</w:t>
      </w:r>
    </w:p>
    <w:p>
      <w:pPr>
        <w:ind w:firstLine="434"/>
        <w:rPr>
          <w:rFonts w:hint="eastAsia" w:ascii="宋体" w:hAnsi="宋体"/>
          <w:szCs w:val="21"/>
          <w:highlight w:val="none"/>
        </w:rPr>
      </w:pPr>
      <w:r>
        <w:rPr>
          <w:rFonts w:hint="eastAsia" w:ascii="宋体" w:hAnsi="宋体"/>
          <w:szCs w:val="21"/>
          <w:highlight w:val="none"/>
        </w:rPr>
        <w:t>……</w:t>
      </w:r>
    </w:p>
    <w:p>
      <w:pPr>
        <w:ind w:firstLine="434"/>
        <w:rPr>
          <w:rFonts w:hint="eastAsia" w:ascii="宋体" w:hAnsi="宋体"/>
          <w:szCs w:val="21"/>
          <w:highlight w:val="none"/>
        </w:rPr>
      </w:pPr>
      <w:r>
        <w:rPr>
          <w:rFonts w:hint="eastAsia" w:ascii="宋体" w:hAnsi="宋体"/>
          <w:szCs w:val="21"/>
          <w:highlight w:val="none"/>
          <w:lang w:val="en-US" w:eastAsia="zh-CN"/>
        </w:rPr>
        <w:t>（2）</w:t>
      </w:r>
      <w:r>
        <w:rPr>
          <w:rFonts w:hint="eastAsia" w:ascii="宋体" w:hAnsi="宋体"/>
          <w:szCs w:val="21"/>
          <w:highlight w:val="none"/>
        </w:rPr>
        <w:t>同一处引用多篇文献时,应将各篇文献的序号在方括号内全部列出</w:t>
      </w:r>
      <w:r>
        <w:rPr>
          <w:rFonts w:hint="eastAsia" w:ascii="宋体" w:hAnsi="宋体"/>
          <w:szCs w:val="21"/>
          <w:highlight w:val="none"/>
          <w:lang w:eastAsia="zh-CN"/>
        </w:rPr>
        <w:t>，</w:t>
      </w:r>
      <w:r>
        <w:rPr>
          <w:rFonts w:hint="eastAsia" w:ascii="宋体" w:hAnsi="宋体"/>
          <w:szCs w:val="21"/>
          <w:highlight w:val="none"/>
        </w:rPr>
        <w:t>各序号间用“</w:t>
      </w:r>
      <w:r>
        <w:rPr>
          <w:rFonts w:hint="eastAsia" w:ascii="宋体" w:hAnsi="宋体"/>
          <w:szCs w:val="21"/>
          <w:highlight w:val="none"/>
          <w:lang w:eastAsia="zh-CN"/>
        </w:rPr>
        <w:t>，</w:t>
      </w:r>
      <w:r>
        <w:rPr>
          <w:rFonts w:hint="eastAsia" w:ascii="宋体" w:hAnsi="宋体"/>
          <w:szCs w:val="21"/>
          <w:highlight w:val="none"/>
        </w:rPr>
        <w:t>”。如遇连续序号,起讫序号间用短横线连接。此规则不适用于用计算机自动编码的序号。</w:t>
      </w:r>
    </w:p>
    <w:p>
      <w:pPr>
        <w:ind w:firstLine="434"/>
        <w:rPr>
          <w:rFonts w:hint="eastAsia" w:ascii="宋体" w:hAnsi="宋体"/>
          <w:szCs w:val="21"/>
          <w:highlight w:val="none"/>
        </w:rPr>
      </w:pPr>
      <w:r>
        <w:rPr>
          <w:rFonts w:hint="eastAsia" w:ascii="宋体" w:hAnsi="宋体"/>
          <w:szCs w:val="21"/>
          <w:highlight w:val="none"/>
        </w:rPr>
        <w:t>示例</w:t>
      </w:r>
      <w:r>
        <w:rPr>
          <w:rFonts w:hint="eastAsia" w:ascii="宋体" w:hAnsi="宋体"/>
          <w:szCs w:val="21"/>
          <w:highlight w:val="none"/>
          <w:lang w:eastAsia="zh-CN"/>
        </w:rPr>
        <w:t>：</w:t>
      </w:r>
      <w:r>
        <w:rPr>
          <w:rFonts w:hint="eastAsia" w:ascii="宋体" w:hAnsi="宋体"/>
          <w:szCs w:val="21"/>
          <w:highlight w:val="none"/>
        </w:rPr>
        <w:t>引用多篇文献</w:t>
      </w:r>
    </w:p>
    <w:p>
      <w:pPr>
        <w:ind w:firstLine="434"/>
        <w:rPr>
          <w:rFonts w:hint="eastAsia" w:ascii="宋体" w:hAnsi="宋体"/>
          <w:szCs w:val="21"/>
          <w:highlight w:val="none"/>
        </w:rPr>
      </w:pPr>
      <w:r>
        <w:rPr>
          <w:rFonts w:hint="eastAsia" w:ascii="宋体" w:hAnsi="宋体"/>
          <w:szCs w:val="21"/>
          <w:highlight w:val="none"/>
        </w:rPr>
        <w:t>裴伟</w:t>
      </w:r>
      <w:r>
        <w:rPr>
          <w:rFonts w:hint="eastAsia" w:ascii="宋体" w:hAnsi="宋体"/>
          <w:sz w:val="21"/>
          <w:szCs w:val="21"/>
          <w:highlight w:val="none"/>
          <w:vertAlign w:val="superscript"/>
        </w:rPr>
        <w:t>[</w:t>
      </w:r>
      <w:r>
        <w:rPr>
          <w:rFonts w:hint="eastAsia" w:ascii="宋体" w:hAnsi="宋体"/>
          <w:sz w:val="21"/>
          <w:szCs w:val="21"/>
          <w:highlight w:val="none"/>
          <w:vertAlign w:val="superscript"/>
          <w:lang w:val="en-US" w:eastAsia="zh-CN"/>
        </w:rPr>
        <w:t>570</w:t>
      </w:r>
      <w:r>
        <w:rPr>
          <w:rFonts w:hint="eastAsia" w:ascii="宋体" w:hAnsi="宋体"/>
          <w:sz w:val="21"/>
          <w:szCs w:val="21"/>
          <w:highlight w:val="none"/>
          <w:vertAlign w:val="superscript"/>
        </w:rPr>
        <w:t>,8</w:t>
      </w:r>
      <w:r>
        <w:rPr>
          <w:rFonts w:hint="eastAsia" w:ascii="宋体" w:hAnsi="宋体"/>
          <w:sz w:val="21"/>
          <w:szCs w:val="21"/>
          <w:highlight w:val="none"/>
          <w:vertAlign w:val="superscript"/>
          <w:lang w:val="en-US" w:eastAsia="zh-CN"/>
        </w:rPr>
        <w:t>3</w:t>
      </w:r>
      <w:r>
        <w:rPr>
          <w:rFonts w:hint="eastAsia" w:ascii="宋体" w:hAnsi="宋体"/>
          <w:sz w:val="21"/>
          <w:szCs w:val="21"/>
          <w:highlight w:val="none"/>
          <w:vertAlign w:val="superscript"/>
        </w:rPr>
        <w:t>]</w:t>
      </w:r>
      <w:r>
        <w:rPr>
          <w:rFonts w:hint="eastAsia" w:ascii="宋体" w:hAnsi="宋体"/>
          <w:szCs w:val="21"/>
          <w:highlight w:val="none"/>
        </w:rPr>
        <w:t>提出……</w:t>
      </w:r>
    </w:p>
    <w:p>
      <w:pPr>
        <w:ind w:firstLine="434"/>
        <w:rPr>
          <w:rFonts w:hint="eastAsia" w:ascii="宋体" w:hAnsi="宋体"/>
          <w:szCs w:val="21"/>
          <w:highlight w:val="none"/>
        </w:rPr>
      </w:pPr>
      <w:r>
        <w:rPr>
          <w:rFonts w:hint="eastAsia" w:ascii="宋体" w:hAnsi="宋体"/>
          <w:szCs w:val="21"/>
          <w:highlight w:val="none"/>
        </w:rPr>
        <w:t>莫拉德对稳定区的节理格式的研究</w:t>
      </w:r>
      <w:r>
        <w:rPr>
          <w:rFonts w:hint="eastAsia" w:ascii="宋体" w:hAnsi="宋体"/>
          <w:sz w:val="21"/>
          <w:szCs w:val="21"/>
          <w:highlight w:val="none"/>
          <w:vertAlign w:val="superscript"/>
        </w:rPr>
        <w:t>[</w:t>
      </w:r>
      <w:r>
        <w:rPr>
          <w:rFonts w:hint="eastAsia" w:ascii="宋体" w:hAnsi="宋体"/>
          <w:sz w:val="21"/>
          <w:szCs w:val="21"/>
          <w:highlight w:val="none"/>
          <w:vertAlign w:val="superscript"/>
          <w:lang w:val="en-US" w:eastAsia="zh-CN"/>
        </w:rPr>
        <w:t>255-256</w:t>
      </w:r>
      <w:r>
        <w:rPr>
          <w:rFonts w:hint="eastAsia" w:ascii="宋体" w:hAnsi="宋体"/>
          <w:sz w:val="21"/>
          <w:szCs w:val="21"/>
          <w:highlight w:val="none"/>
          <w:vertAlign w:val="superscript"/>
        </w:rPr>
        <w:t>]</w:t>
      </w:r>
      <w:r>
        <w:rPr>
          <w:rFonts w:hint="eastAsia" w:ascii="宋体" w:hAnsi="宋体"/>
          <w:szCs w:val="21"/>
          <w:highlight w:val="none"/>
        </w:rPr>
        <w:t>……</w:t>
      </w:r>
    </w:p>
    <w:p>
      <w:pPr>
        <w:ind w:firstLine="434"/>
        <w:rPr>
          <w:rFonts w:hint="eastAsia" w:ascii="宋体" w:hAnsi="宋体" w:eastAsia="宋体"/>
          <w:szCs w:val="21"/>
          <w:highlight w:val="none"/>
          <w:lang w:eastAsia="zh-CN"/>
        </w:rPr>
      </w:pPr>
      <w:r>
        <w:rPr>
          <w:rFonts w:hint="eastAsia" w:ascii="宋体" w:hAnsi="宋体"/>
          <w:szCs w:val="21"/>
          <w:highlight w:val="none"/>
          <w:lang w:val="en-US" w:eastAsia="zh-CN"/>
        </w:rPr>
        <w:t>（3）</w:t>
      </w:r>
      <w:r>
        <w:rPr>
          <w:rFonts w:hint="eastAsia" w:ascii="宋体" w:hAnsi="宋体"/>
          <w:szCs w:val="21"/>
          <w:highlight w:val="none"/>
        </w:rPr>
        <w:t>多次引用同一著者的同一文献时</w:t>
      </w:r>
      <w:r>
        <w:rPr>
          <w:rFonts w:hint="eastAsia" w:ascii="宋体" w:hAnsi="宋体"/>
          <w:szCs w:val="21"/>
          <w:highlight w:val="none"/>
          <w:lang w:eastAsia="zh-CN"/>
        </w:rPr>
        <w:t>，</w:t>
      </w:r>
      <w:r>
        <w:rPr>
          <w:rFonts w:hint="eastAsia" w:ascii="宋体" w:hAnsi="宋体"/>
          <w:szCs w:val="21"/>
          <w:highlight w:val="none"/>
        </w:rPr>
        <w:t>在正文中标注首次引用的文献序号</w:t>
      </w:r>
      <w:r>
        <w:rPr>
          <w:rFonts w:hint="eastAsia" w:ascii="宋体" w:hAnsi="宋体"/>
          <w:szCs w:val="21"/>
          <w:highlight w:val="none"/>
          <w:lang w:eastAsia="zh-CN"/>
        </w:rPr>
        <w:t>，</w:t>
      </w:r>
      <w:r>
        <w:rPr>
          <w:rFonts w:hint="eastAsia" w:ascii="宋体" w:hAnsi="宋体"/>
          <w:szCs w:val="21"/>
          <w:highlight w:val="none"/>
        </w:rPr>
        <w:t>并在序号的“[]”外著录引文页码</w:t>
      </w:r>
      <w:r>
        <w:rPr>
          <w:rFonts w:hint="eastAsia" w:ascii="宋体" w:hAnsi="宋体"/>
          <w:szCs w:val="21"/>
          <w:highlight w:val="none"/>
          <w:lang w:eastAsia="zh-CN"/>
        </w:rPr>
        <w:t>。</w:t>
      </w:r>
      <w:r>
        <w:rPr>
          <w:rFonts w:hint="eastAsia" w:ascii="宋体" w:hAnsi="宋体"/>
          <w:szCs w:val="21"/>
          <w:highlight w:val="none"/>
        </w:rPr>
        <w:t>如果用计算机自动编序号时</w:t>
      </w:r>
      <w:r>
        <w:rPr>
          <w:rFonts w:hint="eastAsia" w:ascii="宋体" w:hAnsi="宋体"/>
          <w:szCs w:val="21"/>
          <w:highlight w:val="none"/>
          <w:lang w:eastAsia="zh-CN"/>
        </w:rPr>
        <w:t>，</w:t>
      </w:r>
      <w:r>
        <w:rPr>
          <w:rFonts w:hint="eastAsia" w:ascii="宋体" w:hAnsi="宋体"/>
          <w:szCs w:val="21"/>
          <w:highlight w:val="none"/>
        </w:rPr>
        <w:t>应重复著录参考文献</w:t>
      </w:r>
      <w:r>
        <w:rPr>
          <w:rFonts w:hint="eastAsia" w:ascii="宋体" w:hAnsi="宋体"/>
          <w:szCs w:val="21"/>
          <w:highlight w:val="none"/>
          <w:lang w:eastAsia="zh-CN"/>
        </w:rPr>
        <w:t>，</w:t>
      </w:r>
      <w:r>
        <w:rPr>
          <w:rFonts w:hint="eastAsia" w:ascii="宋体" w:hAnsi="宋体"/>
          <w:szCs w:val="21"/>
          <w:highlight w:val="none"/>
        </w:rPr>
        <w:t>但参考文献表中的著录项目可简化为文献序号及引文页码</w:t>
      </w:r>
      <w:r>
        <w:rPr>
          <w:rFonts w:hint="eastAsia" w:ascii="宋体" w:hAnsi="宋体"/>
          <w:szCs w:val="21"/>
          <w:highlight w:val="none"/>
          <w:lang w:eastAsia="zh-CN"/>
        </w:rPr>
        <w:t>，</w:t>
      </w:r>
      <w:r>
        <w:rPr>
          <w:rFonts w:hint="eastAsia" w:ascii="宋体" w:hAnsi="宋体"/>
          <w:szCs w:val="21"/>
          <w:highlight w:val="none"/>
        </w:rPr>
        <w:t>参见本条款的示例2</w:t>
      </w:r>
      <w:r>
        <w:rPr>
          <w:rFonts w:hint="eastAsia" w:ascii="宋体" w:hAnsi="宋体"/>
          <w:szCs w:val="21"/>
          <w:highlight w:val="none"/>
          <w:lang w:eastAsia="zh-CN"/>
        </w:rPr>
        <w:t>。</w:t>
      </w:r>
    </w:p>
    <w:p>
      <w:pPr>
        <w:ind w:firstLine="434"/>
        <w:rPr>
          <w:rFonts w:hint="eastAsia" w:ascii="宋体" w:hAnsi="宋体"/>
          <w:szCs w:val="21"/>
          <w:highlight w:val="none"/>
        </w:rPr>
      </w:pPr>
      <w:r>
        <w:rPr>
          <w:rFonts w:hint="eastAsia" w:ascii="宋体" w:hAnsi="宋体"/>
          <w:szCs w:val="21"/>
          <w:highlight w:val="none"/>
        </w:rPr>
        <w:t>示例1</w:t>
      </w:r>
      <w:r>
        <w:rPr>
          <w:rFonts w:hint="eastAsia" w:ascii="宋体" w:hAnsi="宋体"/>
          <w:szCs w:val="21"/>
          <w:highlight w:val="none"/>
          <w:lang w:eastAsia="zh-CN"/>
        </w:rPr>
        <w:t>：</w:t>
      </w:r>
      <w:r>
        <w:rPr>
          <w:rFonts w:hint="eastAsia" w:ascii="宋体" w:hAnsi="宋体"/>
          <w:szCs w:val="21"/>
          <w:highlight w:val="none"/>
        </w:rPr>
        <w:t>多次引用同一著者的同一文献的序号</w:t>
      </w:r>
    </w:p>
    <w:p>
      <w:pPr>
        <w:ind w:firstLine="434"/>
        <w:rPr>
          <w:rFonts w:hint="eastAsia" w:ascii="宋体" w:hAnsi="宋体"/>
          <w:szCs w:val="21"/>
        </w:rPr>
      </w:pPr>
      <w:r>
        <w:rPr>
          <w:rFonts w:hint="eastAsia" w:ascii="宋体" w:hAnsi="宋体"/>
          <w:szCs w:val="21"/>
          <w:highlight w:val="none"/>
        </w:rPr>
        <w:t>……改变社会规范也可能存在类似的“二阶囚徒困境”问题</w:t>
      </w:r>
      <w:r>
        <w:rPr>
          <w:rFonts w:hint="eastAsia" w:ascii="宋体" w:hAnsi="宋体"/>
          <w:szCs w:val="21"/>
          <w:highlight w:val="none"/>
          <w:lang w:eastAsia="zh-CN"/>
        </w:rPr>
        <w:t>：</w:t>
      </w:r>
      <w:r>
        <w:rPr>
          <w:rFonts w:hint="eastAsia" w:ascii="宋体" w:hAnsi="宋体"/>
          <w:szCs w:val="21"/>
          <w:highlight w:val="none"/>
        </w:rPr>
        <w:t>尽管改变旧的规范对所有人都好</w:t>
      </w:r>
      <w:r>
        <w:rPr>
          <w:rFonts w:hint="eastAsia" w:ascii="宋体" w:hAnsi="宋体"/>
          <w:szCs w:val="21"/>
          <w:highlight w:val="none"/>
          <w:lang w:eastAsia="zh-CN"/>
        </w:rPr>
        <w:t>，</w:t>
      </w:r>
      <w:r>
        <w:rPr>
          <w:rFonts w:hint="eastAsia" w:ascii="宋体" w:hAnsi="宋体"/>
          <w:szCs w:val="21"/>
          <w:highlight w:val="none"/>
        </w:rPr>
        <w:t>但个人理性选择使得没有人愿意率先违反旧的规范</w:t>
      </w:r>
      <w:r>
        <w:rPr>
          <w:rFonts w:hint="eastAsia" w:ascii="宋体" w:hAnsi="宋体"/>
          <w:sz w:val="21"/>
          <w:szCs w:val="21"/>
          <w:highlight w:val="none"/>
          <w:vertAlign w:val="superscript"/>
        </w:rPr>
        <w:t>[</w:t>
      </w:r>
      <w:r>
        <w:rPr>
          <w:rFonts w:hint="eastAsia" w:ascii="宋体" w:hAnsi="宋体"/>
          <w:sz w:val="21"/>
          <w:szCs w:val="21"/>
          <w:highlight w:val="none"/>
          <w:vertAlign w:val="superscript"/>
          <w:lang w:val="en-US" w:eastAsia="zh-CN"/>
        </w:rPr>
        <w:t>1</w:t>
      </w:r>
      <w:r>
        <w:rPr>
          <w:rFonts w:hint="eastAsia" w:ascii="宋体" w:hAnsi="宋体"/>
          <w:sz w:val="21"/>
          <w:szCs w:val="21"/>
          <w:highlight w:val="none"/>
          <w:vertAlign w:val="superscript"/>
        </w:rPr>
        <w:t>]</w:t>
      </w:r>
      <w:r>
        <w:rPr>
          <w:rFonts w:hint="eastAsia" w:ascii="宋体" w:hAnsi="宋体"/>
          <w:szCs w:val="21"/>
          <w:highlight w:val="none"/>
        </w:rPr>
        <w:t>。……事实上</w:t>
      </w:r>
      <w:r>
        <w:rPr>
          <w:rFonts w:hint="eastAsia" w:ascii="宋体" w:hAnsi="宋体"/>
          <w:szCs w:val="21"/>
          <w:highlight w:val="none"/>
          <w:lang w:eastAsia="zh-CN"/>
        </w:rPr>
        <w:t>，</w:t>
      </w:r>
      <w:r>
        <w:rPr>
          <w:rFonts w:hint="eastAsia" w:ascii="宋体" w:hAnsi="宋体"/>
          <w:szCs w:val="21"/>
          <w:highlight w:val="none"/>
        </w:rPr>
        <w:t>古希腊对轴心时代思想真正的贡献不是来自对民主的赞扬</w:t>
      </w:r>
      <w:r>
        <w:rPr>
          <w:rFonts w:hint="eastAsia" w:ascii="宋体" w:hAnsi="宋体"/>
          <w:szCs w:val="21"/>
          <w:highlight w:val="none"/>
          <w:lang w:eastAsia="zh-CN"/>
        </w:rPr>
        <w:t>，</w:t>
      </w:r>
      <w:r>
        <w:rPr>
          <w:rFonts w:hint="eastAsia" w:ascii="宋体" w:hAnsi="宋体"/>
          <w:szCs w:val="21"/>
          <w:highlight w:val="none"/>
        </w:rPr>
        <w:t>而是来自对民主制度的批评</w:t>
      </w:r>
      <w:r>
        <w:rPr>
          <w:rFonts w:hint="eastAsia" w:ascii="宋体" w:hAnsi="宋体"/>
          <w:szCs w:val="21"/>
          <w:highlight w:val="none"/>
          <w:lang w:eastAsia="zh-CN"/>
        </w:rPr>
        <w:t>，</w:t>
      </w:r>
      <w:r>
        <w:rPr>
          <w:rFonts w:hint="eastAsia" w:ascii="宋体" w:hAnsi="宋体"/>
          <w:szCs w:val="21"/>
          <w:highlight w:val="none"/>
        </w:rPr>
        <w:t>苏格拉底</w:t>
      </w:r>
      <w:r>
        <w:rPr>
          <w:rFonts w:hint="eastAsia" w:ascii="宋体" w:hAnsi="宋体"/>
          <w:szCs w:val="21"/>
          <w:highlight w:val="none"/>
          <w:lang w:eastAsia="zh-CN"/>
        </w:rPr>
        <w:t>、</w:t>
      </w:r>
      <w:r>
        <w:rPr>
          <w:rFonts w:hint="eastAsia" w:ascii="宋体" w:hAnsi="宋体"/>
          <w:szCs w:val="21"/>
          <w:highlight w:val="none"/>
        </w:rPr>
        <w:t>柏拉图和亚里士多德3位贤圣都是民主制度的坚决反对者</w:t>
      </w:r>
      <w:r>
        <w:rPr>
          <w:rFonts w:hint="eastAsia" w:ascii="宋体" w:hAnsi="宋体"/>
          <w:sz w:val="21"/>
          <w:szCs w:val="21"/>
          <w:highlight w:val="none"/>
          <w:vertAlign w:val="superscript"/>
        </w:rPr>
        <w:t>[</w:t>
      </w:r>
      <w:r>
        <w:rPr>
          <w:rFonts w:hint="eastAsia" w:ascii="宋体" w:hAnsi="宋体"/>
          <w:sz w:val="21"/>
          <w:szCs w:val="21"/>
          <w:highlight w:val="none"/>
          <w:vertAlign w:val="superscript"/>
          <w:lang w:val="en-US" w:eastAsia="zh-CN"/>
        </w:rPr>
        <w:t>2</w:t>
      </w:r>
      <w:r>
        <w:rPr>
          <w:rFonts w:hint="eastAsia" w:ascii="宋体" w:hAnsi="宋体"/>
          <w:sz w:val="21"/>
          <w:szCs w:val="21"/>
          <w:highlight w:val="none"/>
          <w:vertAlign w:val="superscript"/>
        </w:rPr>
        <w:t>]</w:t>
      </w:r>
      <w:r>
        <w:rPr>
          <w:rFonts w:hint="eastAsia" w:ascii="宋体" w:hAnsi="宋体"/>
          <w:sz w:val="21"/>
          <w:szCs w:val="21"/>
          <w:highlight w:val="none"/>
          <w:vertAlign w:val="superscript"/>
          <w:lang w:val="en-US" w:eastAsia="zh-CN"/>
        </w:rPr>
        <w:t>260</w:t>
      </w:r>
      <w:r>
        <w:rPr>
          <w:rFonts w:hint="eastAsia" w:ascii="宋体" w:hAnsi="宋体"/>
          <w:szCs w:val="21"/>
          <w:highlight w:val="none"/>
        </w:rPr>
        <w:t>。……柏拉图在西方世界的影响力是如此之大以至于有学者评论说,一切后世的思想都是一系列为柏拉图思想所作的脚注</w:t>
      </w:r>
      <w:r>
        <w:rPr>
          <w:rFonts w:hint="eastAsia" w:ascii="宋体" w:hAnsi="宋体"/>
          <w:sz w:val="21"/>
          <w:szCs w:val="21"/>
          <w:highlight w:val="none"/>
          <w:vertAlign w:val="superscript"/>
        </w:rPr>
        <w:t>[</w:t>
      </w:r>
      <w:r>
        <w:rPr>
          <w:rFonts w:hint="eastAsia" w:ascii="宋体" w:hAnsi="宋体"/>
          <w:sz w:val="21"/>
          <w:szCs w:val="21"/>
          <w:highlight w:val="none"/>
          <w:vertAlign w:val="superscript"/>
          <w:lang w:val="en-US" w:eastAsia="zh-CN"/>
        </w:rPr>
        <w:t>3</w:t>
      </w:r>
      <w:r>
        <w:rPr>
          <w:rFonts w:hint="eastAsia" w:ascii="宋体" w:hAnsi="宋体"/>
          <w:sz w:val="21"/>
          <w:szCs w:val="21"/>
          <w:highlight w:val="none"/>
          <w:vertAlign w:val="superscript"/>
        </w:rPr>
        <w:t>]</w:t>
      </w:r>
      <w:r>
        <w:rPr>
          <w:rFonts w:hint="eastAsia" w:ascii="宋体" w:hAnsi="宋体"/>
          <w:szCs w:val="21"/>
          <w:highlight w:val="none"/>
        </w:rPr>
        <w:t>。……据《唐会要》记载,当时拆毁的寺院有</w:t>
      </w:r>
      <w:r>
        <w:rPr>
          <w:rFonts w:hint="eastAsia" w:ascii="宋体" w:hAnsi="宋体"/>
          <w:szCs w:val="21"/>
          <w:highlight w:val="none"/>
          <w:lang w:val="en-US" w:eastAsia="zh-CN"/>
        </w:rPr>
        <w:t>4600</w:t>
      </w:r>
      <w:r>
        <w:rPr>
          <w:rFonts w:hint="eastAsia" w:ascii="宋体" w:hAnsi="宋体"/>
          <w:szCs w:val="21"/>
          <w:highlight w:val="none"/>
        </w:rPr>
        <w:t>余所,招提、兰若等佛教建筑4万余所,没收寺产,并强迫僧尼还俗达</w:t>
      </w:r>
      <w:r>
        <w:rPr>
          <w:rFonts w:hint="eastAsia" w:ascii="宋体" w:hAnsi="宋体"/>
          <w:szCs w:val="21"/>
          <w:highlight w:val="none"/>
          <w:lang w:val="en-US" w:eastAsia="zh-CN"/>
        </w:rPr>
        <w:t>260500</w:t>
      </w:r>
      <w:r>
        <w:rPr>
          <w:rFonts w:hint="eastAsia" w:ascii="宋体" w:hAnsi="宋体"/>
          <w:szCs w:val="21"/>
          <w:highlight w:val="none"/>
        </w:rPr>
        <w:t>人。佛教受到极大的打击</w:t>
      </w:r>
      <w:r>
        <w:rPr>
          <w:rFonts w:hint="eastAsia" w:ascii="宋体" w:hAnsi="宋体"/>
          <w:sz w:val="21"/>
          <w:szCs w:val="21"/>
          <w:highlight w:val="none"/>
          <w:vertAlign w:val="superscript"/>
        </w:rPr>
        <w:t>[</w:t>
      </w:r>
      <w:r>
        <w:rPr>
          <w:rFonts w:hint="eastAsia" w:ascii="宋体" w:hAnsi="宋体"/>
          <w:sz w:val="21"/>
          <w:szCs w:val="21"/>
          <w:highlight w:val="none"/>
          <w:vertAlign w:val="superscript"/>
          <w:lang w:val="en-US" w:eastAsia="zh-CN"/>
        </w:rPr>
        <w:t>2</w:t>
      </w:r>
      <w:r>
        <w:rPr>
          <w:rFonts w:hint="eastAsia" w:ascii="宋体" w:hAnsi="宋体"/>
          <w:sz w:val="21"/>
          <w:szCs w:val="21"/>
          <w:highlight w:val="none"/>
          <w:vertAlign w:val="superscript"/>
        </w:rPr>
        <w:t>]</w:t>
      </w:r>
      <w:r>
        <w:rPr>
          <w:rFonts w:hint="eastAsia" w:ascii="宋体" w:hAnsi="宋体"/>
          <w:sz w:val="21"/>
          <w:szCs w:val="21"/>
          <w:highlight w:val="none"/>
          <w:vertAlign w:val="superscript"/>
          <w:lang w:val="en-US" w:eastAsia="zh-CN"/>
        </w:rPr>
        <w:t>326-329</w:t>
      </w:r>
      <w:r>
        <w:rPr>
          <w:rFonts w:hint="eastAsia" w:ascii="宋体" w:hAnsi="宋体"/>
          <w:szCs w:val="21"/>
          <w:highlight w:val="none"/>
        </w:rPr>
        <w:t>。……陈登原先生的考证是非常精确的,他印证了《春秋说题辞》“黍者绪也,故其立字,禾人米为黍，为酒以扶老,为酒以序尊卑,禾为柔物</w:t>
      </w:r>
      <w:r>
        <w:rPr>
          <w:rFonts w:hint="eastAsia" w:ascii="宋体" w:hAnsi="宋体"/>
          <w:szCs w:val="21"/>
          <w:highlight w:val="none"/>
          <w:lang w:eastAsia="zh-CN"/>
        </w:rPr>
        <w:t>，</w:t>
      </w:r>
      <w:r>
        <w:rPr>
          <w:rFonts w:hint="eastAsia" w:ascii="宋体" w:hAnsi="宋体"/>
          <w:szCs w:val="21"/>
          <w:highlight w:val="none"/>
        </w:rPr>
        <w:t>亦宜养老”,指出</w:t>
      </w:r>
      <w:r>
        <w:rPr>
          <w:rFonts w:hint="eastAsia" w:ascii="宋体" w:hAnsi="宋体"/>
          <w:szCs w:val="21"/>
          <w:highlight w:val="none"/>
          <w:lang w:eastAsia="zh-CN"/>
        </w:rPr>
        <w:t>：</w:t>
      </w:r>
      <w:r>
        <w:rPr>
          <w:rFonts w:hint="eastAsia" w:ascii="宋体" w:hAnsi="宋体"/>
          <w:szCs w:val="21"/>
          <w:highlight w:val="none"/>
        </w:rPr>
        <w:t>“以上谓等威之辨</w:t>
      </w:r>
      <w:r>
        <w:rPr>
          <w:rFonts w:hint="eastAsia" w:ascii="宋体" w:hAnsi="宋体"/>
          <w:szCs w:val="21"/>
          <w:highlight w:val="none"/>
          <w:lang w:eastAsia="zh-CN"/>
        </w:rPr>
        <w:t>，</w:t>
      </w:r>
      <w:r>
        <w:rPr>
          <w:rFonts w:hint="eastAsia" w:ascii="宋体" w:hAnsi="宋体"/>
          <w:szCs w:val="21"/>
          <w:highlight w:val="none"/>
        </w:rPr>
        <w:t>尊卑之序</w:t>
      </w:r>
      <w:r>
        <w:rPr>
          <w:rFonts w:hint="eastAsia" w:ascii="宋体" w:hAnsi="宋体"/>
          <w:szCs w:val="21"/>
          <w:highlight w:val="none"/>
          <w:lang w:eastAsia="zh-CN"/>
        </w:rPr>
        <w:t>，</w:t>
      </w:r>
      <w:r>
        <w:rPr>
          <w:rFonts w:hint="eastAsia" w:ascii="宋体" w:hAnsi="宋体"/>
          <w:szCs w:val="21"/>
          <w:highlight w:val="none"/>
        </w:rPr>
        <w:t>由于饮食荣辱。”</w:t>
      </w:r>
      <w:r>
        <w:rPr>
          <w:rFonts w:hint="eastAsia" w:ascii="宋体" w:hAnsi="宋体"/>
          <w:sz w:val="21"/>
          <w:szCs w:val="21"/>
          <w:highlight w:val="none"/>
          <w:vertAlign w:val="superscript"/>
        </w:rPr>
        <w:t>[</w:t>
      </w:r>
      <w:r>
        <w:rPr>
          <w:rFonts w:hint="eastAsia" w:ascii="宋体" w:hAnsi="宋体"/>
          <w:sz w:val="21"/>
          <w:szCs w:val="21"/>
          <w:highlight w:val="none"/>
          <w:vertAlign w:val="superscript"/>
          <w:lang w:val="en-US" w:eastAsia="zh-CN"/>
        </w:rPr>
        <w:t>4</w:t>
      </w:r>
      <w:r>
        <w:rPr>
          <w:rFonts w:hint="eastAsia" w:ascii="宋体" w:hAnsi="宋体"/>
          <w:sz w:val="21"/>
          <w:szCs w:val="21"/>
          <w:highlight w:val="none"/>
          <w:vertAlign w:val="superscript"/>
        </w:rPr>
        <w:t>]</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ascii="宋体" w:hAnsi="宋体"/>
          <w:b/>
          <w:bCs/>
          <w:szCs w:val="21"/>
          <w:lang w:val="en-US" w:eastAsia="zh-CN"/>
        </w:rPr>
      </w:pPr>
      <w:r>
        <w:rPr>
          <w:rFonts w:hint="eastAsia" w:ascii="宋体" w:hAnsi="宋体"/>
          <w:b/>
          <w:bCs/>
          <w:szCs w:val="21"/>
          <w:lang w:val="en-US" w:eastAsia="zh-CN"/>
        </w:rPr>
        <w:t>2.文后</w:t>
      </w:r>
      <w:r>
        <w:rPr>
          <w:rFonts w:hint="eastAsia" w:ascii="宋体" w:hAnsi="宋体"/>
          <w:b/>
          <w:bCs/>
          <w:szCs w:val="21"/>
        </w:rPr>
        <w:t>“参考文献”</w:t>
      </w:r>
      <w:r>
        <w:rPr>
          <w:rFonts w:hint="eastAsia" w:ascii="宋体" w:hAnsi="宋体"/>
          <w:b/>
          <w:bCs/>
          <w:szCs w:val="21"/>
          <w:lang w:val="en-US" w:eastAsia="zh-CN"/>
        </w:rPr>
        <w:t>写作要求</w:t>
      </w:r>
    </w:p>
    <w:p>
      <w:pPr>
        <w:ind w:firstLine="420" w:firstLineChars="200"/>
        <w:rPr>
          <w:rFonts w:hint="eastAsia" w:ascii="宋体" w:hAnsi="宋体"/>
          <w:szCs w:val="21"/>
        </w:rPr>
      </w:pPr>
      <w:r>
        <w:rPr>
          <w:rFonts w:hint="eastAsia" w:ascii="宋体" w:hAnsi="宋体"/>
          <w:szCs w:val="21"/>
          <w:lang w:val="en-US" w:eastAsia="zh-CN"/>
        </w:rPr>
        <w:t>（1）</w:t>
      </w:r>
      <w:r>
        <w:rPr>
          <w:rFonts w:hint="eastAsia" w:ascii="宋体" w:hAnsi="宋体"/>
          <w:szCs w:val="21"/>
        </w:rPr>
        <w:t>“参考文献”四字居中放置，使用小二号黑体字，加粗。内容使用小四号宋体字，居左，空两格放置。</w:t>
      </w:r>
    </w:p>
    <w:p>
      <w:pPr>
        <w:ind w:firstLine="409" w:firstLineChars="195"/>
        <w:rPr>
          <w:rFonts w:hint="eastAsia" w:ascii="宋体" w:hAnsi="宋体"/>
          <w:szCs w:val="21"/>
        </w:rPr>
      </w:pPr>
      <w:r>
        <w:rPr>
          <w:rFonts w:hint="eastAsia" w:ascii="宋体" w:hAnsi="宋体"/>
          <w:szCs w:val="21"/>
          <w:lang w:val="en-US" w:eastAsia="zh-CN"/>
        </w:rPr>
        <w:t>（2）</w:t>
      </w:r>
      <w:r>
        <w:rPr>
          <w:rFonts w:hint="eastAsia" w:ascii="宋体" w:hAnsi="宋体"/>
          <w:szCs w:val="21"/>
        </w:rPr>
        <w:t>参考文献和注释格式根据</w:t>
      </w:r>
      <w:r>
        <w:rPr>
          <w:rFonts w:ascii="宋体" w:hAnsi="宋体"/>
          <w:szCs w:val="21"/>
        </w:rPr>
        <w:t>GB/T7714-2015</w:t>
      </w:r>
      <w:r>
        <w:rPr>
          <w:rFonts w:hint="eastAsia" w:ascii="宋体" w:hAnsi="宋体"/>
          <w:szCs w:val="21"/>
        </w:rPr>
        <w:t>《信息与文献　参考文献著录规则》，文献类型和文献载体标识代码如下：</w:t>
      </w:r>
      <w:r>
        <w:rPr>
          <w:rFonts w:ascii="宋体" w:hAnsi="宋体"/>
          <w:szCs w:val="21"/>
        </w:rPr>
        <w:t xml:space="preserve"> </w:t>
      </w:r>
    </w:p>
    <w:p>
      <w:pPr>
        <w:ind w:firstLine="409" w:firstLineChars="195"/>
        <w:rPr>
          <w:rFonts w:hint="eastAsia" w:ascii="宋体" w:hAnsi="宋体"/>
          <w:szCs w:val="21"/>
        </w:rPr>
      </w:pPr>
      <w:r>
        <w:rPr>
          <w:rFonts w:hint="eastAsia" w:ascii="宋体" w:hAnsi="宋体"/>
          <w:szCs w:val="21"/>
        </w:rPr>
        <w:t>文献类型与标识代码：M普通图书（专著），C会议录，G汇编，N报纸，J期刊，D学位论文，R报告，S标准，P专利，DB数据库，CP计算机程序，EB电子公告，A档案，CM舆图，DS数据集，Z其他。</w:t>
      </w:r>
    </w:p>
    <w:p>
      <w:pPr>
        <w:ind w:firstLine="409" w:firstLineChars="195"/>
        <w:rPr>
          <w:rFonts w:hint="eastAsia" w:ascii="宋体" w:hAnsi="宋体"/>
          <w:szCs w:val="21"/>
        </w:rPr>
      </w:pPr>
      <w:r>
        <w:rPr>
          <w:rFonts w:hint="eastAsia" w:ascii="宋体" w:hAnsi="宋体"/>
          <w:szCs w:val="21"/>
        </w:rPr>
        <w:t>电子资源载体与标识代码：MT磁带，DK磁盘，CD光盘，OL联机网络。</w:t>
      </w:r>
    </w:p>
    <w:p>
      <w:pPr>
        <w:ind w:firstLine="411" w:firstLineChars="195"/>
        <w:rPr>
          <w:rFonts w:hint="eastAsia" w:ascii="宋体" w:hAnsi="宋体"/>
          <w:b/>
          <w:bCs/>
          <w:szCs w:val="21"/>
        </w:rPr>
      </w:pPr>
      <w:r>
        <w:rPr>
          <w:rFonts w:hint="eastAsia" w:ascii="宋体" w:hAnsi="宋体"/>
          <w:b/>
          <w:bCs/>
          <w:szCs w:val="21"/>
        </w:rPr>
        <w:t>以下为常用各类文献注释格式：</w:t>
      </w:r>
    </w:p>
    <w:p>
      <w:pPr>
        <w:ind w:firstLine="409" w:firstLineChars="195"/>
        <w:rPr>
          <w:rFonts w:hint="eastAsia" w:ascii="宋体" w:hAnsi="宋体"/>
          <w:szCs w:val="21"/>
        </w:rPr>
      </w:pPr>
      <w:r>
        <w:rPr>
          <w:rFonts w:hint="eastAsia" w:ascii="宋体" w:hAnsi="宋体"/>
          <w:szCs w:val="21"/>
        </w:rPr>
        <w:t>（1）专著：注释编号.作者.书名.版本[M].出版社,出版年：起止页码</w:t>
      </w:r>
      <w:r>
        <w:rPr>
          <w:rFonts w:ascii="宋体" w:hAnsi="宋体"/>
          <w:szCs w:val="21"/>
        </w:rPr>
        <w:t>．</w:t>
      </w:r>
    </w:p>
    <w:p>
      <w:pPr>
        <w:ind w:firstLine="409" w:firstLineChars="195"/>
        <w:rPr>
          <w:rFonts w:hint="eastAsia" w:ascii="宋体" w:hAnsi="宋体"/>
          <w:szCs w:val="21"/>
        </w:rPr>
      </w:pPr>
      <w:r>
        <w:rPr>
          <w:rFonts w:hint="eastAsia" w:ascii="宋体" w:hAnsi="宋体"/>
          <w:szCs w:val="21"/>
        </w:rPr>
        <w:t>如：</w:t>
      </w:r>
    </w:p>
    <w:p>
      <w:pPr>
        <w:ind w:firstLine="409" w:firstLineChars="195"/>
        <w:rPr>
          <w:rFonts w:hint="eastAsia" w:ascii="宋体" w:hAnsi="宋体"/>
          <w:szCs w:val="21"/>
        </w:rPr>
      </w:pPr>
      <w:r>
        <w:rPr>
          <w:rFonts w:hint="eastAsia" w:ascii="宋体" w:hAnsi="宋体"/>
          <w:szCs w:val="21"/>
        </w:rPr>
        <w:t>[1]陈登原</w:t>
      </w:r>
      <w:r>
        <w:rPr>
          <w:rFonts w:ascii="宋体" w:hAnsi="宋体"/>
          <w:szCs w:val="21"/>
        </w:rPr>
        <w:t>．</w:t>
      </w:r>
      <w:r>
        <w:rPr>
          <w:rFonts w:hint="eastAsia" w:ascii="宋体" w:hAnsi="宋体"/>
          <w:szCs w:val="21"/>
        </w:rPr>
        <w:t>国史旧闻：第1卷[M].北京：中华书局，2000：29</w:t>
      </w:r>
      <w:r>
        <w:rPr>
          <w:rFonts w:ascii="宋体" w:hAnsi="宋体"/>
          <w:szCs w:val="21"/>
        </w:rPr>
        <w:t>．</w:t>
      </w:r>
    </w:p>
    <w:p>
      <w:pPr>
        <w:ind w:firstLine="409" w:firstLineChars="195"/>
        <w:rPr>
          <w:rFonts w:hint="eastAsia" w:ascii="宋体" w:hAnsi="宋体"/>
          <w:szCs w:val="21"/>
        </w:rPr>
      </w:pPr>
      <w:r>
        <w:rPr>
          <w:rFonts w:hint="eastAsia" w:ascii="宋体" w:hAnsi="宋体"/>
          <w:szCs w:val="21"/>
        </w:rPr>
        <w:t>（</w:t>
      </w:r>
      <w:r>
        <w:rPr>
          <w:rFonts w:ascii="宋体" w:hAnsi="宋体"/>
          <w:szCs w:val="21"/>
        </w:rPr>
        <w:t>2</w:t>
      </w:r>
      <w:r>
        <w:rPr>
          <w:rFonts w:hint="eastAsia" w:ascii="宋体" w:hAnsi="宋体"/>
          <w:szCs w:val="21"/>
        </w:rPr>
        <w:t>）会议录、论文集：注释编号.作者.论文名称:论文集名[G].出版地:出版社,出版年度.起止页码</w:t>
      </w:r>
    </w:p>
    <w:p>
      <w:pPr>
        <w:ind w:firstLine="409" w:firstLineChars="195"/>
        <w:rPr>
          <w:rFonts w:hint="eastAsia" w:ascii="宋体" w:hAnsi="宋体"/>
          <w:szCs w:val="21"/>
        </w:rPr>
      </w:pPr>
      <w:r>
        <w:rPr>
          <w:rFonts w:hint="eastAsia" w:ascii="宋体" w:hAnsi="宋体"/>
          <w:szCs w:val="21"/>
        </w:rPr>
        <w:t>如：</w:t>
      </w:r>
    </w:p>
    <w:p>
      <w:pPr>
        <w:ind w:firstLine="409" w:firstLineChars="195"/>
        <w:rPr>
          <w:rFonts w:hint="eastAsia" w:ascii="宋体" w:hAnsi="宋体"/>
          <w:szCs w:val="21"/>
        </w:rPr>
      </w:pPr>
      <w:r>
        <w:rPr>
          <w:rFonts w:hint="eastAsia" w:ascii="宋体" w:hAnsi="宋体"/>
          <w:szCs w:val="21"/>
        </w:rPr>
        <w:t>[</w:t>
      </w:r>
      <w:r>
        <w:rPr>
          <w:rFonts w:ascii="宋体" w:hAnsi="宋体"/>
          <w:szCs w:val="21"/>
        </w:rPr>
        <w:t>1</w:t>
      </w:r>
      <w:r>
        <w:rPr>
          <w:rFonts w:hint="eastAsia" w:ascii="宋体" w:hAnsi="宋体"/>
          <w:szCs w:val="21"/>
        </w:rPr>
        <w:t>]中国职工教育研究会.职工教育研究论文集[G].北京:人民教育出版社,1985.</w:t>
      </w:r>
    </w:p>
    <w:p>
      <w:pPr>
        <w:ind w:firstLine="409" w:firstLineChars="195"/>
        <w:rPr>
          <w:rFonts w:hint="eastAsia" w:ascii="宋体" w:hAnsi="宋体"/>
          <w:szCs w:val="21"/>
        </w:rPr>
      </w:pPr>
      <w:r>
        <w:rPr>
          <w:rFonts w:hint="eastAsia" w:ascii="宋体" w:hAnsi="宋体"/>
          <w:szCs w:val="21"/>
        </w:rPr>
        <w:t>[</w:t>
      </w:r>
      <w:r>
        <w:rPr>
          <w:rFonts w:ascii="宋体" w:hAnsi="宋体"/>
          <w:szCs w:val="21"/>
        </w:rPr>
        <w:t>2</w:t>
      </w:r>
      <w:r>
        <w:rPr>
          <w:rFonts w:hint="eastAsia" w:ascii="宋体" w:hAnsi="宋体"/>
          <w:szCs w:val="21"/>
        </w:rPr>
        <w:t>]雷光春,综合湿地管理:综合湿地管理国际研讨会论文集[C].北京:海洋出版社,2012.</w:t>
      </w:r>
    </w:p>
    <w:p>
      <w:pPr>
        <w:ind w:firstLine="409" w:firstLineChars="195"/>
        <w:rPr>
          <w:rFonts w:hint="eastAsia" w:ascii="宋体" w:hAnsi="宋体"/>
          <w:szCs w:val="21"/>
        </w:rPr>
      </w:pPr>
      <w:r>
        <w:rPr>
          <w:rFonts w:hint="eastAsia" w:ascii="宋体" w:hAnsi="宋体"/>
          <w:szCs w:val="21"/>
        </w:rPr>
        <w:t>（3）期刊：注释编号.作者.期刊.题名[J].刊名,出版年(卷、期):起止页码.</w:t>
      </w:r>
    </w:p>
    <w:p>
      <w:pPr>
        <w:ind w:left="1249" w:leftChars="195" w:hanging="840" w:hangingChars="400"/>
        <w:rPr>
          <w:rFonts w:hint="eastAsia" w:ascii="宋体" w:hAnsi="宋体"/>
          <w:szCs w:val="21"/>
        </w:rPr>
      </w:pPr>
      <w:r>
        <w:rPr>
          <w:rFonts w:hint="eastAsia" w:ascii="宋体" w:hAnsi="宋体"/>
          <w:szCs w:val="21"/>
        </w:rPr>
        <w:t>如：</w:t>
      </w:r>
    </w:p>
    <w:p>
      <w:pPr>
        <w:ind w:left="1249" w:leftChars="195" w:hanging="840" w:hangingChars="400"/>
        <w:rPr>
          <w:rFonts w:hint="eastAsia" w:ascii="宋体" w:hAnsi="宋体"/>
          <w:szCs w:val="21"/>
        </w:rPr>
      </w:pPr>
      <w:r>
        <w:rPr>
          <w:rFonts w:hint="eastAsia" w:ascii="宋体" w:hAnsi="宋体"/>
          <w:szCs w:val="21"/>
        </w:rPr>
        <w:t>[</w:t>
      </w:r>
      <w:r>
        <w:rPr>
          <w:rFonts w:ascii="宋体" w:hAnsi="宋体"/>
          <w:szCs w:val="21"/>
        </w:rPr>
        <w:t>1</w:t>
      </w:r>
      <w:r>
        <w:rPr>
          <w:rFonts w:hint="eastAsia" w:ascii="宋体" w:hAnsi="宋体"/>
          <w:szCs w:val="21"/>
        </w:rPr>
        <w:t>]于潇,刘义,柴跃廷,等,互联网药品可信交易环境中主体资质审核备案模式[J].清华大</w:t>
      </w:r>
    </w:p>
    <w:p>
      <w:pPr>
        <w:rPr>
          <w:rFonts w:hint="eastAsia" w:ascii="宋体" w:hAnsi="宋体"/>
          <w:szCs w:val="21"/>
        </w:rPr>
      </w:pPr>
      <w:r>
        <w:rPr>
          <w:rFonts w:hint="eastAsia" w:ascii="宋体" w:hAnsi="宋体"/>
          <w:szCs w:val="21"/>
        </w:rPr>
        <w:t>学学报(自然科学版),2012,52(11):1518-1523.</w:t>
      </w:r>
    </w:p>
    <w:p>
      <w:pPr>
        <w:ind w:left="423" w:leftChars="194" w:hanging="16" w:hangingChars="8"/>
        <w:rPr>
          <w:rFonts w:hint="eastAsia" w:ascii="宋体" w:hAnsi="宋体"/>
          <w:szCs w:val="21"/>
        </w:rPr>
      </w:pPr>
      <w:r>
        <w:rPr>
          <w:rFonts w:hint="eastAsia" w:ascii="宋体" w:hAnsi="宋体"/>
          <w:szCs w:val="21"/>
        </w:rPr>
        <w:t>（4）学位论文：注释编号.作者.题名[D].保存地点:保存单位,写作年度.</w:t>
      </w:r>
    </w:p>
    <w:p>
      <w:pPr>
        <w:pStyle w:val="57"/>
        <w:ind w:left="210" w:leftChars="100" w:firstLine="210" w:firstLineChars="100"/>
        <w:rPr>
          <w:rFonts w:hint="eastAsia" w:ascii="宋体" w:hAnsi="宋体"/>
          <w:sz w:val="21"/>
          <w:szCs w:val="21"/>
        </w:rPr>
      </w:pPr>
      <w:r>
        <w:rPr>
          <w:rFonts w:hint="eastAsia" w:ascii="宋体" w:hAnsi="宋体"/>
          <w:sz w:val="21"/>
          <w:szCs w:val="21"/>
        </w:rPr>
        <w:t>如：</w:t>
      </w:r>
    </w:p>
    <w:p>
      <w:pPr>
        <w:pStyle w:val="57"/>
        <w:ind w:left="210" w:leftChars="100" w:firstLine="210" w:firstLineChars="100"/>
        <w:rPr>
          <w:rFonts w:hint="eastAsia" w:ascii="宋体" w:hAnsi="宋体"/>
          <w:sz w:val="21"/>
          <w:szCs w:val="21"/>
        </w:rPr>
      </w:pPr>
      <w:r>
        <w:rPr>
          <w:rFonts w:hint="eastAsia" w:ascii="宋体" w:hAnsi="宋体"/>
          <w:sz w:val="21"/>
          <w:szCs w:val="21"/>
        </w:rPr>
        <w:t>[</w:t>
      </w:r>
      <w:r>
        <w:rPr>
          <w:rFonts w:ascii="宋体" w:hAnsi="宋体"/>
          <w:sz w:val="21"/>
          <w:szCs w:val="21"/>
        </w:rPr>
        <w:t>1</w:t>
      </w:r>
      <w:r>
        <w:rPr>
          <w:rFonts w:hint="eastAsia" w:ascii="宋体" w:hAnsi="宋体"/>
          <w:sz w:val="21"/>
          <w:szCs w:val="21"/>
        </w:rPr>
        <w:t>]</w:t>
      </w:r>
      <w:r>
        <w:rPr>
          <w:rFonts w:ascii="宋体" w:hAnsi="宋体"/>
          <w:sz w:val="21"/>
          <w:szCs w:val="21"/>
        </w:rPr>
        <w:t>张和生．地质力学系统理论</w:t>
      </w:r>
      <w:r>
        <w:rPr>
          <w:rFonts w:hint="eastAsia" w:ascii="宋体" w:hAnsi="宋体"/>
          <w:sz w:val="21"/>
          <w:szCs w:val="21"/>
        </w:rPr>
        <w:t>：博士学位论文[D]</w:t>
      </w:r>
      <w:r>
        <w:rPr>
          <w:rFonts w:ascii="宋体" w:hAnsi="宋体"/>
          <w:sz w:val="21"/>
          <w:szCs w:val="21"/>
        </w:rPr>
        <w:t>．太原：太原理工大学，1998.</w:t>
      </w:r>
    </w:p>
    <w:p>
      <w:pPr>
        <w:pStyle w:val="57"/>
        <w:ind w:left="210" w:leftChars="100" w:firstLine="210" w:firstLineChars="100"/>
        <w:rPr>
          <w:rFonts w:hint="eastAsia" w:ascii="宋体" w:hAnsi="宋体"/>
          <w:sz w:val="21"/>
          <w:szCs w:val="21"/>
        </w:rPr>
      </w:pPr>
      <w:r>
        <w:rPr>
          <w:rFonts w:hint="eastAsia" w:ascii="宋体" w:hAnsi="宋体"/>
          <w:sz w:val="21"/>
          <w:szCs w:val="21"/>
        </w:rPr>
        <w:t>（5）报纸文章：注释编号.作</w:t>
      </w:r>
      <w:r>
        <w:rPr>
          <w:rFonts w:ascii="宋体" w:hAnsi="宋体"/>
          <w:sz w:val="21"/>
          <w:szCs w:val="21"/>
        </w:rPr>
        <w:t>者</w:t>
      </w:r>
      <w:r>
        <w:rPr>
          <w:rFonts w:hint="eastAsia" w:ascii="宋体" w:hAnsi="宋体"/>
          <w:sz w:val="21"/>
          <w:szCs w:val="21"/>
        </w:rPr>
        <w:t>.</w:t>
      </w:r>
      <w:r>
        <w:rPr>
          <w:rFonts w:ascii="宋体" w:hAnsi="宋体"/>
          <w:sz w:val="21"/>
          <w:szCs w:val="21"/>
        </w:rPr>
        <w:t>题名</w:t>
      </w:r>
      <w:r>
        <w:rPr>
          <w:rFonts w:hint="eastAsia" w:ascii="宋体" w:hAnsi="宋体"/>
          <w:sz w:val="21"/>
          <w:szCs w:val="21"/>
        </w:rPr>
        <w:t>[N].</w:t>
      </w:r>
      <w:r>
        <w:rPr>
          <w:rFonts w:ascii="宋体" w:hAnsi="宋体"/>
          <w:sz w:val="21"/>
          <w:szCs w:val="21"/>
        </w:rPr>
        <w:t>报纸名</w:t>
      </w:r>
      <w:r>
        <w:rPr>
          <w:rFonts w:hint="eastAsia" w:ascii="宋体" w:hAnsi="宋体"/>
          <w:sz w:val="21"/>
          <w:szCs w:val="21"/>
        </w:rPr>
        <w:t>，</w:t>
      </w:r>
      <w:r>
        <w:rPr>
          <w:rFonts w:ascii="宋体" w:hAnsi="宋体"/>
          <w:sz w:val="21"/>
          <w:szCs w:val="21"/>
        </w:rPr>
        <w:t>出版</w:t>
      </w:r>
      <w:r>
        <w:rPr>
          <w:rFonts w:hint="eastAsia" w:ascii="宋体" w:hAnsi="宋体"/>
          <w:sz w:val="21"/>
          <w:szCs w:val="21"/>
        </w:rPr>
        <w:t>日期(</w:t>
      </w:r>
      <w:r>
        <w:rPr>
          <w:rFonts w:ascii="宋体" w:hAnsi="宋体"/>
          <w:sz w:val="21"/>
          <w:szCs w:val="21"/>
        </w:rPr>
        <w:t>版次</w:t>
      </w:r>
      <w:r>
        <w:rPr>
          <w:rFonts w:hint="eastAsia" w:ascii="宋体" w:hAnsi="宋体"/>
          <w:sz w:val="21"/>
          <w:szCs w:val="21"/>
        </w:rPr>
        <w:t>)</w:t>
      </w:r>
      <w:r>
        <w:rPr>
          <w:rFonts w:ascii="宋体" w:hAnsi="宋体"/>
          <w:sz w:val="21"/>
          <w:szCs w:val="21"/>
        </w:rPr>
        <w:t>.</w:t>
      </w:r>
    </w:p>
    <w:p>
      <w:pPr>
        <w:pStyle w:val="57"/>
        <w:ind w:left="210" w:leftChars="100" w:firstLine="210" w:firstLineChars="100"/>
        <w:rPr>
          <w:rFonts w:hint="eastAsia" w:ascii="宋体" w:hAnsi="宋体"/>
          <w:sz w:val="21"/>
          <w:szCs w:val="21"/>
        </w:rPr>
      </w:pPr>
      <w:r>
        <w:rPr>
          <w:rFonts w:hint="eastAsia" w:ascii="宋体" w:hAnsi="宋体"/>
          <w:sz w:val="21"/>
          <w:szCs w:val="21"/>
        </w:rPr>
        <w:t>如：</w:t>
      </w:r>
    </w:p>
    <w:p>
      <w:pPr>
        <w:pStyle w:val="57"/>
        <w:ind w:left="210" w:leftChars="100" w:firstLine="210" w:firstLineChars="100"/>
        <w:rPr>
          <w:rFonts w:hint="eastAsia" w:ascii="宋体" w:hAnsi="宋体"/>
          <w:sz w:val="21"/>
          <w:szCs w:val="21"/>
        </w:rPr>
      </w:pPr>
      <w:r>
        <w:rPr>
          <w:rFonts w:hint="eastAsia" w:ascii="宋体" w:hAnsi="宋体"/>
          <w:sz w:val="21"/>
          <w:szCs w:val="21"/>
        </w:rPr>
        <w:t>[</w:t>
      </w:r>
      <w:r>
        <w:rPr>
          <w:rFonts w:ascii="宋体" w:hAnsi="宋体"/>
          <w:sz w:val="21"/>
          <w:szCs w:val="21"/>
        </w:rPr>
        <w:t>1</w:t>
      </w:r>
      <w:r>
        <w:rPr>
          <w:rFonts w:hint="eastAsia" w:ascii="宋体" w:hAnsi="宋体"/>
          <w:sz w:val="21"/>
          <w:szCs w:val="21"/>
        </w:rPr>
        <w:t>]</w:t>
      </w:r>
      <w:r>
        <w:rPr>
          <w:rFonts w:ascii="宋体" w:hAnsi="宋体"/>
          <w:sz w:val="21"/>
          <w:szCs w:val="21"/>
        </w:rPr>
        <w:t>谢希德</w:t>
      </w:r>
      <w:r>
        <w:rPr>
          <w:rFonts w:hint="eastAsia" w:ascii="宋体" w:hAnsi="宋体"/>
          <w:sz w:val="21"/>
          <w:szCs w:val="21"/>
        </w:rPr>
        <w:t>.</w:t>
      </w:r>
      <w:r>
        <w:rPr>
          <w:rFonts w:ascii="宋体" w:hAnsi="宋体"/>
          <w:sz w:val="21"/>
          <w:szCs w:val="21"/>
        </w:rPr>
        <w:t>创造学习的思路</w:t>
      </w:r>
      <w:r>
        <w:rPr>
          <w:rFonts w:hint="eastAsia" w:ascii="宋体" w:hAnsi="宋体"/>
          <w:sz w:val="21"/>
          <w:szCs w:val="21"/>
        </w:rPr>
        <w:t>[N].</w:t>
      </w:r>
      <w:r>
        <w:rPr>
          <w:rFonts w:ascii="宋体" w:hAnsi="宋体"/>
          <w:sz w:val="21"/>
          <w:szCs w:val="21"/>
        </w:rPr>
        <w:t>人民日报</w:t>
      </w:r>
      <w:r>
        <w:rPr>
          <w:rFonts w:hint="eastAsia" w:ascii="宋体" w:hAnsi="宋体"/>
          <w:sz w:val="21"/>
          <w:szCs w:val="21"/>
        </w:rPr>
        <w:t>，</w:t>
      </w:r>
      <w:r>
        <w:rPr>
          <w:rFonts w:ascii="宋体" w:hAnsi="宋体"/>
          <w:sz w:val="21"/>
          <w:szCs w:val="21"/>
        </w:rPr>
        <w:t>1998</w:t>
      </w:r>
      <w:r>
        <w:rPr>
          <w:rFonts w:hint="eastAsia" w:ascii="宋体" w:hAnsi="宋体"/>
          <w:sz w:val="21"/>
          <w:szCs w:val="21"/>
        </w:rPr>
        <w:t>-</w:t>
      </w:r>
      <w:r>
        <w:rPr>
          <w:rFonts w:ascii="宋体" w:hAnsi="宋体"/>
          <w:sz w:val="21"/>
          <w:szCs w:val="21"/>
        </w:rPr>
        <w:t>12</w:t>
      </w:r>
      <w:r>
        <w:rPr>
          <w:rFonts w:hint="eastAsia" w:ascii="宋体" w:hAnsi="宋体"/>
          <w:sz w:val="21"/>
          <w:szCs w:val="21"/>
        </w:rPr>
        <w:t>-</w:t>
      </w:r>
      <w:r>
        <w:rPr>
          <w:rFonts w:ascii="宋体" w:hAnsi="宋体"/>
          <w:sz w:val="21"/>
          <w:szCs w:val="21"/>
        </w:rPr>
        <w:t>25</w:t>
      </w:r>
      <w:r>
        <w:rPr>
          <w:rFonts w:hint="eastAsia" w:ascii="宋体" w:hAnsi="宋体"/>
          <w:sz w:val="21"/>
          <w:szCs w:val="21"/>
        </w:rPr>
        <w:t>(</w:t>
      </w:r>
      <w:r>
        <w:rPr>
          <w:rFonts w:ascii="宋体" w:hAnsi="宋体"/>
          <w:sz w:val="21"/>
          <w:szCs w:val="21"/>
        </w:rPr>
        <w:t>10</w:t>
      </w:r>
      <w:r>
        <w:rPr>
          <w:rFonts w:hint="eastAsia" w:ascii="宋体" w:hAnsi="宋体"/>
          <w:sz w:val="21"/>
          <w:szCs w:val="21"/>
        </w:rPr>
        <w:t>)</w:t>
      </w:r>
      <w:r>
        <w:rPr>
          <w:rFonts w:ascii="宋体" w:hAnsi="宋体"/>
          <w:sz w:val="21"/>
          <w:szCs w:val="21"/>
        </w:rPr>
        <w:t>.</w:t>
      </w:r>
    </w:p>
    <w:p>
      <w:pPr>
        <w:pStyle w:val="57"/>
        <w:ind w:left="210" w:leftChars="100" w:firstLine="210" w:firstLineChars="100"/>
        <w:rPr>
          <w:rFonts w:hint="eastAsia" w:ascii="宋体" w:hAnsi="宋体"/>
          <w:sz w:val="21"/>
          <w:szCs w:val="21"/>
        </w:rPr>
      </w:pPr>
      <w:r>
        <w:rPr>
          <w:rFonts w:hint="eastAsia" w:ascii="宋体" w:hAnsi="宋体"/>
          <w:sz w:val="21"/>
          <w:szCs w:val="21"/>
        </w:rPr>
        <w:t>（6）专利文献：注释编号.专利申请者或所有者.专利题名[P].专利国别，专利号.</w:t>
      </w:r>
      <w:r>
        <w:rPr>
          <w:rFonts w:ascii="宋体" w:hAnsi="宋体"/>
          <w:sz w:val="21"/>
          <w:szCs w:val="21"/>
        </w:rPr>
        <w:t>发布日期</w:t>
      </w:r>
    </w:p>
    <w:p>
      <w:pPr>
        <w:pStyle w:val="57"/>
        <w:ind w:left="210" w:leftChars="100" w:firstLine="210" w:firstLineChars="100"/>
        <w:rPr>
          <w:rFonts w:hint="eastAsia" w:ascii="宋体" w:hAnsi="宋体"/>
          <w:sz w:val="21"/>
          <w:szCs w:val="21"/>
        </w:rPr>
      </w:pPr>
      <w:r>
        <w:rPr>
          <w:rFonts w:hint="eastAsia" w:ascii="宋体" w:hAnsi="宋体"/>
          <w:sz w:val="21"/>
          <w:szCs w:val="21"/>
        </w:rPr>
        <w:t>如：</w:t>
      </w:r>
    </w:p>
    <w:p>
      <w:pPr>
        <w:pStyle w:val="57"/>
        <w:ind w:left="210" w:leftChars="100" w:firstLine="210" w:firstLineChars="100"/>
        <w:rPr>
          <w:rFonts w:hint="eastAsia" w:ascii="宋体" w:hAnsi="宋体"/>
          <w:sz w:val="21"/>
          <w:szCs w:val="21"/>
        </w:rPr>
      </w:pPr>
      <w:r>
        <w:rPr>
          <w:rFonts w:hint="eastAsia" w:ascii="宋体" w:hAnsi="宋体"/>
          <w:sz w:val="21"/>
          <w:szCs w:val="21"/>
        </w:rPr>
        <w:t>[</w:t>
      </w:r>
      <w:r>
        <w:rPr>
          <w:rFonts w:ascii="宋体" w:hAnsi="宋体"/>
          <w:sz w:val="21"/>
          <w:szCs w:val="21"/>
        </w:rPr>
        <w:t>1</w:t>
      </w:r>
      <w:r>
        <w:rPr>
          <w:rFonts w:hint="eastAsia" w:ascii="宋体" w:hAnsi="宋体"/>
          <w:sz w:val="21"/>
          <w:szCs w:val="21"/>
        </w:rPr>
        <w:t>]</w:t>
      </w:r>
      <w:r>
        <w:rPr>
          <w:rFonts w:ascii="宋体" w:hAnsi="宋体"/>
          <w:sz w:val="21"/>
          <w:szCs w:val="21"/>
        </w:rPr>
        <w:t>姜锡洲．一种温热外敷药制备方案</w:t>
      </w:r>
      <w:r>
        <w:rPr>
          <w:rFonts w:hint="eastAsia" w:ascii="宋体" w:hAnsi="宋体"/>
          <w:sz w:val="21"/>
          <w:szCs w:val="21"/>
        </w:rPr>
        <w:t>[P]</w:t>
      </w:r>
      <w:r>
        <w:rPr>
          <w:rFonts w:ascii="宋体" w:hAnsi="宋体"/>
          <w:sz w:val="21"/>
          <w:szCs w:val="21"/>
        </w:rPr>
        <w:t>．中国</w:t>
      </w:r>
      <w:r>
        <w:rPr>
          <w:rFonts w:hint="eastAsia" w:ascii="宋体" w:hAnsi="宋体"/>
          <w:sz w:val="21"/>
          <w:szCs w:val="21"/>
        </w:rPr>
        <w:t>，</w:t>
      </w:r>
      <w:r>
        <w:rPr>
          <w:rFonts w:ascii="宋体" w:hAnsi="宋体"/>
          <w:sz w:val="21"/>
          <w:szCs w:val="21"/>
        </w:rPr>
        <w:t xml:space="preserve">881056078．1983-08-12 </w:t>
      </w:r>
    </w:p>
    <w:p>
      <w:pPr>
        <w:pStyle w:val="57"/>
        <w:ind w:left="210" w:leftChars="100" w:firstLine="210" w:firstLineChars="100"/>
        <w:rPr>
          <w:rFonts w:hint="eastAsia" w:ascii="宋体" w:hAnsi="宋体"/>
          <w:sz w:val="21"/>
          <w:szCs w:val="21"/>
        </w:rPr>
      </w:pPr>
      <w:r>
        <w:rPr>
          <w:rFonts w:hint="eastAsia" w:ascii="宋体" w:hAnsi="宋体"/>
          <w:sz w:val="21"/>
          <w:szCs w:val="21"/>
        </w:rPr>
        <w:t>（7）报告：注释编号.</w:t>
      </w:r>
      <w:r>
        <w:rPr>
          <w:rFonts w:ascii="宋体" w:hAnsi="宋体"/>
          <w:sz w:val="21"/>
          <w:szCs w:val="21"/>
        </w:rPr>
        <w:t>主要责任者</w:t>
      </w:r>
      <w:r>
        <w:rPr>
          <w:rFonts w:hint="eastAsia" w:ascii="宋体" w:hAnsi="宋体"/>
          <w:sz w:val="21"/>
          <w:szCs w:val="21"/>
        </w:rPr>
        <w:t>.</w:t>
      </w:r>
      <w:r>
        <w:rPr>
          <w:rFonts w:ascii="宋体" w:hAnsi="宋体"/>
          <w:sz w:val="21"/>
          <w:szCs w:val="21"/>
        </w:rPr>
        <w:t>文献题名</w:t>
      </w:r>
      <w:r>
        <w:rPr>
          <w:rFonts w:hint="eastAsia" w:ascii="宋体" w:hAnsi="宋体"/>
          <w:sz w:val="21"/>
          <w:szCs w:val="21"/>
        </w:rPr>
        <w:t>[R].</w:t>
      </w:r>
      <w:r>
        <w:rPr>
          <w:rFonts w:ascii="宋体" w:hAnsi="宋体"/>
          <w:sz w:val="21"/>
          <w:szCs w:val="21"/>
        </w:rPr>
        <w:t>报告地：报告会主办单位</w:t>
      </w:r>
      <w:r>
        <w:rPr>
          <w:rFonts w:hint="eastAsia" w:ascii="宋体" w:hAnsi="宋体"/>
          <w:sz w:val="21"/>
          <w:szCs w:val="21"/>
        </w:rPr>
        <w:t>，</w:t>
      </w:r>
      <w:r>
        <w:rPr>
          <w:rFonts w:ascii="宋体" w:hAnsi="宋体"/>
          <w:sz w:val="21"/>
          <w:szCs w:val="21"/>
        </w:rPr>
        <w:t>年份.</w:t>
      </w:r>
    </w:p>
    <w:p>
      <w:pPr>
        <w:pStyle w:val="57"/>
        <w:ind w:left="99" w:leftChars="47" w:firstLine="420" w:firstLineChars="200"/>
        <w:rPr>
          <w:rFonts w:hint="eastAsia" w:ascii="宋体" w:hAnsi="宋体"/>
          <w:sz w:val="21"/>
          <w:szCs w:val="21"/>
        </w:rPr>
      </w:pPr>
      <w:r>
        <w:rPr>
          <w:rFonts w:hint="eastAsia" w:ascii="宋体" w:hAnsi="宋体"/>
          <w:sz w:val="21"/>
          <w:szCs w:val="21"/>
        </w:rPr>
        <w:t>如：</w:t>
      </w:r>
    </w:p>
    <w:p>
      <w:pPr>
        <w:pStyle w:val="57"/>
        <w:ind w:left="99" w:leftChars="47" w:firstLine="420" w:firstLineChars="200"/>
        <w:rPr>
          <w:rFonts w:hint="eastAsia" w:ascii="宋体" w:hAnsi="宋体"/>
          <w:sz w:val="21"/>
          <w:szCs w:val="21"/>
        </w:rPr>
      </w:pPr>
      <w:r>
        <w:rPr>
          <w:rFonts w:hint="eastAsia" w:ascii="宋体" w:hAnsi="宋体"/>
          <w:sz w:val="21"/>
          <w:szCs w:val="21"/>
        </w:rPr>
        <w:t>[</w:t>
      </w:r>
      <w:r>
        <w:rPr>
          <w:rFonts w:ascii="宋体" w:hAnsi="宋体"/>
          <w:sz w:val="21"/>
          <w:szCs w:val="21"/>
        </w:rPr>
        <w:t>1</w:t>
      </w:r>
      <w:r>
        <w:rPr>
          <w:rFonts w:hint="eastAsia" w:ascii="宋体" w:hAnsi="宋体"/>
          <w:sz w:val="21"/>
          <w:szCs w:val="21"/>
        </w:rPr>
        <w:t>]</w:t>
      </w:r>
      <w:r>
        <w:rPr>
          <w:rFonts w:ascii="宋体" w:hAnsi="宋体"/>
          <w:sz w:val="21"/>
          <w:szCs w:val="21"/>
        </w:rPr>
        <w:t>冯西桥</w:t>
      </w:r>
      <w:r>
        <w:rPr>
          <w:rFonts w:hint="eastAsia" w:ascii="宋体" w:hAnsi="宋体"/>
          <w:sz w:val="21"/>
          <w:szCs w:val="21"/>
        </w:rPr>
        <w:t>.</w:t>
      </w:r>
      <w:r>
        <w:rPr>
          <w:rFonts w:ascii="宋体" w:hAnsi="宋体"/>
          <w:sz w:val="21"/>
          <w:szCs w:val="21"/>
        </w:rPr>
        <w:t>核反应堆压力容器的LBB分析</w:t>
      </w:r>
      <w:r>
        <w:rPr>
          <w:rFonts w:hint="eastAsia" w:ascii="宋体" w:hAnsi="宋体"/>
          <w:sz w:val="21"/>
          <w:szCs w:val="21"/>
        </w:rPr>
        <w:t>[R].</w:t>
      </w:r>
      <w:r>
        <w:rPr>
          <w:rFonts w:ascii="宋体" w:hAnsi="宋体"/>
          <w:sz w:val="21"/>
          <w:szCs w:val="21"/>
        </w:rPr>
        <w:t>北京：清华大学核能技术设计研究院，1997.</w:t>
      </w:r>
    </w:p>
    <w:p>
      <w:pPr>
        <w:ind w:firstLine="420" w:firstLineChars="200"/>
        <w:rPr>
          <w:rFonts w:hint="eastAsia" w:ascii="宋体" w:hAnsi="宋体"/>
          <w:szCs w:val="21"/>
        </w:rPr>
      </w:pPr>
      <w:r>
        <w:rPr>
          <w:rFonts w:hint="eastAsia" w:ascii="宋体" w:hAnsi="宋体"/>
          <w:szCs w:val="21"/>
        </w:rPr>
        <w:t>（8）标准文献：注释编号.</w:t>
      </w:r>
      <w:r>
        <w:rPr>
          <w:rFonts w:ascii="宋体" w:hAnsi="宋体"/>
          <w:szCs w:val="21"/>
        </w:rPr>
        <w:t>标准名称</w:t>
      </w:r>
      <w:r>
        <w:rPr>
          <w:rFonts w:hint="eastAsia" w:ascii="宋体" w:hAnsi="宋体"/>
          <w:szCs w:val="21"/>
        </w:rPr>
        <w:t>：</w:t>
      </w:r>
      <w:r>
        <w:rPr>
          <w:rFonts w:ascii="宋体" w:hAnsi="宋体"/>
          <w:szCs w:val="21"/>
        </w:rPr>
        <w:t>标准代号</w:t>
      </w:r>
      <w:r>
        <w:rPr>
          <w:rFonts w:hint="eastAsia" w:ascii="宋体" w:hAnsi="宋体"/>
          <w:szCs w:val="21"/>
        </w:rPr>
        <w:t>[S].</w:t>
      </w:r>
      <w:r>
        <w:rPr>
          <w:rFonts w:ascii="宋体" w:hAnsi="宋体"/>
          <w:szCs w:val="21"/>
        </w:rPr>
        <w:t>出版地：出版者，出版年.</w:t>
      </w:r>
    </w:p>
    <w:p>
      <w:pPr>
        <w:ind w:firstLine="420" w:firstLineChars="200"/>
        <w:rPr>
          <w:rFonts w:hint="eastAsia" w:ascii="宋体" w:hAnsi="宋体"/>
          <w:szCs w:val="21"/>
        </w:rPr>
      </w:pPr>
      <w:r>
        <w:rPr>
          <w:rFonts w:hint="eastAsia" w:ascii="宋体" w:hAnsi="宋体"/>
          <w:szCs w:val="21"/>
        </w:rPr>
        <w:t>如：</w:t>
      </w:r>
    </w:p>
    <w:p>
      <w:pPr>
        <w:ind w:firstLine="420" w:firstLineChars="200"/>
        <w:rPr>
          <w:rFonts w:hint="eastAsia" w:ascii="宋体" w:hAnsi="宋体"/>
          <w:szCs w:val="21"/>
        </w:rPr>
      </w:pPr>
      <w:r>
        <w:rPr>
          <w:rFonts w:hint="eastAsia" w:ascii="宋体" w:hAnsi="宋体"/>
          <w:szCs w:val="21"/>
        </w:rPr>
        <w:t>[</w:t>
      </w:r>
      <w:r>
        <w:rPr>
          <w:rFonts w:ascii="宋体" w:hAnsi="宋体"/>
          <w:szCs w:val="21"/>
        </w:rPr>
        <w:t>1</w:t>
      </w:r>
      <w:r>
        <w:rPr>
          <w:rFonts w:hint="eastAsia" w:ascii="宋体" w:hAnsi="宋体"/>
          <w:szCs w:val="21"/>
        </w:rPr>
        <w:t>]</w:t>
      </w:r>
      <w:r>
        <w:rPr>
          <w:rFonts w:ascii="宋体" w:hAnsi="宋体"/>
          <w:szCs w:val="21"/>
        </w:rPr>
        <w:t>汉语拼音正词法基本规则</w:t>
      </w:r>
      <w:r>
        <w:rPr>
          <w:rFonts w:hint="eastAsia" w:ascii="宋体" w:hAnsi="宋体"/>
          <w:szCs w:val="21"/>
        </w:rPr>
        <w:t>：</w:t>
      </w:r>
      <w:r>
        <w:rPr>
          <w:rFonts w:ascii="宋体" w:hAnsi="宋体"/>
          <w:szCs w:val="21"/>
        </w:rPr>
        <w:t>GB/T 16159—1996</w:t>
      </w:r>
      <w:r>
        <w:rPr>
          <w:rFonts w:hint="eastAsia" w:ascii="宋体" w:hAnsi="宋体"/>
          <w:szCs w:val="21"/>
        </w:rPr>
        <w:t>[S]</w:t>
      </w:r>
      <w:r>
        <w:rPr>
          <w:rFonts w:ascii="宋体" w:hAnsi="宋体"/>
          <w:szCs w:val="21"/>
        </w:rPr>
        <w:t>．北京：中国标准出版社，1996</w:t>
      </w:r>
    </w:p>
    <w:p>
      <w:pPr>
        <w:ind w:firstLine="420" w:firstLineChars="200"/>
        <w:rPr>
          <w:rFonts w:hint="eastAsia" w:ascii="宋体" w:hAnsi="宋体"/>
          <w:szCs w:val="21"/>
        </w:rPr>
      </w:pPr>
      <w:r>
        <w:rPr>
          <w:rFonts w:hint="eastAsia" w:ascii="宋体" w:hAnsi="宋体"/>
          <w:szCs w:val="21"/>
        </w:rPr>
        <w:t>（</w:t>
      </w:r>
      <w:r>
        <w:rPr>
          <w:rFonts w:ascii="宋体" w:hAnsi="宋体"/>
          <w:szCs w:val="21"/>
        </w:rPr>
        <w:t>9</w:t>
      </w:r>
      <w:r>
        <w:rPr>
          <w:rFonts w:hint="eastAsia" w:ascii="宋体" w:hAnsi="宋体"/>
          <w:szCs w:val="21"/>
        </w:rPr>
        <w:t>）电子文献：</w:t>
      </w:r>
      <w:r>
        <w:rPr>
          <w:rFonts w:ascii="宋体" w:hAnsi="宋体"/>
          <w:szCs w:val="21"/>
        </w:rPr>
        <w:t>电子文献转载其他非电子文献</w:t>
      </w:r>
      <w:r>
        <w:rPr>
          <w:rFonts w:hint="eastAsia" w:ascii="宋体" w:hAnsi="宋体"/>
          <w:szCs w:val="21"/>
        </w:rPr>
        <w:t>（如电子图书、电子报刊）</w:t>
      </w:r>
      <w:r>
        <w:rPr>
          <w:rFonts w:ascii="宋体" w:hAnsi="宋体"/>
          <w:szCs w:val="21"/>
        </w:rPr>
        <w:t>，应在源文献的著录格式后著录电子文献的引用日期和获取和访问路径，其文献类型标志使用复合标志，即[文献类型标志/文献载体标志］。</w:t>
      </w:r>
    </w:p>
    <w:p>
      <w:pPr>
        <w:ind w:firstLine="420" w:firstLineChars="200"/>
        <w:rPr>
          <w:rFonts w:hint="eastAsia" w:ascii="宋体" w:hAnsi="宋体"/>
          <w:szCs w:val="21"/>
        </w:rPr>
      </w:pPr>
      <w:r>
        <w:rPr>
          <w:rFonts w:hint="eastAsia" w:ascii="宋体" w:hAnsi="宋体"/>
          <w:szCs w:val="21"/>
        </w:rPr>
        <w:t>如：</w:t>
      </w:r>
    </w:p>
    <w:p>
      <w:pPr>
        <w:ind w:left="1050" w:leftChars="200" w:hanging="630" w:hangingChars="300"/>
        <w:jc w:val="left"/>
        <w:rPr>
          <w:rFonts w:hint="eastAsia" w:ascii="宋体" w:hAnsi="宋体"/>
          <w:szCs w:val="21"/>
        </w:rPr>
      </w:pPr>
      <w:r>
        <w:rPr>
          <w:rFonts w:hint="eastAsia" w:ascii="宋体" w:hAnsi="宋体"/>
          <w:szCs w:val="21"/>
        </w:rPr>
        <w:t>[</w:t>
      </w:r>
      <w:r>
        <w:rPr>
          <w:rFonts w:ascii="宋体" w:hAnsi="宋体"/>
          <w:szCs w:val="21"/>
        </w:rPr>
        <w:t>1</w:t>
      </w:r>
      <w:r>
        <w:rPr>
          <w:rFonts w:hint="eastAsia" w:ascii="宋体" w:hAnsi="宋体"/>
          <w:szCs w:val="21"/>
        </w:rPr>
        <w:t>]江向东.互联网环境下的信息处理与图书管理系统解决方案[J/OL]</w:t>
      </w:r>
      <w:r>
        <w:rPr>
          <w:rFonts w:ascii="宋体" w:hAnsi="宋体"/>
          <w:szCs w:val="21"/>
        </w:rPr>
        <w:t>．</w:t>
      </w:r>
      <w:r>
        <w:rPr>
          <w:rFonts w:hint="eastAsia" w:ascii="宋体" w:hAnsi="宋体"/>
          <w:szCs w:val="21"/>
        </w:rPr>
        <w:t>情报学报，1999，</w:t>
      </w:r>
    </w:p>
    <w:p>
      <w:pPr>
        <w:jc w:val="left"/>
        <w:rPr>
          <w:rFonts w:hint="eastAsia" w:ascii="宋体" w:hAnsi="宋体"/>
          <w:szCs w:val="21"/>
        </w:rPr>
      </w:pPr>
      <w:r>
        <w:rPr>
          <w:rFonts w:hint="eastAsia" w:ascii="宋体" w:hAnsi="宋体"/>
          <w:szCs w:val="21"/>
        </w:rPr>
        <w:t>1</w:t>
      </w:r>
      <w:r>
        <w:rPr>
          <w:rFonts w:hint="eastAsia" w:ascii="宋体" w:hAnsi="宋体"/>
          <w:sz w:val="24"/>
          <w:szCs w:val="24"/>
        </w:rPr>
        <w:t>8(2).</w:t>
      </w:r>
      <w:r>
        <w:rPr>
          <w:rFonts w:ascii="宋体" w:hAnsi="宋体"/>
          <w:sz w:val="24"/>
          <w:szCs w:val="24"/>
        </w:rPr>
        <w:t>4</w:t>
      </w:r>
      <w:r>
        <w:rPr>
          <w:rFonts w:hint="eastAsia" w:ascii="宋体" w:hAnsi="宋体"/>
          <w:sz w:val="24"/>
          <w:szCs w:val="24"/>
        </w:rPr>
        <w:t>[</w:t>
      </w:r>
      <w:r>
        <w:rPr>
          <w:rFonts w:ascii="宋体" w:hAnsi="宋体"/>
          <w:sz w:val="24"/>
          <w:szCs w:val="24"/>
        </w:rPr>
        <w:t>2000-01-18]</w:t>
      </w:r>
      <w:r>
        <w:rPr>
          <w:rFonts w:hint="eastAsia" w:ascii="宋体" w:hAnsi="宋体"/>
          <w:sz w:val="24"/>
          <w:szCs w:val="24"/>
        </w:rPr>
        <w:t>.</w:t>
      </w:r>
      <w:r>
        <w:rPr>
          <w:rFonts w:ascii="宋体" w:hAnsi="宋体"/>
          <w:sz w:val="24"/>
          <w:szCs w:val="24"/>
        </w:rPr>
        <w:t>http://www.chinainfo.gov.cn/periodical/gbxb/gbxb99/gbxb990203．</w:t>
      </w:r>
    </w:p>
    <w:p>
      <w:pPr>
        <w:pStyle w:val="57"/>
        <w:ind w:left="73" w:leftChars="35" w:firstLine="420" w:firstLineChars="200"/>
        <w:jc w:val="left"/>
        <w:rPr>
          <w:rFonts w:hint="eastAsia" w:ascii="宋体" w:hAnsi="宋体"/>
          <w:sz w:val="21"/>
          <w:szCs w:val="21"/>
        </w:rPr>
      </w:pPr>
      <w:r>
        <w:rPr>
          <w:rFonts w:hint="eastAsia" w:ascii="宋体" w:hAnsi="宋体"/>
          <w:sz w:val="21"/>
          <w:szCs w:val="21"/>
        </w:rPr>
        <w:t>[</w:t>
      </w:r>
      <w:r>
        <w:rPr>
          <w:rFonts w:ascii="宋体" w:hAnsi="宋体"/>
          <w:sz w:val="21"/>
          <w:szCs w:val="21"/>
        </w:rPr>
        <w:t>2</w:t>
      </w:r>
      <w:r>
        <w:rPr>
          <w:rFonts w:hint="eastAsia" w:ascii="宋体" w:hAnsi="宋体"/>
          <w:sz w:val="21"/>
          <w:szCs w:val="21"/>
        </w:rPr>
        <w:t>]吴云芳.面向中文信息处理的现代汉语并列结构研究[D/OL].北京:北京大学，2003[2013-10-14].http://thesis.lib.pku.edu.cn/dlib/List,asp?lang=gb&amp;type=Reader&amp;DocGroupID=48.DocID=6328.</w:t>
      </w:r>
    </w:p>
    <w:p>
      <w:pPr>
        <w:ind w:firstLine="420" w:firstLineChars="200"/>
        <w:jc w:val="left"/>
        <w:rPr>
          <w:rFonts w:hint="eastAsia" w:ascii="宋体" w:hAnsi="宋体"/>
          <w:b/>
          <w:szCs w:val="21"/>
        </w:rPr>
      </w:pPr>
      <w:r>
        <w:rPr>
          <w:rFonts w:hint="eastAsia" w:ascii="宋体" w:hAnsi="宋体"/>
          <w:szCs w:val="21"/>
        </w:rPr>
        <w:t>文献作者3名以内的全部列出；3名以上则列出前3名，后加“等”(英文加“etc”)</w:t>
      </w:r>
    </w:p>
    <w:p>
      <w:pPr>
        <w:ind w:firstLine="422" w:firstLineChars="200"/>
        <w:jc w:val="left"/>
        <w:rPr>
          <w:rFonts w:hint="eastAsia" w:ascii="宋体" w:hAnsi="宋体"/>
          <w:b/>
          <w:szCs w:val="21"/>
        </w:rPr>
      </w:pPr>
      <w:r>
        <w:rPr>
          <w:rFonts w:hint="eastAsia" w:ascii="宋体" w:hAnsi="宋体"/>
          <w:b/>
          <w:szCs w:val="21"/>
        </w:rPr>
        <w:t>（四）致谢</w:t>
      </w:r>
    </w:p>
    <w:p>
      <w:pPr>
        <w:ind w:firstLine="420" w:firstLineChars="200"/>
        <w:rPr>
          <w:rFonts w:hint="eastAsia" w:ascii="宋体" w:hAnsi="宋体"/>
          <w:szCs w:val="21"/>
        </w:rPr>
      </w:pPr>
      <w:r>
        <w:rPr>
          <w:rFonts w:hint="eastAsia" w:ascii="宋体" w:hAnsi="宋体"/>
          <w:szCs w:val="21"/>
        </w:rPr>
        <w:t>“致谢”两字在第一行居中位置，使用小二号黑体字，加粗。</w:t>
      </w:r>
    </w:p>
    <w:p>
      <w:pPr>
        <w:ind w:firstLine="422" w:firstLineChars="200"/>
        <w:jc w:val="left"/>
        <w:rPr>
          <w:rFonts w:hint="eastAsia" w:ascii="宋体" w:hAnsi="宋体"/>
          <w:b/>
          <w:szCs w:val="21"/>
        </w:rPr>
      </w:pPr>
      <w:r>
        <w:rPr>
          <w:rFonts w:hint="eastAsia" w:ascii="宋体" w:hAnsi="宋体"/>
          <w:b/>
          <w:szCs w:val="21"/>
        </w:rPr>
        <w:t>（五）附录</w:t>
      </w:r>
    </w:p>
    <w:p>
      <w:pPr>
        <w:ind w:firstLine="420" w:firstLineChars="200"/>
        <w:rPr>
          <w:rFonts w:hint="eastAsia" w:ascii="宋体" w:hAnsi="宋体"/>
          <w:szCs w:val="21"/>
        </w:rPr>
      </w:pPr>
      <w:r>
        <w:rPr>
          <w:rFonts w:hint="eastAsia" w:ascii="宋体" w:hAnsi="宋体"/>
          <w:szCs w:val="21"/>
        </w:rPr>
        <w:t>“附录”两字在第一行居中位置，使用小二号黑体字，加粗。</w:t>
      </w:r>
    </w:p>
    <w:p>
      <w:pPr>
        <w:ind w:firstLine="420" w:firstLineChars="200"/>
        <w:rPr>
          <w:rFonts w:hint="eastAsia" w:ascii="宋体" w:hAnsi="宋体"/>
          <w:szCs w:val="21"/>
        </w:rPr>
      </w:pPr>
      <w:r>
        <w:rPr>
          <w:rFonts w:hint="eastAsia" w:ascii="宋体" w:hAnsi="宋体"/>
          <w:szCs w:val="21"/>
        </w:rPr>
        <w:t>附录项目名称使用四号黑体字，加粗，居中放置。附录正文另起一行空两格，使用小四号宋体字标注附录序号和题名，编排样式可参照正文。</w:t>
      </w:r>
    </w:p>
    <w:p>
      <w:pPr>
        <w:rPr>
          <w:b/>
          <w:color w:val="000000"/>
          <w:szCs w:val="28"/>
        </w:rPr>
        <w:sectPr>
          <w:footerReference r:id="rId4" w:type="default"/>
          <w:footnotePr>
            <w:numFmt w:val="decimalEnclosedCircleChinese"/>
          </w:footnotePr>
          <w:pgSz w:w="11906" w:h="16838"/>
          <w:pgMar w:top="1418" w:right="1134" w:bottom="1418" w:left="1134" w:header="851" w:footer="992" w:gutter="284"/>
          <w:cols w:space="0" w:num="1"/>
          <w:docGrid w:linePitch="312" w:charSpace="0"/>
        </w:sectPr>
      </w:pPr>
    </w:p>
    <w:p>
      <w:pPr>
        <w:rPr>
          <w:b/>
          <w:color w:val="000000"/>
          <w:szCs w:val="28"/>
        </w:rPr>
      </w:pPr>
    </w:p>
    <w:p>
      <w:pPr>
        <w:ind w:left="6000" w:hanging="6000" w:hangingChars="2500"/>
      </w:pPr>
      <w:r>
        <w:rPr>
          <w:rFonts w:hint="eastAsia"/>
          <w:sz w:val="24"/>
        </w:rPr>
        <w:t xml:space="preserve">                                             </w:t>
      </w:r>
      <w:bookmarkStart w:id="80" w:name="_GoBack"/>
      <w:bookmarkEnd w:id="80"/>
      <w:r>
        <w:rPr>
          <w:rFonts w:hint="eastAsia"/>
          <w:sz w:val="24"/>
        </w:rPr>
        <w:t xml:space="preserve">                               </w:t>
      </w:r>
    </w:p>
    <w:p>
      <w:pPr>
        <w:jc w:val="center"/>
        <w:rPr>
          <w:rFonts w:hint="eastAsia" w:ascii="宋体" w:hAnsi="宋体"/>
          <w:sz w:val="28"/>
          <w:u w:val="single"/>
        </w:rPr>
      </w:pPr>
      <w:r>
        <w:rPr>
          <w:rFonts w:hint="eastAsia" w:ascii="宋体" w:hAnsi="宋体"/>
          <w:b/>
          <w:spacing w:val="-20"/>
          <w:position w:val="-6"/>
          <w:sz w:val="72"/>
          <w:szCs w:val="72"/>
        </w:rPr>
        <mc:AlternateContent>
          <mc:Choice Requires="wps">
            <w:drawing>
              <wp:anchor distT="0" distB="0" distL="114300" distR="114300" simplePos="0" relativeHeight="251675648" behindDoc="0" locked="0" layoutInCell="1" allowOverlap="1">
                <wp:simplePos x="0" y="0"/>
                <wp:positionH relativeFrom="column">
                  <wp:posOffset>4377055</wp:posOffset>
                </wp:positionH>
                <wp:positionV relativeFrom="paragraph">
                  <wp:posOffset>303530</wp:posOffset>
                </wp:positionV>
                <wp:extent cx="1885315" cy="778510"/>
                <wp:effectExtent l="672465" t="4445" r="7620" b="423545"/>
                <wp:wrapNone/>
                <wp:docPr id="25" name="对话气泡: 圆角矩形 25"/>
                <wp:cNvGraphicFramePr/>
                <a:graphic xmlns:a="http://schemas.openxmlformats.org/drawingml/2006/main">
                  <a:graphicData uri="http://schemas.microsoft.com/office/word/2010/wordprocessingShape">
                    <wps:wsp>
                      <wps:cNvSpPr>
                        <a:spLocks noChangeArrowheads="1"/>
                      </wps:cNvSpPr>
                      <wps:spPr bwMode="auto">
                        <a:xfrm>
                          <a:off x="0" y="0"/>
                          <a:ext cx="1885315" cy="778510"/>
                        </a:xfrm>
                        <a:prstGeom prst="wedgeRoundRectCallout">
                          <a:avLst>
                            <a:gd name="adj1" fmla="val -83713"/>
                            <a:gd name="adj2" fmla="val 100977"/>
                            <a:gd name="adj3" fmla="val 16667"/>
                          </a:avLst>
                        </a:prstGeom>
                        <a:solidFill>
                          <a:srgbClr val="FFFFFF"/>
                        </a:solidFill>
                        <a:ln w="9525">
                          <a:solidFill>
                            <a:srgbClr val="0000FF"/>
                          </a:solidFill>
                          <a:miter lim="800000"/>
                        </a:ln>
                      </wps:spPr>
                      <wps:txbx>
                        <w:txbxContent>
                          <w:p>
                            <w:pPr>
                              <w:rPr>
                                <w:color w:val="FF0000"/>
                                <w:szCs w:val="21"/>
                              </w:rPr>
                            </w:pPr>
                            <w:r>
                              <w:rPr>
                                <w:rFonts w:hint="eastAsia"/>
                                <w:color w:val="000080"/>
                                <w:szCs w:val="21"/>
                              </w:rPr>
                              <w:t>注：字体：楷体，字号：小初，居中，加粗</w:t>
                            </w:r>
                            <w:r>
                              <w:rPr>
                                <w:rFonts w:hint="eastAsia"/>
                              </w:rPr>
                              <w:t>。</w:t>
                            </w:r>
                            <w:r>
                              <w:rPr>
                                <w:rFonts w:hint="eastAsia"/>
                                <w:color w:val="FF0000"/>
                                <w:szCs w:val="21"/>
                                <w:u w:val="single"/>
                              </w:rPr>
                              <w:t>阅后删除此文本框。</w:t>
                            </w:r>
                          </w:p>
                        </w:txbxContent>
                      </wps:txbx>
                      <wps:bodyPr rot="0" vert="horz" wrap="square" lIns="91440" tIns="45720" rIns="91440" bIns="45720" anchor="t" anchorCtr="0" upright="1">
                        <a:noAutofit/>
                      </wps:bodyPr>
                    </wps:wsp>
                  </a:graphicData>
                </a:graphic>
              </wp:anchor>
            </w:drawing>
          </mc:Choice>
          <mc:Fallback>
            <w:pict>
              <v:shape id="对话气泡: 圆角矩形 25" o:spid="_x0000_s1026" o:spt="62" type="#_x0000_t62" style="position:absolute;left:0pt;margin-left:344.65pt;margin-top:23.9pt;height:61.3pt;width:148.45pt;z-index:251675648;mso-width-relative:page;mso-height-relative:page;" fillcolor="#FFFFFF" filled="t" stroked="t" coordsize="21600,21600" o:gfxdata="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DA&#10;1PSu2gAAAAoBAAAPAAAAAAAAAAEAIAAAACIAAABkcnMvZG93bnJldi54bWxQSwECFAAUAAAACACH&#10;TuJAxbDArJQCAAAYBQAADgAAAAAAAAABACAAAAApAQAAZHJzL2Uyb0RvYy54bWxQSwUGAAAAAAYA&#10;BgBZAQAALwYAAAAA&#10;" adj="-7282,32611,14400">
                <v:fill on="t" focussize="0,0"/>
                <v:stroke color="#0000FF" miterlimit="8" joinstyle="miter"/>
                <v:imagedata o:title=""/>
                <o:lock v:ext="edit" aspectratio="f"/>
                <v:textbox>
                  <w:txbxContent>
                    <w:p>
                      <w:pPr>
                        <w:rPr>
                          <w:color w:val="FF0000"/>
                          <w:szCs w:val="21"/>
                        </w:rPr>
                      </w:pPr>
                      <w:r>
                        <w:rPr>
                          <w:rFonts w:hint="eastAsia"/>
                          <w:color w:val="000080"/>
                          <w:szCs w:val="21"/>
                        </w:rPr>
                        <w:t>注：字体：楷体，字号：小初，居中，加粗</w:t>
                      </w:r>
                      <w:r>
                        <w:rPr>
                          <w:rFonts w:hint="eastAsia"/>
                        </w:rPr>
                        <w:t>。</w:t>
                      </w:r>
                      <w:r>
                        <w:rPr>
                          <w:rFonts w:hint="eastAsia"/>
                          <w:color w:val="FF0000"/>
                          <w:szCs w:val="21"/>
                          <w:u w:val="single"/>
                        </w:rPr>
                        <w:t>阅后删除此文本框。</w:t>
                      </w:r>
                    </w:p>
                  </w:txbxContent>
                </v:textbox>
              </v:shape>
            </w:pict>
          </mc:Fallback>
        </mc:AlternateContent>
      </w:r>
      <w:r>
        <w:rPr>
          <w:rFonts w:hint="eastAsia" w:eastAsia="华文行楷"/>
          <w:sz w:val="28"/>
        </w:rPr>
        <w:t xml:space="preserve">                      </w:t>
      </w:r>
    </w:p>
    <w:p>
      <w:pPr>
        <w:jc w:val="center"/>
        <w:rPr>
          <w:rFonts w:hint="eastAsia" w:ascii="楷体" w:hAnsi="楷体" w:eastAsia="楷体" w:cs="楷体"/>
          <w:b/>
          <w:spacing w:val="-20"/>
          <w:sz w:val="72"/>
          <w:szCs w:val="72"/>
        </w:rPr>
      </w:pPr>
      <w:r>
        <w:rPr>
          <w:rFonts w:hint="eastAsia" w:ascii="楷体" w:hAnsi="楷体" w:eastAsia="楷体" w:cs="楷体"/>
          <w:b/>
          <w:spacing w:val="-20"/>
          <w:w w:val="130"/>
          <w:kern w:val="2"/>
          <w:position w:val="-6"/>
          <w:sz w:val="72"/>
          <w:szCs w:val="72"/>
        </w:rPr>
        <mc:AlternateContent>
          <mc:Choice Requires="wps">
            <w:drawing>
              <wp:anchor distT="0" distB="0" distL="114300" distR="114300" simplePos="0" relativeHeight="251687936" behindDoc="0" locked="0" layoutInCell="1" allowOverlap="1">
                <wp:simplePos x="0" y="0"/>
                <wp:positionH relativeFrom="column">
                  <wp:posOffset>-570230</wp:posOffset>
                </wp:positionH>
                <wp:positionV relativeFrom="paragraph">
                  <wp:posOffset>107950</wp:posOffset>
                </wp:positionV>
                <wp:extent cx="1642110" cy="929005"/>
                <wp:effectExtent l="4445" t="467995" r="10795" b="12700"/>
                <wp:wrapNone/>
                <wp:docPr id="16" name="对话气泡: 圆角矩形 16"/>
                <wp:cNvGraphicFramePr/>
                <a:graphic xmlns:a="http://schemas.openxmlformats.org/drawingml/2006/main">
                  <a:graphicData uri="http://schemas.microsoft.com/office/word/2010/wordprocessingShape">
                    <wps:wsp>
                      <wps:cNvSpPr>
                        <a:spLocks noChangeArrowheads="1"/>
                      </wps:cNvSpPr>
                      <wps:spPr bwMode="auto">
                        <a:xfrm>
                          <a:off x="0" y="0"/>
                          <a:ext cx="1642110" cy="929005"/>
                        </a:xfrm>
                        <a:prstGeom prst="wedgeRoundRectCallout">
                          <a:avLst>
                            <a:gd name="adj1" fmla="val 26232"/>
                            <a:gd name="adj2" fmla="val -99114"/>
                            <a:gd name="adj3" fmla="val 16667"/>
                          </a:avLst>
                        </a:prstGeom>
                        <a:solidFill>
                          <a:srgbClr val="FFFFFF"/>
                        </a:solidFill>
                        <a:ln w="9525">
                          <a:solidFill>
                            <a:srgbClr val="0000FF"/>
                          </a:solidFill>
                          <a:miter lim="800000"/>
                        </a:ln>
                      </wps:spPr>
                      <wps:txbx>
                        <w:txbxContent>
                          <w:p>
                            <w:pPr>
                              <w:rPr>
                                <w:color w:val="000080"/>
                                <w:szCs w:val="21"/>
                              </w:rPr>
                            </w:pPr>
                            <w:r>
                              <w:rPr>
                                <w:rFonts w:hint="eastAsia"/>
                                <w:color w:val="000080"/>
                                <w:szCs w:val="21"/>
                              </w:rPr>
                              <w:t>注：封面同《毕业论文（设计）</w:t>
                            </w:r>
                            <w:r>
                              <w:rPr>
                                <w:rFonts w:hint="eastAsia"/>
                                <w:color w:val="000080"/>
                                <w:szCs w:val="21"/>
                                <w:lang w:val="en-US" w:eastAsia="zh-CN"/>
                              </w:rPr>
                              <w:t>附件材料</w:t>
                            </w:r>
                            <w:r>
                              <w:rPr>
                                <w:rFonts w:hint="eastAsia"/>
                                <w:color w:val="000080"/>
                                <w:szCs w:val="21"/>
                              </w:rPr>
                              <w:t>》，</w:t>
                            </w:r>
                            <w:r>
                              <w:rPr>
                                <w:rFonts w:hint="eastAsia" w:ascii="宋体" w:hAnsi="宋体"/>
                                <w:color w:val="000000"/>
                                <w:szCs w:val="21"/>
                              </w:rPr>
                              <w:t>采</w:t>
                            </w:r>
                            <w:r>
                              <w:rPr>
                                <w:rFonts w:hint="eastAsia"/>
                                <w:color w:val="000080"/>
                                <w:szCs w:val="21"/>
                              </w:rPr>
                              <w:t>用天</w:t>
                            </w:r>
                            <w:r>
                              <w:rPr>
                                <w:rFonts w:hint="eastAsia"/>
                                <w:color w:val="000080"/>
                                <w:szCs w:val="21"/>
                                <w:lang w:val="en-US" w:eastAsia="zh-CN"/>
                              </w:rPr>
                              <w:t>白</w:t>
                            </w:r>
                            <w:r>
                              <w:rPr>
                                <w:rFonts w:hint="eastAsia"/>
                                <w:color w:val="000080"/>
                                <w:szCs w:val="21"/>
                              </w:rPr>
                              <w:t>色皮纹纸印制。</w:t>
                            </w:r>
                            <w:r>
                              <w:rPr>
                                <w:rFonts w:hint="eastAsia"/>
                                <w:color w:val="FF0000"/>
                                <w:szCs w:val="21"/>
                              </w:rPr>
                              <w:t>阅后删除此文本框</w:t>
                            </w:r>
                            <w:r>
                              <w:rPr>
                                <w:rFonts w:hint="eastAsia"/>
                                <w:color w:val="000080"/>
                                <w:szCs w:val="21"/>
                              </w:rPr>
                              <w:t>。</w:t>
                            </w:r>
                          </w:p>
                        </w:txbxContent>
                      </wps:txbx>
                      <wps:bodyPr rot="0" vert="horz" wrap="square" lIns="91440" tIns="45720" rIns="91440" bIns="45720" anchor="t" anchorCtr="0" upright="1">
                        <a:noAutofit/>
                      </wps:bodyPr>
                    </wps:wsp>
                  </a:graphicData>
                </a:graphic>
              </wp:anchor>
            </w:drawing>
          </mc:Choice>
          <mc:Fallback>
            <w:pict>
              <v:shape id="对话气泡: 圆角矩形 16" o:spid="_x0000_s1026" o:spt="62" type="#_x0000_t62" style="position:absolute;left:0pt;margin-left:-44.9pt;margin-top:8.5pt;height:73.15pt;width:129.3pt;z-index:251687936;mso-width-relative:page;mso-height-relative:page;" fillcolor="#FFFFFF" filled="t" stroked="t" coordsize="21600,21600" o:gfxdata="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ntQa&#10;VtcAAAAKAQAADwAAAAAAAAABACAAAAAiAAAAZHJzL2Rvd25yZXYueG1sUEsBAhQAFAAAAAgAh07i&#10;QOyvoImVAgAAFwUAAA4AAAAAAAAAAQAgAAAAJgEAAGRycy9lMm9Eb2MueG1sUEsFBgAAAAAGAAYA&#10;WQEAAC0GAAAAAA==&#10;" adj="16466,-10609,14400">
                <v:fill on="t" focussize="0,0"/>
                <v:stroke color="#0000FF" miterlimit="8" joinstyle="miter"/>
                <v:imagedata o:title=""/>
                <o:lock v:ext="edit" aspectratio="f"/>
                <v:textbox>
                  <w:txbxContent>
                    <w:p>
                      <w:pPr>
                        <w:rPr>
                          <w:color w:val="000080"/>
                          <w:szCs w:val="21"/>
                        </w:rPr>
                      </w:pPr>
                      <w:r>
                        <w:rPr>
                          <w:rFonts w:hint="eastAsia"/>
                          <w:color w:val="000080"/>
                          <w:szCs w:val="21"/>
                        </w:rPr>
                        <w:t>注：封面同《毕业论文（设计）</w:t>
                      </w:r>
                      <w:r>
                        <w:rPr>
                          <w:rFonts w:hint="eastAsia"/>
                          <w:color w:val="000080"/>
                          <w:szCs w:val="21"/>
                          <w:lang w:val="en-US" w:eastAsia="zh-CN"/>
                        </w:rPr>
                        <w:t>附件材料</w:t>
                      </w:r>
                      <w:r>
                        <w:rPr>
                          <w:rFonts w:hint="eastAsia"/>
                          <w:color w:val="000080"/>
                          <w:szCs w:val="21"/>
                        </w:rPr>
                        <w:t>》，</w:t>
                      </w:r>
                      <w:r>
                        <w:rPr>
                          <w:rFonts w:hint="eastAsia" w:ascii="宋体" w:hAnsi="宋体"/>
                          <w:color w:val="000000"/>
                          <w:szCs w:val="21"/>
                        </w:rPr>
                        <w:t>采</w:t>
                      </w:r>
                      <w:r>
                        <w:rPr>
                          <w:rFonts w:hint="eastAsia"/>
                          <w:color w:val="000080"/>
                          <w:szCs w:val="21"/>
                        </w:rPr>
                        <w:t>用天</w:t>
                      </w:r>
                      <w:r>
                        <w:rPr>
                          <w:rFonts w:hint="eastAsia"/>
                          <w:color w:val="000080"/>
                          <w:szCs w:val="21"/>
                          <w:lang w:val="en-US" w:eastAsia="zh-CN"/>
                        </w:rPr>
                        <w:t>白</w:t>
                      </w:r>
                      <w:r>
                        <w:rPr>
                          <w:rFonts w:hint="eastAsia"/>
                          <w:color w:val="000080"/>
                          <w:szCs w:val="21"/>
                        </w:rPr>
                        <w:t>色皮纹纸印制。</w:t>
                      </w:r>
                      <w:r>
                        <w:rPr>
                          <w:rFonts w:hint="eastAsia"/>
                          <w:color w:val="FF0000"/>
                          <w:szCs w:val="21"/>
                        </w:rPr>
                        <w:t>阅后删除此文本框</w:t>
                      </w:r>
                      <w:r>
                        <w:rPr>
                          <w:rFonts w:hint="eastAsia"/>
                          <w:color w:val="000080"/>
                          <w:szCs w:val="21"/>
                        </w:rPr>
                        <w:t>。</w:t>
                      </w:r>
                    </w:p>
                  </w:txbxContent>
                </v:textbox>
              </v:shape>
            </w:pict>
          </mc:Fallback>
        </mc:AlternateContent>
      </w:r>
      <w:r>
        <w:rPr>
          <w:rFonts w:hint="eastAsia" w:ascii="楷体" w:hAnsi="楷体" w:eastAsia="楷体" w:cs="楷体"/>
          <w:b/>
          <w:spacing w:val="-20"/>
          <w:sz w:val="72"/>
          <w:szCs w:val="72"/>
        </w:rPr>
        <w:t>广州商学院</w:t>
      </w:r>
    </w:p>
    <w:p>
      <w:pPr>
        <w:jc w:val="center"/>
        <w:rPr>
          <w:rFonts w:hint="eastAsia" w:ascii="楷体" w:hAnsi="楷体" w:eastAsia="楷体" w:cs="楷体"/>
          <w:b/>
          <w:sz w:val="72"/>
          <w:szCs w:val="72"/>
          <w:lang w:val="en-US" w:eastAsia="zh-CN"/>
        </w:rPr>
      </w:pPr>
      <w:r>
        <w:rPr>
          <w:rFonts w:hint="eastAsia" w:ascii="楷体" w:hAnsi="楷体" w:eastAsia="楷体" w:cs="楷体"/>
          <w:b/>
          <w:sz w:val="72"/>
          <w:szCs w:val="72"/>
          <w:lang w:val="en-US" w:eastAsia="zh-CN"/>
        </w:rPr>
        <w:t>高等学历继续教育</w:t>
      </w:r>
    </w:p>
    <w:p>
      <w:pPr>
        <w:jc w:val="center"/>
        <w:rPr>
          <w:rFonts w:hint="eastAsia" w:ascii="楷体" w:hAnsi="楷体" w:eastAsia="楷体"/>
          <w:bCs/>
          <w:spacing w:val="-20"/>
          <w:w w:val="130"/>
          <w:position w:val="-6"/>
          <w:sz w:val="48"/>
          <w:szCs w:val="48"/>
        </w:rPr>
      </w:pPr>
      <w:r>
        <w:rPr>
          <w:rFonts w:hint="eastAsia" w:ascii="楷体" w:hAnsi="楷体" w:eastAsia="楷体" w:cs="楷体"/>
          <w:b/>
          <w:spacing w:val="-20"/>
          <w:w w:val="130"/>
          <w:position w:val="-6"/>
          <w:sz w:val="72"/>
          <w:szCs w:val="72"/>
        </w:rPr>
        <w:t>本科毕业论文（设计）</w:t>
      </w:r>
    </w:p>
    <w:p>
      <w:pPr>
        <w:rPr>
          <w:sz w:val="28"/>
        </w:rPr>
      </w:pPr>
    </w:p>
    <w:p>
      <w:pPr>
        <w:ind w:left="420" w:leftChars="200" w:firstLine="838" w:firstLineChars="232"/>
        <w:rPr>
          <w:b/>
          <w:sz w:val="36"/>
          <w:szCs w:val="36"/>
        </w:rPr>
      </w:pPr>
    </w:p>
    <w:p>
      <w:pPr>
        <w:tabs>
          <w:tab w:val="left" w:pos="8610"/>
        </w:tabs>
        <w:ind w:left="2800" w:hanging="2800" w:hangingChars="1000"/>
        <w:rPr>
          <w:rFonts w:hint="eastAsia" w:ascii="宋体" w:hAnsi="宋体" w:cs="宋体"/>
          <w:b/>
          <w:sz w:val="36"/>
          <w:szCs w:val="36"/>
          <w:u w:val="single"/>
        </w:rPr>
      </w:pPr>
      <w:r>
        <w:rPr>
          <w:rFonts w:hint="eastAsia"/>
          <w:sz w:val="28"/>
        </w:rPr>
        <w:t xml:space="preserve">      </w:t>
      </w:r>
      <w:r>
        <w:rPr>
          <w:rFonts w:hint="eastAsia"/>
          <w:sz w:val="36"/>
          <w:szCs w:val="36"/>
        </w:rPr>
        <w:t xml:space="preserve"> </w:t>
      </w:r>
      <w:r>
        <w:rPr>
          <w:rFonts w:hint="eastAsia"/>
          <w:b/>
          <w:sz w:val="36"/>
          <w:szCs w:val="36"/>
        </w:rPr>
        <w:t>题    目：</w:t>
      </w:r>
      <w:r>
        <w:rPr>
          <w:rFonts w:hint="eastAsia" w:ascii="宋体" w:hAnsi="宋体" w:cs="宋体"/>
          <w:b/>
          <w:sz w:val="36"/>
          <w:szCs w:val="36"/>
          <w:u w:val="single"/>
        </w:rPr>
        <w:t>基于计划行为理论下的海外仓退换货</w:t>
      </w:r>
    </w:p>
    <w:p>
      <w:pPr>
        <w:tabs>
          <w:tab w:val="left" w:pos="2730"/>
          <w:tab w:val="left" w:pos="8820"/>
        </w:tabs>
        <w:ind w:firstLine="2819" w:firstLineChars="780"/>
        <w:rPr>
          <w:b/>
          <w:sz w:val="36"/>
          <w:szCs w:val="36"/>
          <w:u w:val="single"/>
        </w:rPr>
      </w:pPr>
      <w:r>
        <w:rPr>
          <w:rFonts w:hint="eastAsia" w:ascii="宋体" w:hAnsi="宋体" w:cs="宋体"/>
          <w:b/>
          <w:bCs/>
          <w:sz w:val="36"/>
          <w:szCs w:val="36"/>
          <w:u w:val="single"/>
        </w:rPr>
        <w:t>流程优化研究——以A公司为例</w:t>
      </w:r>
      <w:r>
        <w:rPr>
          <w:rFonts w:hint="eastAsia" w:asciiTheme="majorEastAsia" w:hAnsiTheme="majorEastAsia" w:eastAsiaTheme="majorEastAsia" w:cstheme="majorEastAsia"/>
          <w:sz w:val="36"/>
          <w:szCs w:val="36"/>
          <w:u w:val="single"/>
        </w:rPr>
        <w:t xml:space="preserve"> </w:t>
      </w:r>
      <w:r>
        <w:rPr>
          <w:rFonts w:hint="eastAsia" w:ascii="宋体" w:hAnsi="宋体"/>
          <w:sz w:val="36"/>
          <w:szCs w:val="36"/>
          <w:u w:val="single"/>
        </w:rPr>
        <w:t xml:space="preserve"> </w:t>
      </w:r>
      <w:r>
        <w:rPr>
          <w:rFonts w:ascii="宋体" w:hAnsi="宋体"/>
          <w:sz w:val="36"/>
          <w:szCs w:val="36"/>
          <w:u w:val="single"/>
        </w:rPr>
        <w:t xml:space="preserve">  </w:t>
      </w:r>
    </w:p>
    <w:p>
      <w:pPr>
        <w:rPr>
          <w:b/>
          <w:sz w:val="36"/>
          <w:szCs w:val="36"/>
          <w:u w:val="single"/>
        </w:rPr>
      </w:pPr>
      <w:r>
        <w:rPr>
          <w:rFonts w:hint="eastAsia"/>
          <w:sz w:val="28"/>
        </w:rPr>
        <mc:AlternateContent>
          <mc:Choice Requires="wps">
            <w:drawing>
              <wp:anchor distT="0" distB="0" distL="114300" distR="114300" simplePos="0" relativeHeight="251677696" behindDoc="0" locked="0" layoutInCell="1" allowOverlap="1">
                <wp:simplePos x="0" y="0"/>
                <wp:positionH relativeFrom="column">
                  <wp:posOffset>4187825</wp:posOffset>
                </wp:positionH>
                <wp:positionV relativeFrom="paragraph">
                  <wp:posOffset>90170</wp:posOffset>
                </wp:positionV>
                <wp:extent cx="2057400" cy="766445"/>
                <wp:effectExtent l="1022985" t="500380" r="5715" b="15875"/>
                <wp:wrapNone/>
                <wp:docPr id="24" name="对话气泡: 圆角矩形 24"/>
                <wp:cNvGraphicFramePr/>
                <a:graphic xmlns:a="http://schemas.openxmlformats.org/drawingml/2006/main">
                  <a:graphicData uri="http://schemas.microsoft.com/office/word/2010/wordprocessingShape">
                    <wps:wsp>
                      <wps:cNvSpPr>
                        <a:spLocks noChangeArrowheads="1"/>
                      </wps:cNvSpPr>
                      <wps:spPr bwMode="auto">
                        <a:xfrm>
                          <a:off x="0" y="0"/>
                          <a:ext cx="2057400" cy="766445"/>
                        </a:xfrm>
                        <a:prstGeom prst="wedgeRoundRectCallout">
                          <a:avLst>
                            <a:gd name="adj1" fmla="val -97903"/>
                            <a:gd name="adj2" fmla="val -113463"/>
                            <a:gd name="adj3" fmla="val 16667"/>
                          </a:avLst>
                        </a:prstGeom>
                        <a:solidFill>
                          <a:srgbClr val="FFFFFF"/>
                        </a:solidFill>
                        <a:ln w="9525">
                          <a:solidFill>
                            <a:srgbClr val="0000FF"/>
                          </a:solidFill>
                          <a:miter lim="800000"/>
                        </a:ln>
                      </wps:spPr>
                      <wps:txbx>
                        <w:txbxContent>
                          <w:p>
                            <w:pPr>
                              <w:rPr>
                                <w:color w:val="FF0000"/>
                                <w:szCs w:val="21"/>
                              </w:rPr>
                            </w:pPr>
                            <w:r>
                              <w:rPr>
                                <w:rFonts w:hint="eastAsia"/>
                                <w:color w:val="000080"/>
                                <w:szCs w:val="21"/>
                              </w:rPr>
                              <w:t>注：字体：宋体，字号：小二，加粗，左对齐</w:t>
                            </w:r>
                            <w:r>
                              <w:rPr>
                                <w:rFonts w:hint="eastAsia"/>
                              </w:rPr>
                              <w:t>。</w:t>
                            </w:r>
                            <w:r>
                              <w:rPr>
                                <w:rFonts w:hint="eastAsia"/>
                                <w:color w:val="FF0000"/>
                                <w:szCs w:val="21"/>
                                <w:u w:val="single"/>
                              </w:rPr>
                              <w:t>阅后删除此文本框。</w:t>
                            </w:r>
                          </w:p>
                        </w:txbxContent>
                      </wps:txbx>
                      <wps:bodyPr rot="0" vert="horz" wrap="square" lIns="91440" tIns="45720" rIns="91440" bIns="45720" anchor="t" anchorCtr="0" upright="1">
                        <a:noAutofit/>
                      </wps:bodyPr>
                    </wps:wsp>
                  </a:graphicData>
                </a:graphic>
              </wp:anchor>
            </w:drawing>
          </mc:Choice>
          <mc:Fallback>
            <w:pict>
              <v:shape id="对话气泡: 圆角矩形 24" o:spid="_x0000_s1026" o:spt="62" type="#_x0000_t62" style="position:absolute;left:0pt;margin-left:329.75pt;margin-top:7.1pt;height:60.35pt;width:162pt;z-index:251677696;mso-width-relative:page;mso-height-relative:page;" fillcolor="#FFFFFF" filled="t" stroked="t" coordsize="21600,21600" o:gfxdata="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" adj="-10347,-13708,14400">
                <v:fill on="t" focussize="0,0"/>
                <v:stroke color="#0000FF" miterlimit="8" joinstyle="miter"/>
                <v:imagedata o:title=""/>
                <o:lock v:ext="edit" aspectratio="f"/>
                <v:textbox>
                  <w:txbxContent>
                    <w:p>
                      <w:pPr>
                        <w:rPr>
                          <w:color w:val="FF0000"/>
                          <w:szCs w:val="21"/>
                        </w:rPr>
                      </w:pPr>
                      <w:r>
                        <w:rPr>
                          <w:rFonts w:hint="eastAsia"/>
                          <w:color w:val="000080"/>
                          <w:szCs w:val="21"/>
                        </w:rPr>
                        <w:t>注：字体：宋体，字号：小二，加粗，左对齐</w:t>
                      </w:r>
                      <w:r>
                        <w:rPr>
                          <w:rFonts w:hint="eastAsia"/>
                        </w:rPr>
                        <w:t>。</w:t>
                      </w:r>
                      <w:r>
                        <w:rPr>
                          <w:rFonts w:hint="eastAsia"/>
                          <w:color w:val="FF0000"/>
                          <w:szCs w:val="21"/>
                          <w:u w:val="single"/>
                        </w:rPr>
                        <w:t>阅后删除此文本框。</w:t>
                      </w:r>
                    </w:p>
                  </w:txbxContent>
                </v:textbox>
              </v:shape>
            </w:pict>
          </mc:Fallback>
        </mc:AlternateContent>
      </w:r>
    </w:p>
    <w:p>
      <w:pPr>
        <w:rPr>
          <w:b/>
          <w:sz w:val="36"/>
          <w:szCs w:val="36"/>
          <w:u w:val="single"/>
        </w:rPr>
      </w:pPr>
    </w:p>
    <w:tbl>
      <w:tblPr>
        <w:tblStyle w:val="2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44"/>
        <w:gridCol w:w="33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744" w:type="dxa"/>
            <w:vAlign w:val="bottom"/>
          </w:tcPr>
          <w:p>
            <w:pPr>
              <w:keepNext w:val="0"/>
              <w:keepLines w:val="0"/>
              <w:pageBreakBefore w:val="0"/>
              <w:widowControl w:val="0"/>
              <w:tabs>
                <w:tab w:val="left" w:leader="underscore" w:pos="3150"/>
              </w:tabs>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b/>
                <w:bCs w:val="0"/>
                <w:sz w:val="32"/>
                <w:szCs w:val="32"/>
                <w:vertAlign w:val="baseline"/>
                <w:lang w:val="en-US" w:eastAsia="zh-CN"/>
              </w:rPr>
            </w:pPr>
            <w:r>
              <w:rPr>
                <w:rFonts w:hint="eastAsia" w:ascii="宋体" w:hAnsi="宋体" w:eastAsia="宋体" w:cs="宋体"/>
                <w:b/>
                <w:bCs w:val="0"/>
                <w:spacing w:val="320"/>
                <w:kern w:val="0"/>
                <w:sz w:val="32"/>
                <w:szCs w:val="32"/>
                <w:fitText w:val="1280" w:id="67126530"/>
                <w:vertAlign w:val="baseline"/>
                <w:lang w:val="en-US" w:eastAsia="zh-CN"/>
              </w:rPr>
              <w:t>姓</w:t>
            </w:r>
            <w:r>
              <w:rPr>
                <w:rFonts w:hint="eastAsia" w:ascii="宋体" w:hAnsi="宋体" w:eastAsia="宋体" w:cs="宋体"/>
                <w:b/>
                <w:bCs w:val="0"/>
                <w:spacing w:val="0"/>
                <w:kern w:val="0"/>
                <w:sz w:val="32"/>
                <w:szCs w:val="32"/>
                <w:fitText w:val="1280" w:id="67126530"/>
                <w:vertAlign w:val="baseline"/>
                <w:lang w:val="en-US" w:eastAsia="zh-CN"/>
              </w:rPr>
              <w:t>名</w:t>
            </w:r>
            <w:r>
              <w:rPr>
                <w:rFonts w:hint="eastAsia" w:ascii="宋体" w:hAnsi="宋体" w:eastAsia="宋体" w:cs="宋体"/>
                <w:b/>
                <w:bCs w:val="0"/>
                <w:sz w:val="32"/>
                <w:szCs w:val="32"/>
                <w:vertAlign w:val="baseline"/>
                <w:lang w:val="en-US" w:eastAsia="zh-CN"/>
              </w:rPr>
              <w:t>：</w:t>
            </w:r>
          </w:p>
        </w:tc>
        <w:tc>
          <w:tcPr>
            <w:tcW w:w="3311" w:type="dxa"/>
            <w:tcBorders>
              <w:top w:val="nil"/>
              <w:bottom w:val="single" w:color="auto" w:sz="4" w:space="0"/>
            </w:tcBorders>
            <w:vAlign w:val="center"/>
          </w:tcPr>
          <w:p>
            <w:pPr>
              <w:keepNext w:val="0"/>
              <w:keepLines w:val="0"/>
              <w:pageBreakBefore w:val="0"/>
              <w:widowControl w:val="0"/>
              <w:tabs>
                <w:tab w:val="left" w:leader="underscore" w:pos="3150"/>
              </w:tabs>
              <w:kinsoku/>
              <w:wordWrap/>
              <w:overflowPunct/>
              <w:topLinePunct w:val="0"/>
              <w:autoSpaceDE/>
              <w:autoSpaceDN/>
              <w:bidi w:val="0"/>
              <w:adjustRightInd/>
              <w:snapToGrid/>
              <w:ind w:right="0" w:rightChars="0"/>
              <w:jc w:val="left"/>
              <w:textAlignment w:val="auto"/>
              <w:rPr>
                <w:rFonts w:hint="default" w:ascii="宋体" w:hAnsi="宋体" w:eastAsia="宋体" w:cs="宋体"/>
                <w:b/>
                <w:bCs w:val="0"/>
                <w:sz w:val="32"/>
                <w:szCs w:val="32"/>
                <w:u w:val="single"/>
                <w:vertAlign w:val="baseline"/>
                <w:lang w:val="en-US" w:eastAsia="zh-CN"/>
              </w:rPr>
            </w:pPr>
            <w:r>
              <w:rPr>
                <w:rFonts w:hint="eastAsia" w:ascii="宋体" w:hAnsi="宋体" w:eastAsia="宋体" w:cs="宋体"/>
                <w:b/>
                <w:bCs w:val="0"/>
                <w:sz w:val="32"/>
                <w:szCs w:val="32"/>
                <w:u w:val="none"/>
                <w:vertAlign w:val="baseline"/>
                <w:lang w:val="en-US" w:eastAsia="zh-CN"/>
              </w:rPr>
              <w:t>钟小美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744" w:type="dxa"/>
            <w:vAlign w:val="bottom"/>
          </w:tcPr>
          <w:p>
            <w:pPr>
              <w:keepNext w:val="0"/>
              <w:keepLines w:val="0"/>
              <w:pageBreakBefore w:val="0"/>
              <w:widowControl w:val="0"/>
              <w:tabs>
                <w:tab w:val="left" w:leader="underscore" w:pos="3150"/>
              </w:tabs>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b/>
                <w:bCs w:val="0"/>
                <w:sz w:val="32"/>
                <w:szCs w:val="32"/>
                <w:vertAlign w:val="baseline"/>
                <w:lang w:val="en-US" w:eastAsia="zh-CN"/>
              </w:rPr>
            </w:pPr>
            <w:r>
              <w:rPr>
                <w:rFonts w:hint="eastAsia" w:ascii="宋体" w:hAnsi="宋体" w:eastAsia="宋体" w:cs="宋体"/>
                <w:b/>
                <w:bCs w:val="0"/>
                <w:spacing w:val="320"/>
                <w:kern w:val="0"/>
                <w:sz w:val="32"/>
                <w:szCs w:val="32"/>
                <w:fitText w:val="1280" w:id="392641528"/>
                <w:vertAlign w:val="baseline"/>
                <w:lang w:val="en-US" w:eastAsia="zh-CN"/>
              </w:rPr>
              <w:t>学</w:t>
            </w:r>
            <w:r>
              <w:rPr>
                <w:rFonts w:hint="eastAsia" w:ascii="宋体" w:hAnsi="宋体" w:eastAsia="宋体" w:cs="宋体"/>
                <w:b/>
                <w:bCs w:val="0"/>
                <w:spacing w:val="0"/>
                <w:kern w:val="0"/>
                <w:sz w:val="32"/>
                <w:szCs w:val="32"/>
                <w:fitText w:val="1280" w:id="392641528"/>
                <w:vertAlign w:val="baseline"/>
                <w:lang w:val="en-US" w:eastAsia="zh-CN"/>
              </w:rPr>
              <w:t>号</w:t>
            </w:r>
            <w:r>
              <w:rPr>
                <w:rFonts w:hint="eastAsia" w:ascii="宋体" w:hAnsi="宋体" w:eastAsia="宋体" w:cs="宋体"/>
                <w:b/>
                <w:bCs w:val="0"/>
                <w:sz w:val="32"/>
                <w:szCs w:val="32"/>
                <w:vertAlign w:val="baseline"/>
                <w:lang w:val="en-US" w:eastAsia="zh-CN"/>
              </w:rPr>
              <w:t>：</w:t>
            </w:r>
          </w:p>
        </w:tc>
        <w:tc>
          <w:tcPr>
            <w:tcW w:w="3311" w:type="dxa"/>
            <w:tcBorders>
              <w:top w:val="single" w:color="auto" w:sz="4" w:space="0"/>
              <w:bottom w:val="single" w:color="auto" w:sz="4" w:space="0"/>
            </w:tcBorders>
            <w:vAlign w:val="center"/>
          </w:tcPr>
          <w:p>
            <w:pPr>
              <w:keepNext w:val="0"/>
              <w:keepLines w:val="0"/>
              <w:pageBreakBefore w:val="0"/>
              <w:widowControl w:val="0"/>
              <w:tabs>
                <w:tab w:val="left" w:leader="underscore" w:pos="3150"/>
              </w:tabs>
              <w:kinsoku/>
              <w:wordWrap/>
              <w:overflowPunct/>
              <w:topLinePunct w:val="0"/>
              <w:autoSpaceDE/>
              <w:autoSpaceDN/>
              <w:bidi w:val="0"/>
              <w:adjustRightInd/>
              <w:snapToGrid/>
              <w:ind w:right="0" w:rightChars="0"/>
              <w:jc w:val="left"/>
              <w:textAlignment w:val="auto"/>
              <w:rPr>
                <w:rFonts w:hint="default" w:ascii="宋体" w:hAnsi="宋体" w:eastAsia="宋体" w:cs="宋体"/>
                <w:b/>
                <w:bCs w:val="0"/>
                <w:sz w:val="32"/>
                <w:szCs w:val="32"/>
                <w:u w:val="single"/>
                <w:vertAlign w:val="baseline"/>
                <w:lang w:val="en-US" w:eastAsia="zh-CN"/>
              </w:rPr>
            </w:pPr>
            <w:r>
              <w:rPr>
                <w:rFonts w:hint="eastAsia" w:ascii="宋体" w:hAnsi="宋体" w:eastAsia="宋体" w:cs="宋体"/>
                <w:b/>
                <w:bCs w:val="0"/>
                <w:sz w:val="32"/>
                <w:szCs w:val="32"/>
                <w:u w:val="none"/>
                <w:vertAlign w:val="baseline"/>
                <w:lang w:val="en-US" w:eastAsia="zh-CN"/>
              </w:rPr>
              <w:t>202004070112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744" w:type="dxa"/>
            <w:vAlign w:val="bottom"/>
          </w:tcPr>
          <w:p>
            <w:pPr>
              <w:keepNext w:val="0"/>
              <w:keepLines w:val="0"/>
              <w:pageBreakBefore w:val="0"/>
              <w:widowControl w:val="0"/>
              <w:tabs>
                <w:tab w:val="left" w:leader="underscore" w:pos="3150"/>
              </w:tabs>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b/>
                <w:bCs w:val="0"/>
                <w:sz w:val="32"/>
                <w:szCs w:val="32"/>
                <w:vertAlign w:val="baseline"/>
                <w:lang w:val="en-US" w:eastAsia="zh-CN"/>
              </w:rPr>
            </w:pPr>
            <w:r>
              <w:rPr>
                <w:rFonts w:hint="eastAsia" w:ascii="宋体" w:hAnsi="宋体" w:eastAsia="宋体" w:cs="宋体"/>
                <w:b/>
                <w:bCs w:val="0"/>
                <w:spacing w:val="320"/>
                <w:kern w:val="0"/>
                <w:sz w:val="32"/>
                <w:szCs w:val="32"/>
                <w:fitText w:val="1280" w:id="1654658180"/>
                <w:vertAlign w:val="baseline"/>
                <w:lang w:val="en-US" w:eastAsia="zh-CN"/>
              </w:rPr>
              <w:t>学</w:t>
            </w:r>
            <w:r>
              <w:rPr>
                <w:rFonts w:hint="eastAsia" w:ascii="宋体" w:hAnsi="宋体" w:eastAsia="宋体" w:cs="宋体"/>
                <w:b/>
                <w:bCs w:val="0"/>
                <w:spacing w:val="0"/>
                <w:kern w:val="0"/>
                <w:sz w:val="32"/>
                <w:szCs w:val="32"/>
                <w:fitText w:val="1280" w:id="1654658180"/>
                <w:vertAlign w:val="baseline"/>
                <w:lang w:val="en-US" w:eastAsia="zh-CN"/>
              </w:rPr>
              <w:t>院</w:t>
            </w:r>
            <w:r>
              <w:rPr>
                <w:rFonts w:hint="eastAsia" w:ascii="宋体" w:hAnsi="宋体" w:eastAsia="宋体" w:cs="宋体"/>
                <w:b/>
                <w:bCs w:val="0"/>
                <w:sz w:val="32"/>
                <w:szCs w:val="32"/>
                <w:vertAlign w:val="baseline"/>
                <w:lang w:val="en-US" w:eastAsia="zh-CN"/>
              </w:rPr>
              <w:t>：</w:t>
            </w:r>
          </w:p>
        </w:tc>
        <w:tc>
          <w:tcPr>
            <w:tcW w:w="3311" w:type="dxa"/>
            <w:tcBorders>
              <w:top w:val="single" w:color="auto" w:sz="4" w:space="0"/>
              <w:bottom w:val="single" w:color="auto" w:sz="4" w:space="0"/>
            </w:tcBorders>
            <w:vAlign w:val="center"/>
          </w:tcPr>
          <w:p>
            <w:pPr>
              <w:keepNext w:val="0"/>
              <w:keepLines w:val="0"/>
              <w:pageBreakBefore w:val="0"/>
              <w:widowControl w:val="0"/>
              <w:tabs>
                <w:tab w:val="left" w:leader="underscore" w:pos="3150"/>
              </w:tabs>
              <w:kinsoku/>
              <w:wordWrap/>
              <w:overflowPunct/>
              <w:topLinePunct w:val="0"/>
              <w:autoSpaceDE/>
              <w:autoSpaceDN/>
              <w:bidi w:val="0"/>
              <w:adjustRightInd/>
              <w:snapToGrid/>
              <w:ind w:right="0" w:rightChars="0"/>
              <w:jc w:val="left"/>
              <w:textAlignment w:val="auto"/>
              <w:rPr>
                <w:rFonts w:hint="eastAsia" w:ascii="宋体" w:hAnsi="宋体" w:eastAsia="宋体" w:cs="宋体"/>
                <w:b/>
                <w:bCs w:val="0"/>
                <w:sz w:val="32"/>
                <w:szCs w:val="32"/>
                <w:u w:val="single"/>
                <w:vertAlign w:val="baseline"/>
                <w:lang w:val="en-US" w:eastAsia="zh-CN"/>
              </w:rPr>
            </w:pPr>
            <w:r>
              <w:rPr>
                <w:rFonts w:hint="eastAsia" w:ascii="宋体" w:hAnsi="宋体" w:eastAsia="宋体" w:cs="宋体"/>
                <w:b/>
                <w:bCs w:val="0"/>
                <w:sz w:val="32"/>
                <w:szCs w:val="32"/>
                <w:u w:val="none"/>
                <w:vertAlign w:val="baseline"/>
                <w:lang w:val="en-US" w:eastAsia="zh-CN"/>
              </w:rPr>
              <w:t>继续教育学院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744" w:type="dxa"/>
            <w:vAlign w:val="bottom"/>
          </w:tcPr>
          <w:p>
            <w:pPr>
              <w:keepNext w:val="0"/>
              <w:keepLines w:val="0"/>
              <w:pageBreakBefore w:val="0"/>
              <w:widowControl w:val="0"/>
              <w:tabs>
                <w:tab w:val="left" w:leader="underscore" w:pos="3150"/>
              </w:tabs>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b/>
                <w:bCs w:val="0"/>
                <w:sz w:val="32"/>
                <w:szCs w:val="32"/>
                <w:vertAlign w:val="baseline"/>
                <w:lang w:val="en-US" w:eastAsia="zh-CN"/>
              </w:rPr>
            </w:pPr>
            <w:r>
              <w:rPr>
                <w:rFonts w:hint="eastAsia" w:ascii="宋体" w:hAnsi="宋体" w:eastAsia="宋体" w:cs="宋体"/>
                <w:b/>
                <w:bCs w:val="0"/>
                <w:sz w:val="32"/>
                <w:szCs w:val="32"/>
                <w:vertAlign w:val="baseline"/>
                <w:lang w:val="en-US" w:eastAsia="zh-CN"/>
              </w:rPr>
              <w:t>专业年级：</w:t>
            </w:r>
          </w:p>
        </w:tc>
        <w:tc>
          <w:tcPr>
            <w:tcW w:w="3311" w:type="dxa"/>
            <w:tcBorders>
              <w:top w:val="single" w:color="auto" w:sz="4" w:space="0"/>
              <w:bottom w:val="single" w:color="auto" w:sz="4" w:space="0"/>
            </w:tcBorders>
            <w:vAlign w:val="center"/>
          </w:tcPr>
          <w:p>
            <w:pPr>
              <w:keepNext w:val="0"/>
              <w:keepLines w:val="0"/>
              <w:pageBreakBefore w:val="0"/>
              <w:widowControl w:val="0"/>
              <w:tabs>
                <w:tab w:val="left" w:leader="underscore" w:pos="3150"/>
              </w:tabs>
              <w:kinsoku/>
              <w:wordWrap/>
              <w:overflowPunct/>
              <w:topLinePunct w:val="0"/>
              <w:autoSpaceDE/>
              <w:autoSpaceDN/>
              <w:bidi w:val="0"/>
              <w:adjustRightInd/>
              <w:snapToGrid/>
              <w:ind w:right="0" w:rightChars="0"/>
              <w:jc w:val="left"/>
              <w:textAlignment w:val="auto"/>
              <w:rPr>
                <w:rFonts w:hint="default" w:ascii="宋体" w:hAnsi="宋体" w:eastAsia="宋体" w:cs="宋体"/>
                <w:b/>
                <w:bCs w:val="0"/>
                <w:sz w:val="32"/>
                <w:szCs w:val="32"/>
                <w:u w:val="none"/>
                <w:vertAlign w:val="baseline"/>
                <w:lang w:val="en-US" w:eastAsia="zh-CN"/>
              </w:rPr>
            </w:pPr>
            <w:r>
              <w:rPr>
                <w:rFonts w:hint="eastAsia"/>
                <w:sz w:val="28"/>
              </w:rPr>
              <mc:AlternateContent>
                <mc:Choice Requires="wps">
                  <w:drawing>
                    <wp:anchor distT="0" distB="0" distL="114300" distR="114300" simplePos="0" relativeHeight="251686912" behindDoc="0" locked="0" layoutInCell="1" allowOverlap="1">
                      <wp:simplePos x="0" y="0"/>
                      <wp:positionH relativeFrom="column">
                        <wp:posOffset>1561465</wp:posOffset>
                      </wp:positionH>
                      <wp:positionV relativeFrom="paragraph">
                        <wp:posOffset>93980</wp:posOffset>
                      </wp:positionV>
                      <wp:extent cx="1990725" cy="757555"/>
                      <wp:effectExtent l="265430" t="310515" r="10795" b="17780"/>
                      <wp:wrapNone/>
                      <wp:docPr id="2" name="对话气泡: 圆角矩形 24"/>
                      <wp:cNvGraphicFramePr/>
                      <a:graphic xmlns:a="http://schemas.openxmlformats.org/drawingml/2006/main">
                        <a:graphicData uri="http://schemas.microsoft.com/office/word/2010/wordprocessingShape">
                          <wps:wsp>
                            <wps:cNvSpPr>
                              <a:spLocks noChangeArrowheads="1"/>
                            </wps:cNvSpPr>
                            <wps:spPr bwMode="auto">
                              <a:xfrm>
                                <a:off x="0" y="0"/>
                                <a:ext cx="1990725" cy="757555"/>
                              </a:xfrm>
                              <a:prstGeom prst="wedgeRoundRectCallout">
                                <a:avLst>
                                  <a:gd name="adj1" fmla="val -61547"/>
                                  <a:gd name="adj2" fmla="val -89046"/>
                                  <a:gd name="adj3" fmla="val 16667"/>
                                </a:avLst>
                              </a:prstGeom>
                              <a:solidFill>
                                <a:srgbClr val="FFFFFF"/>
                              </a:solidFill>
                              <a:ln w="9525">
                                <a:solidFill>
                                  <a:srgbClr val="0000FF"/>
                                </a:solidFill>
                                <a:miter lim="800000"/>
                              </a:ln>
                            </wps:spPr>
                            <wps:txbx>
                              <w:txbxContent>
                                <w:p>
                                  <w:pPr>
                                    <w:rPr>
                                      <w:color w:val="FF0000"/>
                                      <w:szCs w:val="21"/>
                                    </w:rPr>
                                  </w:pPr>
                                  <w:r>
                                    <w:rPr>
                                      <w:rFonts w:hint="eastAsia"/>
                                      <w:color w:val="000080"/>
                                      <w:szCs w:val="21"/>
                                    </w:rPr>
                                    <w:t>注：字体：宋体，字号：</w:t>
                                  </w:r>
                                  <w:r>
                                    <w:rPr>
                                      <w:rFonts w:hint="eastAsia"/>
                                      <w:color w:val="000080"/>
                                      <w:szCs w:val="21"/>
                                      <w:lang w:val="en-US" w:eastAsia="zh-CN"/>
                                    </w:rPr>
                                    <w:t>三号</w:t>
                                  </w:r>
                                  <w:r>
                                    <w:rPr>
                                      <w:rFonts w:hint="eastAsia"/>
                                      <w:color w:val="000080"/>
                                      <w:szCs w:val="21"/>
                                    </w:rPr>
                                    <w:t>，加粗，左对齐</w:t>
                                  </w:r>
                                  <w:r>
                                    <w:rPr>
                                      <w:rFonts w:hint="eastAsia"/>
                                    </w:rPr>
                                    <w:t>。</w:t>
                                  </w:r>
                                  <w:r>
                                    <w:rPr>
                                      <w:rFonts w:hint="eastAsia"/>
                                      <w:color w:val="FF0000"/>
                                      <w:szCs w:val="21"/>
                                      <w:u w:val="single"/>
                                    </w:rPr>
                                    <w:t>阅后删除此文本框。</w:t>
                                  </w:r>
                                </w:p>
                              </w:txbxContent>
                            </wps:txbx>
                            <wps:bodyPr rot="0" vert="horz" wrap="square" lIns="91440" tIns="45720" rIns="91440" bIns="45720" anchor="t" anchorCtr="0" upright="1">
                              <a:noAutofit/>
                            </wps:bodyPr>
                          </wps:wsp>
                        </a:graphicData>
                      </a:graphic>
                    </wp:anchor>
                  </w:drawing>
                </mc:Choice>
                <mc:Fallback>
                  <w:pict>
                    <v:shape id="对话气泡: 圆角矩形 24" o:spid="_x0000_s1026" o:spt="62" type="#_x0000_t62" style="position:absolute;left:0pt;margin-left:122.95pt;margin-top:7.4pt;height:59.65pt;width:156.75pt;z-index:251686912;mso-width-relative:page;mso-height-relative:page;" fillcolor="#FFFFFF" filled="t" stroked="t" coordsize="21600,21600" o:gfxdata="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CO&#10;QVFA2QAAAAoBAAAPAAAAAAAAAAEAIAAAACIAAABkcnMvZG93bnJldi54bWxQSwECFAAUAAAACACH&#10;TuJAwHh3C5UCAAAXBQAADgAAAAAAAAABACAAAAAoAQAAZHJzL2Uyb0RvYy54bWxQSwUGAAAAAAYA&#10;BgBZAQAALwYAAAAA&#10;" adj="-2494,-8434,14400">
                      <v:fill on="t" focussize="0,0"/>
                      <v:stroke color="#0000FF" miterlimit="8" joinstyle="miter"/>
                      <v:imagedata o:title=""/>
                      <o:lock v:ext="edit" aspectratio="f"/>
                      <v:textbox>
                        <w:txbxContent>
                          <w:p>
                            <w:pPr>
                              <w:rPr>
                                <w:color w:val="FF0000"/>
                                <w:szCs w:val="21"/>
                              </w:rPr>
                            </w:pPr>
                            <w:r>
                              <w:rPr>
                                <w:rFonts w:hint="eastAsia"/>
                                <w:color w:val="000080"/>
                                <w:szCs w:val="21"/>
                              </w:rPr>
                              <w:t>注：字体：宋体，字号：</w:t>
                            </w:r>
                            <w:r>
                              <w:rPr>
                                <w:rFonts w:hint="eastAsia"/>
                                <w:color w:val="000080"/>
                                <w:szCs w:val="21"/>
                                <w:lang w:val="en-US" w:eastAsia="zh-CN"/>
                              </w:rPr>
                              <w:t>三号</w:t>
                            </w:r>
                            <w:r>
                              <w:rPr>
                                <w:rFonts w:hint="eastAsia"/>
                                <w:color w:val="000080"/>
                                <w:szCs w:val="21"/>
                              </w:rPr>
                              <w:t>，加粗，左对齐</w:t>
                            </w:r>
                            <w:r>
                              <w:rPr>
                                <w:rFonts w:hint="eastAsia"/>
                              </w:rPr>
                              <w:t>。</w:t>
                            </w:r>
                            <w:r>
                              <w:rPr>
                                <w:rFonts w:hint="eastAsia"/>
                                <w:color w:val="FF0000"/>
                                <w:szCs w:val="21"/>
                                <w:u w:val="single"/>
                              </w:rPr>
                              <w:t>阅后删除此文本框。</w:t>
                            </w:r>
                          </w:p>
                        </w:txbxContent>
                      </v:textbox>
                    </v:shape>
                  </w:pict>
                </mc:Fallback>
              </mc:AlternateContent>
            </w:r>
            <w:r>
              <w:rPr>
                <w:rFonts w:hint="eastAsia" w:ascii="宋体" w:hAnsi="宋体" w:eastAsia="宋体" w:cs="宋体"/>
                <w:b/>
                <w:bCs w:val="0"/>
                <w:sz w:val="32"/>
                <w:szCs w:val="32"/>
                <w:u w:val="none"/>
                <w:vertAlign w:val="baseline"/>
                <w:lang w:val="en-US" w:eastAsia="zh-CN"/>
              </w:rPr>
              <w:t>法学2020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744" w:type="dxa"/>
            <w:vAlign w:val="bottom"/>
          </w:tcPr>
          <w:p>
            <w:pPr>
              <w:keepNext w:val="0"/>
              <w:keepLines w:val="0"/>
              <w:pageBreakBefore w:val="0"/>
              <w:widowControl w:val="0"/>
              <w:tabs>
                <w:tab w:val="left" w:leader="underscore" w:pos="3150"/>
              </w:tabs>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b/>
                <w:bCs w:val="0"/>
                <w:sz w:val="32"/>
                <w:szCs w:val="32"/>
                <w:vertAlign w:val="baseline"/>
                <w:lang w:val="en-US" w:eastAsia="zh-CN"/>
              </w:rPr>
            </w:pPr>
            <w:r>
              <w:rPr>
                <w:rFonts w:hint="eastAsia" w:ascii="宋体" w:hAnsi="宋体" w:eastAsia="宋体" w:cs="宋体"/>
                <w:b/>
                <w:bCs w:val="0"/>
                <w:sz w:val="32"/>
                <w:szCs w:val="32"/>
                <w:vertAlign w:val="baseline"/>
                <w:lang w:val="en-US" w:eastAsia="zh-CN"/>
              </w:rPr>
              <w:t>指导教师：</w:t>
            </w:r>
          </w:p>
        </w:tc>
        <w:tc>
          <w:tcPr>
            <w:tcW w:w="3311" w:type="dxa"/>
            <w:tcBorders>
              <w:top w:val="single" w:color="auto" w:sz="4" w:space="0"/>
              <w:bottom w:val="single" w:color="auto" w:sz="4" w:space="0"/>
            </w:tcBorders>
            <w:vAlign w:val="center"/>
          </w:tcPr>
          <w:p>
            <w:pPr>
              <w:keepNext w:val="0"/>
              <w:keepLines w:val="0"/>
              <w:pageBreakBefore w:val="0"/>
              <w:widowControl w:val="0"/>
              <w:tabs>
                <w:tab w:val="left" w:leader="underscore" w:pos="3150"/>
              </w:tabs>
              <w:kinsoku/>
              <w:wordWrap/>
              <w:overflowPunct/>
              <w:topLinePunct w:val="0"/>
              <w:autoSpaceDE/>
              <w:autoSpaceDN/>
              <w:bidi w:val="0"/>
              <w:adjustRightInd/>
              <w:snapToGrid/>
              <w:ind w:right="0" w:rightChars="0"/>
              <w:jc w:val="left"/>
              <w:textAlignment w:val="auto"/>
              <w:rPr>
                <w:rFonts w:hint="default" w:ascii="宋体" w:hAnsi="宋体" w:eastAsia="宋体" w:cs="宋体"/>
                <w:b/>
                <w:bCs w:val="0"/>
                <w:sz w:val="32"/>
                <w:szCs w:val="32"/>
                <w:u w:val="none"/>
                <w:vertAlign w:val="baseline"/>
                <w:lang w:val="en-US" w:eastAsia="zh-CN"/>
              </w:rPr>
            </w:pPr>
            <w:r>
              <w:rPr>
                <w:rFonts w:hint="eastAsia" w:ascii="宋体" w:hAnsi="宋体" w:eastAsia="宋体" w:cs="宋体"/>
                <w:b/>
                <w:bCs w:val="0"/>
                <w:sz w:val="32"/>
                <w:szCs w:val="32"/>
                <w:u w:val="none"/>
                <w:vertAlign w:val="baseline"/>
                <w:lang w:val="en-US" w:eastAsia="zh-CN"/>
              </w:rPr>
              <w:t>潘小张</w:t>
            </w:r>
          </w:p>
        </w:tc>
      </w:tr>
    </w:tbl>
    <w:p>
      <w:pPr>
        <w:rPr>
          <w:b/>
          <w:sz w:val="32"/>
          <w:szCs w:val="32"/>
        </w:rPr>
      </w:pPr>
    </w:p>
    <w:p>
      <w:pPr>
        <w:jc w:val="center"/>
        <w:rPr>
          <w:rFonts w:ascii="Times New Roman" w:hAnsi="Times New Roman"/>
          <w:b/>
          <w:sz w:val="28"/>
        </w:rPr>
      </w:pPr>
    </w:p>
    <w:p>
      <w:pPr>
        <w:jc w:val="center"/>
        <w:rPr>
          <w:rFonts w:ascii="Times New Roman" w:hAnsi="Times New Roman"/>
          <w:b/>
          <w:sz w:val="28"/>
        </w:rPr>
      </w:pPr>
    </w:p>
    <w:p>
      <w:pPr>
        <w:jc w:val="center"/>
        <w:rPr>
          <w:rFonts w:ascii="Times New Roman" w:hAnsi="Times New Roman"/>
          <w:b/>
          <w:sz w:val="28"/>
        </w:rPr>
      </w:pPr>
    </w:p>
    <w:p>
      <w:pPr>
        <w:jc w:val="center"/>
        <w:rPr>
          <w:b/>
          <w:sz w:val="28"/>
        </w:rPr>
      </w:pPr>
      <w:r>
        <w:rPr>
          <w:rFonts w:hint="eastAsia"/>
          <w:b/>
          <w:sz w:val="28"/>
        </w:rPr>
        <mc:AlternateContent>
          <mc:Choice Requires="wps">
            <w:drawing>
              <wp:anchor distT="0" distB="0" distL="114300" distR="114300" simplePos="0" relativeHeight="251674624" behindDoc="0" locked="0" layoutInCell="1" allowOverlap="1">
                <wp:simplePos x="0" y="0"/>
                <wp:positionH relativeFrom="column">
                  <wp:posOffset>-57150</wp:posOffset>
                </wp:positionH>
                <wp:positionV relativeFrom="paragraph">
                  <wp:posOffset>392430</wp:posOffset>
                </wp:positionV>
                <wp:extent cx="1828800" cy="628015"/>
                <wp:effectExtent l="4445" t="94615" r="744855" b="13970"/>
                <wp:wrapNone/>
                <wp:docPr id="15" name="对话气泡: 圆角矩形 15"/>
                <wp:cNvGraphicFramePr/>
                <a:graphic xmlns:a="http://schemas.openxmlformats.org/drawingml/2006/main">
                  <a:graphicData uri="http://schemas.microsoft.com/office/word/2010/wordprocessingShape">
                    <wps:wsp>
                      <wps:cNvSpPr>
                        <a:spLocks noChangeArrowheads="1"/>
                      </wps:cNvSpPr>
                      <wps:spPr bwMode="auto">
                        <a:xfrm>
                          <a:off x="0" y="0"/>
                          <a:ext cx="1828800" cy="628015"/>
                        </a:xfrm>
                        <a:prstGeom prst="wedgeRoundRectCallout">
                          <a:avLst>
                            <a:gd name="adj1" fmla="val 88333"/>
                            <a:gd name="adj2" fmla="val -62841"/>
                            <a:gd name="adj3" fmla="val 16667"/>
                          </a:avLst>
                        </a:prstGeom>
                        <a:solidFill>
                          <a:srgbClr val="FFFFFF"/>
                        </a:solidFill>
                        <a:ln w="9525">
                          <a:solidFill>
                            <a:srgbClr val="0000FF"/>
                          </a:solidFill>
                          <a:miter lim="800000"/>
                        </a:ln>
                      </wps:spPr>
                      <wps:txbx>
                        <w:txbxContent>
                          <w:p>
                            <w:pPr>
                              <w:rPr>
                                <w:rFonts w:eastAsiaTheme="minorEastAsia"/>
                                <w:color w:val="000080"/>
                                <w:szCs w:val="21"/>
                              </w:rPr>
                            </w:pPr>
                            <w:r>
                              <w:rPr>
                                <w:rFonts w:hint="eastAsia"/>
                                <w:color w:val="000080"/>
                                <w:szCs w:val="21"/>
                              </w:rPr>
                              <w:t>注：该时间统一为当年6月。</w:t>
                            </w:r>
                          </w:p>
                          <w:p>
                            <w:pPr>
                              <w:rPr>
                                <w:color w:val="FF0000"/>
                                <w:szCs w:val="21"/>
                              </w:rPr>
                            </w:pPr>
                            <w:r>
                              <w:rPr>
                                <w:rFonts w:hint="eastAsia"/>
                                <w:color w:val="FF0000"/>
                                <w:szCs w:val="21"/>
                                <w:u w:val="double"/>
                              </w:rPr>
                              <w:t>阅后删除此文本框。</w:t>
                            </w:r>
                          </w:p>
                        </w:txbxContent>
                      </wps:txbx>
                      <wps:bodyPr rot="0" vert="horz" wrap="square" lIns="91440" tIns="45720" rIns="91440" bIns="45720" anchor="t" anchorCtr="0" upright="1">
                        <a:noAutofit/>
                      </wps:bodyPr>
                    </wps:wsp>
                  </a:graphicData>
                </a:graphic>
              </wp:anchor>
            </w:drawing>
          </mc:Choice>
          <mc:Fallback>
            <w:pict>
              <v:shape id="对话气泡: 圆角矩形 15" o:spid="_x0000_s1026" o:spt="62" type="#_x0000_t62" style="position:absolute;left:0pt;margin-left:-4.5pt;margin-top:30.9pt;height:49.45pt;width:144pt;z-index:251674624;mso-width-relative:page;mso-height-relative:page;" fillcolor="#FFFFFF" filled="t" stroked="t" coordsize="21600,21600" o:gfxdata="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" adj="29880,-2774,14400">
                <v:fill on="t" focussize="0,0"/>
                <v:stroke color="#0000FF" miterlimit="8" joinstyle="miter"/>
                <v:imagedata o:title=""/>
                <o:lock v:ext="edit" aspectratio="f"/>
                <v:textbox>
                  <w:txbxContent>
                    <w:p>
                      <w:pPr>
                        <w:rPr>
                          <w:rFonts w:eastAsiaTheme="minorEastAsia"/>
                          <w:color w:val="000080"/>
                          <w:szCs w:val="21"/>
                        </w:rPr>
                      </w:pPr>
                      <w:r>
                        <w:rPr>
                          <w:rFonts w:hint="eastAsia"/>
                          <w:color w:val="000080"/>
                          <w:szCs w:val="21"/>
                        </w:rPr>
                        <w:t>注：该时间统一为当年6月。</w:t>
                      </w:r>
                    </w:p>
                    <w:p>
                      <w:pPr>
                        <w:rPr>
                          <w:color w:val="FF0000"/>
                          <w:szCs w:val="21"/>
                        </w:rPr>
                      </w:pPr>
                      <w:r>
                        <w:rPr>
                          <w:rFonts w:hint="eastAsia"/>
                          <w:color w:val="FF0000"/>
                          <w:szCs w:val="21"/>
                          <w:u w:val="double"/>
                        </w:rPr>
                        <w:t>阅后删除此文本框。</w:t>
                      </w:r>
                    </w:p>
                  </w:txbxContent>
                </v:textbox>
              </v:shape>
            </w:pict>
          </mc:Fallback>
        </mc:AlternateContent>
      </w:r>
      <w:r>
        <w:rPr>
          <w:rFonts w:ascii="Times New Roman" w:hAnsi="Times New Roman"/>
          <w:b/>
          <w:sz w:val="28"/>
        </w:rPr>
        <w:t>20</w:t>
      </w:r>
      <w:r>
        <w:rPr>
          <w:rFonts w:hint="eastAsia" w:ascii="Times New Roman" w:hAnsi="Times New Roman"/>
          <w:b/>
          <w:sz w:val="28"/>
          <w:lang w:val="en-US" w:eastAsia="zh-CN"/>
        </w:rPr>
        <w:t>27</w:t>
      </w:r>
      <w:r>
        <w:rPr>
          <w:rFonts w:hint="eastAsia"/>
          <w:b/>
          <w:sz w:val="28"/>
        </w:rPr>
        <w:t>年</w:t>
      </w:r>
      <w:r>
        <w:rPr>
          <w:rFonts w:hint="eastAsia" w:ascii="Times New Roman" w:hAnsi="Times New Roman"/>
          <w:b/>
          <w:sz w:val="28"/>
        </w:rPr>
        <w:t>6</w:t>
      </w:r>
      <w:r>
        <w:rPr>
          <w:rFonts w:hint="eastAsia"/>
          <w:b/>
          <w:sz w:val="28"/>
        </w:rPr>
        <w:t>月</w:t>
      </w:r>
    </w:p>
    <w:p>
      <w:pPr>
        <w:rPr>
          <w:rFonts w:ascii="黑体" w:eastAsia="黑体"/>
          <w:b/>
          <w:bCs/>
          <w:sz w:val="36"/>
          <w:szCs w:val="36"/>
        </w:rPr>
      </w:pPr>
      <w:r>
        <w:rPr>
          <w:rFonts w:ascii="黑体" w:eastAsia="黑体"/>
          <w:b/>
          <w:bCs/>
          <w:sz w:val="36"/>
          <w:szCs w:val="36"/>
        </w:rPr>
        <w:br w:type="page"/>
      </w:r>
    </w:p>
    <w:p>
      <w:pPr>
        <w:spacing w:after="100" w:afterAutospacing="1" w:line="300" w:lineRule="auto"/>
        <w:jc w:val="center"/>
        <w:rPr>
          <w:rFonts w:ascii="黑体" w:eastAsia="黑体"/>
          <w:b/>
          <w:sz w:val="36"/>
          <w:szCs w:val="36"/>
        </w:rPr>
      </w:pPr>
      <w:bookmarkStart w:id="6" w:name="_Toc99119025"/>
      <w:bookmarkStart w:id="7" w:name="_Toc513160291"/>
      <w:r>
        <w:rPr>
          <w:rFonts w:hint="eastAsia" w:ascii="黑体" w:eastAsia="黑体"/>
          <w:b/>
          <w:bCs/>
          <w:sz w:val="36"/>
          <w:szCs w:val="36"/>
        </w:rPr>
        <w:t>本科毕业论文（设计）原创性声明</w:t>
      </w:r>
    </w:p>
    <w:p>
      <w:pPr>
        <w:spacing w:line="300" w:lineRule="auto"/>
        <w:ind w:left="-317" w:firstLine="560" w:firstLineChars="200"/>
        <w:rPr>
          <w:rFonts w:ascii="仿宋_GB2312" w:eastAsia="仿宋_GB2312"/>
          <w:sz w:val="28"/>
          <w:szCs w:val="28"/>
        </w:rPr>
      </w:pPr>
      <w:r>
        <w:rPr>
          <w:rFonts w:hint="eastAsia" w:ascii="仿宋_GB2312" w:eastAsia="仿宋_GB2312"/>
          <w:sz w:val="28"/>
          <w:szCs w:val="28"/>
        </w:rPr>
        <w:t>本人郑重声明：所呈交的毕业论文（设计），是本人在导师的指导下，独立进行研究工作所取得的成果。除文中已经注明引用的内容外，本论文不含任何其他个人或集体已经发表或撰写过的作品或成果。对本文的研究做出重要贡献的个人和集体，均已在文中以明确方式标明。本声明的法律结果由本人承担。</w:t>
      </w:r>
    </w:p>
    <w:p>
      <w:pPr>
        <w:spacing w:line="300" w:lineRule="auto"/>
        <w:ind w:left="55" w:firstLine="560"/>
        <w:rPr>
          <w:rFonts w:ascii="仿宋_GB2312" w:eastAsia="仿宋_GB2312"/>
          <w:sz w:val="28"/>
          <w:szCs w:val="28"/>
        </w:rPr>
      </w:pPr>
    </w:p>
    <w:p>
      <w:pPr>
        <w:spacing w:line="300" w:lineRule="auto"/>
        <w:ind w:left="-317" w:firstLine="560" w:firstLineChars="200"/>
        <w:rPr>
          <w:rFonts w:ascii="仿宋_GB2312" w:eastAsia="仿宋_GB2312"/>
          <w:sz w:val="28"/>
          <w:szCs w:val="28"/>
        </w:rPr>
      </w:pPr>
      <w:r>
        <w:rPr>
          <w:rFonts w:hint="eastAsia" w:ascii="仿宋_GB2312" w:eastAsia="仿宋_GB2312"/>
          <w:sz w:val="28"/>
          <w:szCs w:val="28"/>
        </w:rPr>
        <w:t>作者签名：</w:t>
      </w:r>
      <w:r>
        <w:rPr>
          <w:rFonts w:hint="eastAsia" w:ascii="仿宋_GB2312" w:eastAsia="仿宋_GB2312"/>
          <w:sz w:val="28"/>
          <w:szCs w:val="28"/>
        </w:rPr>
        <w:tab/>
      </w:r>
      <w:r>
        <w:rPr>
          <w:rFonts w:hint="eastAsia" w:ascii="仿宋_GB2312" w:eastAsia="仿宋_GB2312"/>
          <w:color w:val="FF0000"/>
          <w:sz w:val="28"/>
          <w:szCs w:val="28"/>
        </w:rPr>
        <w:t>电子签</w:t>
      </w:r>
      <w:r>
        <w:rPr>
          <w:rFonts w:hint="eastAsia" w:ascii="仿宋_GB2312" w:eastAsia="仿宋_GB2312"/>
          <w:sz w:val="28"/>
          <w:szCs w:val="28"/>
        </w:rPr>
        <w:tab/>
      </w:r>
      <w:r>
        <w:rPr>
          <w:rFonts w:hint="eastAsia" w:ascii="仿宋_GB2312" w:eastAsia="仿宋_GB2312"/>
          <w:sz w:val="28"/>
          <w:szCs w:val="28"/>
        </w:rPr>
        <w:t xml:space="preserve">        日期：</w:t>
      </w:r>
      <w:r>
        <w:rPr>
          <w:rFonts w:ascii="Times New Roman" w:hAnsi="Times New Roman" w:eastAsia="仿宋_GB2312"/>
          <w:sz w:val="28"/>
          <w:szCs w:val="28"/>
        </w:rPr>
        <w:t>202</w:t>
      </w:r>
      <w:r>
        <w:rPr>
          <w:rFonts w:hint="eastAsia" w:ascii="Times New Roman" w:hAnsi="Times New Roman" w:eastAsia="仿宋_GB2312"/>
          <w:sz w:val="28"/>
          <w:szCs w:val="28"/>
          <w:lang w:val="en-US" w:eastAsia="zh-CN"/>
        </w:rPr>
        <w:t>7</w:t>
      </w:r>
      <w:r>
        <w:rPr>
          <w:rFonts w:hint="eastAsia" w:ascii="仿宋_GB2312" w:eastAsia="仿宋_GB2312"/>
          <w:sz w:val="28"/>
          <w:szCs w:val="28"/>
        </w:rPr>
        <w:t>年</w:t>
      </w:r>
      <w:r>
        <w:rPr>
          <w:rFonts w:hint="eastAsia" w:ascii="Times New Roman" w:hAnsi="Times New Roman" w:eastAsia="仿宋_GB2312"/>
          <w:sz w:val="28"/>
          <w:szCs w:val="28"/>
        </w:rPr>
        <w:t>6</w:t>
      </w:r>
      <w:r>
        <w:rPr>
          <w:rFonts w:hint="eastAsia" w:ascii="仿宋_GB2312" w:eastAsia="仿宋_GB2312"/>
          <w:sz w:val="28"/>
          <w:szCs w:val="28"/>
        </w:rPr>
        <w:t>月</w:t>
      </w:r>
      <w:r>
        <w:rPr>
          <w:rFonts w:hint="eastAsia" w:ascii="Times New Roman" w:hAnsi="Times New Roman" w:eastAsia="仿宋_GB2312"/>
          <w:sz w:val="28"/>
          <w:szCs w:val="28"/>
        </w:rPr>
        <w:t>1</w:t>
      </w:r>
      <w:r>
        <w:rPr>
          <w:rFonts w:hint="eastAsia" w:ascii="仿宋_GB2312" w:eastAsia="仿宋_GB2312"/>
          <w:sz w:val="28"/>
          <w:szCs w:val="28"/>
        </w:rPr>
        <w:t>日</w:t>
      </w:r>
    </w:p>
    <w:p>
      <w:pPr>
        <w:spacing w:line="300" w:lineRule="auto"/>
        <w:ind w:left="-38" w:firstLine="420"/>
      </w:pPr>
      <w:r>
        <w:rPr>
          <w:b/>
          <w:sz w:val="28"/>
          <w:szCs w:val="28"/>
        </w:rPr>
        <mc:AlternateContent>
          <mc:Choice Requires="wps">
            <w:drawing>
              <wp:anchor distT="0" distB="0" distL="114300" distR="114300" simplePos="0" relativeHeight="251659264" behindDoc="0" locked="0" layoutInCell="1" allowOverlap="1">
                <wp:simplePos x="0" y="0"/>
                <wp:positionH relativeFrom="column">
                  <wp:posOffset>3956685</wp:posOffset>
                </wp:positionH>
                <wp:positionV relativeFrom="paragraph">
                  <wp:posOffset>148590</wp:posOffset>
                </wp:positionV>
                <wp:extent cx="1802130" cy="990600"/>
                <wp:effectExtent l="803275" t="4445" r="10795" b="8255"/>
                <wp:wrapNone/>
                <wp:docPr id="26" name="对话气泡: 圆角矩形 26"/>
                <wp:cNvGraphicFramePr/>
                <a:graphic xmlns:a="http://schemas.openxmlformats.org/drawingml/2006/main">
                  <a:graphicData uri="http://schemas.microsoft.com/office/word/2010/wordprocessingShape">
                    <wps:wsp>
                      <wps:cNvSpPr>
                        <a:spLocks noChangeArrowheads="1"/>
                      </wps:cNvSpPr>
                      <wps:spPr bwMode="auto">
                        <a:xfrm>
                          <a:off x="0" y="0"/>
                          <a:ext cx="1802130" cy="990600"/>
                        </a:xfrm>
                        <a:prstGeom prst="wedgeRoundRectCallout">
                          <a:avLst>
                            <a:gd name="adj1" fmla="val -92811"/>
                            <a:gd name="adj2" fmla="val 45769"/>
                            <a:gd name="adj3" fmla="val 16667"/>
                          </a:avLst>
                        </a:prstGeom>
                        <a:solidFill>
                          <a:srgbClr val="FFFFFF"/>
                        </a:solidFill>
                        <a:ln w="9525">
                          <a:solidFill>
                            <a:srgbClr val="0000FF"/>
                          </a:solidFill>
                          <a:miter lim="800000"/>
                        </a:ln>
                      </wps:spPr>
                      <wps:txbx>
                        <w:txbxContent>
                          <w:p>
                            <w:pPr>
                              <w:rPr>
                                <w:color w:val="000080"/>
                                <w:szCs w:val="21"/>
                              </w:rPr>
                            </w:pPr>
                            <w:r>
                              <w:rPr>
                                <w:rFonts w:hint="eastAsia"/>
                                <w:color w:val="000080"/>
                                <w:sz w:val="22"/>
                              </w:rPr>
                              <w:t>注：</w:t>
                            </w:r>
                            <w:r>
                              <w:rPr>
                                <w:rFonts w:hint="eastAsia"/>
                                <w:color w:val="000080"/>
                                <w:szCs w:val="21"/>
                              </w:rPr>
                              <w:t>此页内容不需要任何改修，电子签名或者手写签名和日期即可。</w:t>
                            </w:r>
                          </w:p>
                          <w:p>
                            <w:pPr>
                              <w:rPr>
                                <w:color w:val="FF0000"/>
                                <w:sz w:val="22"/>
                              </w:rPr>
                            </w:pPr>
                            <w:r>
                              <w:rPr>
                                <w:rFonts w:hint="eastAsia"/>
                                <w:color w:val="FF0000"/>
                                <w:sz w:val="22"/>
                                <w:u w:val="double"/>
                              </w:rPr>
                              <w:t>阅后删除此文本框。</w:t>
                            </w:r>
                          </w:p>
                        </w:txbxContent>
                      </wps:txbx>
                      <wps:bodyPr rot="0" vert="horz" wrap="square" lIns="91440" tIns="45720" rIns="91440" bIns="45720" anchor="t" anchorCtr="0" upright="1">
                        <a:noAutofit/>
                      </wps:bodyPr>
                    </wps:wsp>
                  </a:graphicData>
                </a:graphic>
              </wp:anchor>
            </w:drawing>
          </mc:Choice>
          <mc:Fallback>
            <w:pict>
              <v:shape id="对话气泡: 圆角矩形 26" o:spid="_x0000_s1026" o:spt="62" type="#_x0000_t62" style="position:absolute;left:0pt;margin-left:311.55pt;margin-top:11.7pt;height:78pt;width:141.9pt;z-index:251659264;mso-width-relative:page;mso-height-relative:page;" fillcolor="#FFFFFF" filled="t" stroked="t" coordsize="21600,21600" o:gfxdata="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" adj="-9247,20686,14400">
                <v:fill on="t" focussize="0,0"/>
                <v:stroke color="#0000FF" miterlimit="8" joinstyle="miter"/>
                <v:imagedata o:title=""/>
                <o:lock v:ext="edit" aspectratio="f"/>
                <v:textbox>
                  <w:txbxContent>
                    <w:p>
                      <w:pPr>
                        <w:rPr>
                          <w:color w:val="000080"/>
                          <w:szCs w:val="21"/>
                        </w:rPr>
                      </w:pPr>
                      <w:r>
                        <w:rPr>
                          <w:rFonts w:hint="eastAsia"/>
                          <w:color w:val="000080"/>
                          <w:sz w:val="22"/>
                        </w:rPr>
                        <w:t>注：</w:t>
                      </w:r>
                      <w:r>
                        <w:rPr>
                          <w:rFonts w:hint="eastAsia"/>
                          <w:color w:val="000080"/>
                          <w:szCs w:val="21"/>
                        </w:rPr>
                        <w:t>此页内容不需要任何改修，电子签名或者手写签名和日期即可。</w:t>
                      </w:r>
                    </w:p>
                    <w:p>
                      <w:pPr>
                        <w:rPr>
                          <w:color w:val="FF0000"/>
                          <w:sz w:val="22"/>
                        </w:rPr>
                      </w:pPr>
                      <w:r>
                        <w:rPr>
                          <w:rFonts w:hint="eastAsia"/>
                          <w:color w:val="FF0000"/>
                          <w:sz w:val="22"/>
                          <w:u w:val="double"/>
                        </w:rPr>
                        <w:t>阅后删除此文本框。</w:t>
                      </w:r>
                    </w:p>
                  </w:txbxContent>
                </v:textbox>
              </v:shape>
            </w:pict>
          </mc:Fallback>
        </mc:AlternateContent>
      </w:r>
    </w:p>
    <w:p>
      <w:pPr>
        <w:spacing w:after="100" w:afterAutospacing="1" w:line="300" w:lineRule="auto"/>
        <w:ind w:left="164" w:firstLine="723"/>
        <w:jc w:val="center"/>
        <w:rPr>
          <w:rFonts w:hint="eastAsia" w:ascii="黑体" w:eastAsia="黑体"/>
          <w:b/>
          <w:bCs/>
          <w:sz w:val="36"/>
          <w:szCs w:val="36"/>
        </w:rPr>
      </w:pPr>
    </w:p>
    <w:p>
      <w:pPr>
        <w:spacing w:after="100" w:afterAutospacing="1" w:line="300" w:lineRule="auto"/>
        <w:ind w:left="164" w:firstLine="723"/>
        <w:jc w:val="center"/>
        <w:rPr>
          <w:rFonts w:hint="eastAsia" w:ascii="黑体" w:eastAsia="黑体"/>
          <w:b/>
          <w:bCs/>
          <w:sz w:val="36"/>
          <w:szCs w:val="36"/>
        </w:rPr>
      </w:pPr>
    </w:p>
    <w:p>
      <w:pPr>
        <w:spacing w:after="100" w:afterAutospacing="1" w:line="300" w:lineRule="auto"/>
        <w:ind w:left="164" w:firstLine="723"/>
        <w:jc w:val="center"/>
        <w:rPr>
          <w:rFonts w:ascii="黑体" w:eastAsia="黑体"/>
          <w:b/>
          <w:sz w:val="36"/>
          <w:szCs w:val="36"/>
        </w:rPr>
      </w:pPr>
      <w:r>
        <w:rPr>
          <w:rFonts w:hint="eastAsia" w:ascii="黑体" w:eastAsia="黑体"/>
          <w:b/>
          <w:bCs/>
          <w:sz w:val="36"/>
          <w:szCs w:val="36"/>
        </w:rPr>
        <w:t>本科毕业论文（设计）版权使用授权书</w:t>
      </w:r>
    </w:p>
    <w:p>
      <w:pPr>
        <w:spacing w:line="300" w:lineRule="auto"/>
        <w:ind w:left="-317" w:firstLine="560" w:firstLineChars="200"/>
        <w:rPr>
          <w:rFonts w:ascii="仿宋_GB2312" w:eastAsia="仿宋_GB2312"/>
          <w:sz w:val="28"/>
          <w:szCs w:val="28"/>
        </w:rPr>
      </w:pPr>
      <w:r>
        <w:rPr>
          <w:rFonts w:hint="eastAsia" w:ascii="仿宋_GB2312" w:eastAsia="仿宋_GB2312"/>
          <w:sz w:val="28"/>
          <w:szCs w:val="28"/>
        </w:rPr>
        <w:t>本论文（设计）作者完全了解学校有关保留、使用毕业论文（设计）的规定，同意学校保留并向国家有关部门或机构送交论文（设计）的复印件和电子版，允许论文（设计）被查阅和借阅。本人授权广州商学院可以将本论文（设计）的全部或部分内容编入有关数据库进行检索，可以采用影印、缩印或扫描等复制手段保存和汇编本论文（设计）。</w:t>
      </w:r>
    </w:p>
    <w:p>
      <w:pPr>
        <w:spacing w:line="300" w:lineRule="auto"/>
        <w:ind w:left="-317" w:firstLine="560" w:firstLineChars="200"/>
        <w:rPr>
          <w:rFonts w:ascii="仿宋_GB2312" w:eastAsia="仿宋_GB2312"/>
          <w:sz w:val="28"/>
          <w:szCs w:val="28"/>
        </w:rPr>
      </w:pPr>
      <w:r>
        <w:rPr>
          <w:rFonts w:hint="eastAsia" w:ascii="仿宋_GB2312" w:eastAsia="仿宋_GB2312"/>
          <w:sz w:val="28"/>
          <w:szCs w:val="28"/>
        </w:rPr>
        <w:t>本论文（设计）属于</w:t>
      </w:r>
    </w:p>
    <w:p>
      <w:pPr>
        <w:spacing w:line="300" w:lineRule="auto"/>
        <w:ind w:left="-317" w:firstLine="2660" w:firstLineChars="950"/>
        <w:rPr>
          <w:rFonts w:ascii="仿宋_GB2312" w:eastAsia="仿宋_GB2312"/>
          <w:sz w:val="28"/>
          <w:szCs w:val="28"/>
        </w:rPr>
      </w:pPr>
      <w:r>
        <w:rPr>
          <w:rFonts w:hint="eastAsia" w:ascii="仿宋_GB2312" w:eastAsia="仿宋_GB2312"/>
          <w:sz w:val="28"/>
          <w:szCs w:val="28"/>
        </w:rPr>
        <w:t>1.保密□，在______年解密后适用本授权书。</w:t>
      </w:r>
    </w:p>
    <w:p>
      <w:pPr>
        <w:spacing w:line="300" w:lineRule="auto"/>
        <w:ind w:left="-317" w:firstLine="2660" w:firstLineChars="950"/>
        <w:rPr>
          <w:rFonts w:ascii="仿宋_GB2312" w:eastAsia="仿宋_GB2312"/>
          <w:sz w:val="28"/>
          <w:szCs w:val="28"/>
        </w:rPr>
      </w:pPr>
      <w:r>
        <w:rPr>
          <w:rFonts w:hint="eastAsia" w:ascii="仿宋_GB2312" w:eastAsia="仿宋_GB2312"/>
          <w:sz w:val="28"/>
          <w:szCs w:val="28"/>
        </w:rPr>
        <w:t>2.不保密</w:t>
      </w:r>
      <w:r>
        <w:rPr>
          <w:rFonts w:hint="eastAsia" w:ascii="仿宋_GB2312" w:eastAsia="仿宋_GB2312"/>
          <w:sz w:val="28"/>
          <w:szCs w:val="28"/>
        </w:rPr>
        <w:sym w:font="Wingdings 2" w:char="0052"/>
      </w:r>
      <w:r>
        <w:rPr>
          <w:rFonts w:hint="eastAsia" w:ascii="仿宋_GB2312" w:eastAsia="仿宋_GB2312"/>
          <w:sz w:val="28"/>
          <w:szCs w:val="28"/>
        </w:rPr>
        <w:t>。</w:t>
      </w:r>
    </w:p>
    <w:p>
      <w:pPr>
        <w:spacing w:line="300" w:lineRule="auto"/>
        <w:ind w:firstLine="2240" w:firstLineChars="800"/>
        <w:rPr>
          <w:rFonts w:ascii="仿宋_GB2312" w:eastAsia="仿宋_GB2312"/>
          <w:sz w:val="28"/>
          <w:szCs w:val="28"/>
        </w:rPr>
      </w:pPr>
      <w:r>
        <w:rPr>
          <w:rFonts w:hint="eastAsia" w:ascii="仿宋_GB2312" w:eastAsia="仿宋_GB2312"/>
          <w:sz w:val="28"/>
          <w:szCs w:val="28"/>
        </w:rPr>
        <w:t>（请在以上相应方框内打“√”）</w:t>
      </w:r>
    </w:p>
    <w:p>
      <w:pPr>
        <w:spacing w:line="300" w:lineRule="auto"/>
        <w:ind w:left="-317" w:firstLine="560" w:firstLineChars="200"/>
        <w:rPr>
          <w:rFonts w:ascii="仿宋_GB2312" w:eastAsia="仿宋_GB2312"/>
          <w:sz w:val="28"/>
          <w:szCs w:val="28"/>
        </w:rPr>
      </w:pPr>
      <w:r>
        <w:rPr>
          <w:rFonts w:hint="eastAsia" w:ascii="仿宋_GB2312" w:eastAsia="仿宋_GB2312"/>
          <w:sz w:val="28"/>
          <w:szCs w:val="28"/>
        </w:rPr>
        <w:t>作者签名：</w:t>
      </w:r>
      <w:r>
        <w:rPr>
          <w:rFonts w:hint="eastAsia" w:ascii="仿宋_GB2312" w:eastAsia="仿宋_GB2312"/>
          <w:sz w:val="28"/>
          <w:szCs w:val="28"/>
        </w:rPr>
        <w:tab/>
      </w:r>
      <w:r>
        <w:rPr>
          <w:rFonts w:hint="eastAsia" w:ascii="仿宋_GB2312" w:eastAsia="仿宋_GB2312"/>
          <w:color w:val="FF0000"/>
          <w:sz w:val="28"/>
          <w:szCs w:val="28"/>
        </w:rPr>
        <w:t>电子签</w:t>
      </w:r>
      <w:r>
        <w:rPr>
          <w:rFonts w:hint="eastAsia" w:ascii="仿宋_GB2312" w:eastAsia="仿宋_GB2312"/>
          <w:sz w:val="28"/>
          <w:szCs w:val="28"/>
        </w:rPr>
        <w:tab/>
      </w:r>
      <w:r>
        <w:rPr>
          <w:rFonts w:hint="eastAsia" w:ascii="仿宋_GB2312" w:eastAsia="仿宋_GB2312"/>
          <w:sz w:val="28"/>
          <w:szCs w:val="28"/>
        </w:rPr>
        <w:t xml:space="preserve">      </w:t>
      </w:r>
      <w:r>
        <w:rPr>
          <w:rFonts w:ascii="仿宋_GB2312" w:eastAsia="仿宋_GB2312"/>
          <w:sz w:val="28"/>
          <w:szCs w:val="28"/>
        </w:rPr>
        <w:t xml:space="preserve">         </w:t>
      </w:r>
      <w:r>
        <w:rPr>
          <w:rFonts w:hint="eastAsia" w:ascii="仿宋_GB2312" w:eastAsia="仿宋_GB2312"/>
          <w:sz w:val="28"/>
          <w:szCs w:val="28"/>
        </w:rPr>
        <w:t>日期：</w:t>
      </w:r>
      <w:r>
        <w:rPr>
          <w:rFonts w:ascii="Times New Roman" w:hAnsi="Times New Roman" w:eastAsia="仿宋_GB2312"/>
          <w:sz w:val="28"/>
          <w:szCs w:val="28"/>
        </w:rPr>
        <w:t>202</w:t>
      </w:r>
      <w:r>
        <w:rPr>
          <w:rFonts w:hint="eastAsia" w:ascii="Times New Roman" w:hAnsi="Times New Roman" w:eastAsia="仿宋_GB2312"/>
          <w:sz w:val="28"/>
          <w:szCs w:val="28"/>
          <w:lang w:val="en-US" w:eastAsia="zh-CN"/>
        </w:rPr>
        <w:t>7</w:t>
      </w:r>
      <w:r>
        <w:rPr>
          <w:rFonts w:hint="eastAsia" w:ascii="仿宋_GB2312" w:eastAsia="仿宋_GB2312"/>
          <w:sz w:val="28"/>
          <w:szCs w:val="28"/>
        </w:rPr>
        <w:t>年</w:t>
      </w:r>
      <w:r>
        <w:rPr>
          <w:rFonts w:hint="eastAsia" w:ascii="Times New Roman" w:hAnsi="Times New Roman" w:eastAsia="仿宋_GB2312"/>
          <w:sz w:val="28"/>
          <w:szCs w:val="28"/>
        </w:rPr>
        <w:t>6</w:t>
      </w:r>
      <w:r>
        <w:rPr>
          <w:rFonts w:hint="eastAsia" w:ascii="仿宋_GB2312" w:eastAsia="仿宋_GB2312"/>
          <w:sz w:val="28"/>
          <w:szCs w:val="28"/>
        </w:rPr>
        <w:t>月</w:t>
      </w:r>
      <w:r>
        <w:rPr>
          <w:rFonts w:hint="eastAsia" w:ascii="Times New Roman" w:hAnsi="Times New Roman" w:eastAsia="仿宋_GB2312"/>
          <w:sz w:val="28"/>
          <w:szCs w:val="28"/>
        </w:rPr>
        <w:t>1</w:t>
      </w:r>
      <w:r>
        <w:rPr>
          <w:rFonts w:hint="eastAsia" w:ascii="仿宋_GB2312" w:eastAsia="仿宋_GB2312"/>
          <w:sz w:val="28"/>
          <w:szCs w:val="28"/>
        </w:rPr>
        <w:t>日</w:t>
      </w:r>
    </w:p>
    <w:p>
      <w:pPr>
        <w:spacing w:line="300" w:lineRule="auto"/>
        <w:ind w:left="-317" w:firstLine="560" w:firstLineChars="200"/>
        <w:rPr>
          <w:rFonts w:ascii="仿宋_GB2312" w:eastAsia="仿宋_GB2312"/>
          <w:sz w:val="28"/>
          <w:szCs w:val="28"/>
        </w:rPr>
      </w:pPr>
      <w:r>
        <w:rPr>
          <w:rFonts w:hint="eastAsia" w:ascii="仿宋_GB2312" w:eastAsia="仿宋_GB2312"/>
          <w:sz w:val="28"/>
          <w:szCs w:val="28"/>
        </w:rPr>
        <w:t>指导老师签名：</w:t>
      </w:r>
      <w:r>
        <w:rPr>
          <w:rFonts w:hint="eastAsia" w:ascii="仿宋_GB2312" w:eastAsia="仿宋_GB2312"/>
          <w:color w:val="FF0000"/>
          <w:sz w:val="28"/>
          <w:szCs w:val="28"/>
        </w:rPr>
        <w:t>电子签</w:t>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 xml:space="preserve">   日期：</w:t>
      </w:r>
      <w:r>
        <w:rPr>
          <w:rFonts w:ascii="Times New Roman" w:hAnsi="Times New Roman" w:eastAsia="仿宋_GB2312"/>
          <w:sz w:val="28"/>
          <w:szCs w:val="28"/>
        </w:rPr>
        <w:t>202</w:t>
      </w:r>
      <w:r>
        <w:rPr>
          <w:rFonts w:hint="eastAsia" w:ascii="Times New Roman" w:hAnsi="Times New Roman" w:eastAsia="仿宋_GB2312"/>
          <w:sz w:val="28"/>
          <w:szCs w:val="28"/>
          <w:lang w:val="en-US" w:eastAsia="zh-CN"/>
        </w:rPr>
        <w:t>7</w:t>
      </w:r>
      <w:r>
        <w:rPr>
          <w:rFonts w:hint="eastAsia" w:ascii="仿宋_GB2312" w:eastAsia="仿宋_GB2312"/>
          <w:sz w:val="28"/>
          <w:szCs w:val="28"/>
        </w:rPr>
        <w:t>年</w:t>
      </w:r>
      <w:r>
        <w:rPr>
          <w:rFonts w:hint="eastAsia" w:ascii="Times New Roman" w:hAnsi="Times New Roman" w:eastAsia="仿宋_GB2312"/>
          <w:sz w:val="28"/>
          <w:szCs w:val="28"/>
        </w:rPr>
        <w:t>6</w:t>
      </w:r>
      <w:r>
        <w:rPr>
          <w:rFonts w:hint="eastAsia" w:ascii="仿宋_GB2312" w:eastAsia="仿宋_GB2312"/>
          <w:sz w:val="28"/>
          <w:szCs w:val="28"/>
        </w:rPr>
        <w:t>月</w:t>
      </w:r>
      <w:r>
        <w:rPr>
          <w:rFonts w:hint="eastAsia" w:ascii="Times New Roman" w:hAnsi="Times New Roman" w:eastAsia="仿宋_GB2312"/>
          <w:sz w:val="28"/>
          <w:szCs w:val="28"/>
        </w:rPr>
        <w:t>1</w:t>
      </w:r>
      <w:r>
        <w:rPr>
          <w:rFonts w:hint="eastAsia" w:ascii="仿宋_GB2312" w:eastAsia="仿宋_GB2312"/>
          <w:sz w:val="28"/>
          <w:szCs w:val="28"/>
        </w:rPr>
        <w:t>日</w:t>
      </w:r>
    </w:p>
    <w:p>
      <w:pPr>
        <w:snapToGrid w:val="0"/>
        <w:spacing w:line="360" w:lineRule="auto"/>
        <w:ind w:left="110" w:firstLine="643"/>
        <w:jc w:val="center"/>
        <w:rPr>
          <w:rFonts w:eastAsia="黑体"/>
          <w:b/>
          <w:sz w:val="32"/>
        </w:rPr>
        <w:sectPr>
          <w:footnotePr>
            <w:numFmt w:val="decimalEnclosedCircleChinese"/>
          </w:footnotePr>
          <w:pgSz w:w="11906" w:h="16838"/>
          <w:pgMar w:top="1418" w:right="1134" w:bottom="1418" w:left="1134" w:header="851" w:footer="992" w:gutter="284"/>
          <w:cols w:space="0" w:num="1"/>
          <w:docGrid w:linePitch="312" w:charSpace="0"/>
        </w:sectPr>
      </w:pPr>
    </w:p>
    <w:bookmarkEnd w:id="6"/>
    <w:bookmarkEnd w:id="7"/>
    <w:p>
      <w:pPr>
        <w:spacing w:line="300" w:lineRule="auto"/>
        <w:jc w:val="center"/>
        <w:outlineLvl w:val="0"/>
        <w:rPr>
          <w:rFonts w:hint="eastAsia" w:ascii="黑体" w:hAnsi="黑体" w:eastAsia="黑体"/>
          <w:b/>
          <w:sz w:val="36"/>
          <w:szCs w:val="36"/>
        </w:rPr>
      </w:pPr>
      <w:bookmarkStart w:id="8" w:name="_Toc13645"/>
      <w:r>
        <w:rPr>
          <w:rFonts w:hint="eastAsia" w:ascii="宋体" w:hAnsi="宋体"/>
          <w:color w:val="000000"/>
          <w:sz w:val="36"/>
          <w:szCs w:val="36"/>
        </w:rPr>
        <mc:AlternateContent>
          <mc:Choice Requires="wps">
            <w:drawing>
              <wp:anchor distT="0" distB="0" distL="114300" distR="114300" simplePos="0" relativeHeight="251660288" behindDoc="0" locked="0" layoutInCell="1" allowOverlap="1">
                <wp:simplePos x="0" y="0"/>
                <wp:positionH relativeFrom="column">
                  <wp:posOffset>3775710</wp:posOffset>
                </wp:positionH>
                <wp:positionV relativeFrom="paragraph">
                  <wp:posOffset>-521970</wp:posOffset>
                </wp:positionV>
                <wp:extent cx="2286000" cy="835025"/>
                <wp:effectExtent l="533400" t="0" r="19050" b="60960"/>
                <wp:wrapNone/>
                <wp:docPr id="32" name="对话气泡: 圆角矩形 32"/>
                <wp:cNvGraphicFramePr/>
                <a:graphic xmlns:a="http://schemas.openxmlformats.org/drawingml/2006/main">
                  <a:graphicData uri="http://schemas.microsoft.com/office/word/2010/wordprocessingShape">
                    <wps:wsp>
                      <wps:cNvSpPr>
                        <a:spLocks noChangeArrowheads="1"/>
                      </wps:cNvSpPr>
                      <wps:spPr bwMode="auto">
                        <a:xfrm>
                          <a:off x="0" y="0"/>
                          <a:ext cx="2286000" cy="834892"/>
                        </a:xfrm>
                        <a:prstGeom prst="wedgeRoundRectCallout">
                          <a:avLst>
                            <a:gd name="adj1" fmla="val -71478"/>
                            <a:gd name="adj2" fmla="val 51031"/>
                            <a:gd name="adj3" fmla="val 16667"/>
                          </a:avLst>
                        </a:prstGeom>
                        <a:solidFill>
                          <a:srgbClr val="FFFFFF"/>
                        </a:solidFill>
                        <a:ln w="9525">
                          <a:solidFill>
                            <a:srgbClr val="0000FF"/>
                          </a:solidFill>
                          <a:miter lim="800000"/>
                        </a:ln>
                      </wps:spPr>
                      <wps:txbx>
                        <w:txbxContent>
                          <w:p>
                            <w:pPr>
                              <w:rPr>
                                <w:color w:val="000080"/>
                                <w:szCs w:val="21"/>
                              </w:rPr>
                            </w:pPr>
                            <w:r>
                              <w:rPr>
                                <w:rFonts w:hint="eastAsia"/>
                                <w:color w:val="000080"/>
                                <w:szCs w:val="21"/>
                              </w:rPr>
                              <w:t>注：中文摘要单独成一页，标题字体：黑体，居中，字号：小二号，加粗。</w:t>
                            </w:r>
                            <w:r>
                              <w:rPr>
                                <w:rFonts w:hint="eastAsia"/>
                                <w:color w:val="FF0000"/>
                                <w:sz w:val="22"/>
                                <w:u w:val="double"/>
                              </w:rPr>
                              <w:t>阅后删除此文本框。</w:t>
                            </w:r>
                          </w:p>
                          <w:p>
                            <w:pPr>
                              <w:rPr>
                                <w:szCs w:val="21"/>
                              </w:rPr>
                            </w:pPr>
                          </w:p>
                        </w:txbxContent>
                      </wps:txbx>
                      <wps:bodyPr rot="0" vert="horz" wrap="square" lIns="91440" tIns="45720" rIns="91440" bIns="45720" anchor="t" anchorCtr="0" upright="1">
                        <a:noAutofit/>
                      </wps:bodyPr>
                    </wps:wsp>
                  </a:graphicData>
                </a:graphic>
              </wp:anchor>
            </w:drawing>
          </mc:Choice>
          <mc:Fallback>
            <w:pict>
              <v:shape id="对话气泡: 圆角矩形 32" o:spid="_x0000_s1026" o:spt="62" type="#_x0000_t62" style="position:absolute;left:0pt;margin-left:297.3pt;margin-top:-41.1pt;height:65.75pt;width:180pt;z-index:251660288;mso-width-relative:page;mso-height-relative:page;" fillcolor="#FFFFFF" filled="t" stroked="t" coordsize="21600,21600" o:gfxdata="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" adj="-4639,21823,14400">
                <v:fill on="t" focussize="0,0"/>
                <v:stroke color="#0000FF" miterlimit="8" joinstyle="miter"/>
                <v:imagedata o:title=""/>
                <o:lock v:ext="edit" aspectratio="f"/>
                <v:textbox>
                  <w:txbxContent>
                    <w:p>
                      <w:pPr>
                        <w:rPr>
                          <w:color w:val="000080"/>
                          <w:szCs w:val="21"/>
                        </w:rPr>
                      </w:pPr>
                      <w:r>
                        <w:rPr>
                          <w:rFonts w:hint="eastAsia"/>
                          <w:color w:val="000080"/>
                          <w:szCs w:val="21"/>
                        </w:rPr>
                        <w:t>注：中文摘要单独成一页，标题字体：黑体，居中，字号：小二号，加粗。</w:t>
                      </w:r>
                      <w:r>
                        <w:rPr>
                          <w:rFonts w:hint="eastAsia"/>
                          <w:color w:val="FF0000"/>
                          <w:sz w:val="22"/>
                          <w:u w:val="double"/>
                        </w:rPr>
                        <w:t>阅后删除此文本框。</w:t>
                      </w:r>
                    </w:p>
                    <w:p>
                      <w:pPr>
                        <w:rPr>
                          <w:szCs w:val="21"/>
                        </w:rPr>
                      </w:pPr>
                    </w:p>
                  </w:txbxContent>
                </v:textbox>
              </v:shape>
            </w:pict>
          </mc:Fallback>
        </mc:AlternateContent>
      </w:r>
      <w:r>
        <w:rPr>
          <w:rFonts w:hint="eastAsia" w:ascii="黑体" w:hAnsi="黑体" w:eastAsia="黑体"/>
          <w:b/>
          <w:sz w:val="36"/>
          <w:szCs w:val="36"/>
        </w:rPr>
        <w:t>摘要</w:t>
      </w:r>
      <w:bookmarkEnd w:id="8"/>
    </w:p>
    <w:p>
      <w:pPr>
        <w:spacing w:line="300" w:lineRule="auto"/>
        <w:ind w:left="-317" w:firstLine="723" w:firstLineChars="200"/>
        <w:jc w:val="center"/>
        <w:rPr>
          <w:rFonts w:hint="eastAsia" w:ascii="黑体" w:hAnsi="黑体" w:eastAsia="黑体" w:cs="黑体"/>
          <w:b/>
          <w:bCs/>
          <w:sz w:val="36"/>
          <w:szCs w:val="44"/>
        </w:rPr>
      </w:pPr>
    </w:p>
    <w:p>
      <w:pPr>
        <w:spacing w:line="300" w:lineRule="auto"/>
        <w:ind w:firstLine="480" w:firstLineChars="200"/>
        <w:rPr>
          <w:rFonts w:hint="eastAsia" w:ascii="宋体" w:hAnsi="宋体"/>
          <w:sz w:val="24"/>
        </w:rPr>
      </w:pPr>
      <w:r>
        <w:rPr>
          <w:rFonts w:hint="eastAsia" w:ascii="宋体" w:hAnsi="宋体" w:cs="宋体"/>
          <w:sz w:val="24"/>
        </w:rPr>
        <w:t>日益上升的网购退换货率使得海外仓的退换货效率逐渐无法满足消费者的需求，因此海外仓退换货的流程优化显得愈加重要。</w:t>
      </w:r>
      <w:r>
        <w:rPr>
          <w:rFonts w:hint="eastAsia" w:ascii="宋体" w:hAnsi="宋体"/>
          <w:sz w:val="24"/>
        </w:rPr>
        <w:t>本研究以计划行为理论为基础，对</w:t>
      </w:r>
      <w:r>
        <w:rPr>
          <w:rFonts w:ascii="Times New Roman" w:hAnsi="Times New Roman"/>
          <w:sz w:val="24"/>
        </w:rPr>
        <w:t>A</w:t>
      </w:r>
      <w:r>
        <w:rPr>
          <w:rFonts w:hint="eastAsia" w:ascii="宋体" w:hAnsi="宋体"/>
          <w:sz w:val="24"/>
        </w:rPr>
        <w:t>公司的消费者进行分析，以了解其退换货行为，旨在优化</w:t>
      </w:r>
      <w:r>
        <w:rPr>
          <w:rFonts w:ascii="Times New Roman" w:hAnsi="Times New Roman"/>
          <w:sz w:val="24"/>
        </w:rPr>
        <w:t>A</w:t>
      </w:r>
      <w:r>
        <w:rPr>
          <w:rFonts w:hint="eastAsia" w:ascii="宋体" w:hAnsi="宋体"/>
          <w:sz w:val="24"/>
        </w:rPr>
        <w:t>公司的海外仓退换货流程。本研究从行为态度、主观规范和知觉行为控制三个方面收集了</w:t>
      </w:r>
      <w:r>
        <w:rPr>
          <w:rFonts w:ascii="Times New Roman" w:hAnsi="Times New Roman"/>
          <w:sz w:val="24"/>
        </w:rPr>
        <w:t>A</w:t>
      </w:r>
      <w:r>
        <w:rPr>
          <w:rFonts w:hint="eastAsia" w:ascii="宋体" w:hAnsi="宋体"/>
          <w:sz w:val="24"/>
        </w:rPr>
        <w:t>公司消费者的相关数据。随后，本文使用</w:t>
      </w:r>
      <w:r>
        <w:rPr>
          <w:rFonts w:ascii="Times New Roman" w:hAnsi="Times New Roman"/>
          <w:sz w:val="24"/>
        </w:rPr>
        <w:t>SPSSAU</w:t>
      </w:r>
      <w:r>
        <w:rPr>
          <w:rFonts w:hint="eastAsia" w:ascii="宋体" w:hAnsi="宋体"/>
          <w:sz w:val="24"/>
        </w:rPr>
        <w:t>软件对收集到的数据进行分析，在分析的过程中采用了因子分析对数据和克隆巴赫信度系数 (</w:t>
      </w:r>
      <w:r>
        <w:rPr>
          <w:rFonts w:ascii="Times New Roman" w:hAnsi="Times New Roman"/>
          <w:sz w:val="24"/>
        </w:rPr>
        <w:t>Cronbach's α</w:t>
      </w:r>
      <w:r>
        <w:rPr>
          <w:rFonts w:hint="eastAsia" w:ascii="宋体" w:hAnsi="宋体"/>
          <w:sz w:val="24"/>
        </w:rPr>
        <w:t>系数）对数据进行了可靠性分析。分析结果表明消费者在不同维度的考量因素皆有不同。本次研究有助于理解A公司消费者退换货行为的预期原因，并以此作为优化</w:t>
      </w:r>
      <w:r>
        <w:rPr>
          <w:rFonts w:ascii="Times New Roman" w:hAnsi="Times New Roman"/>
          <w:sz w:val="24"/>
        </w:rPr>
        <w:t>A</w:t>
      </w:r>
      <w:r>
        <w:rPr>
          <w:rFonts w:hint="eastAsia" w:ascii="宋体" w:hAnsi="宋体"/>
          <w:sz w:val="24"/>
        </w:rPr>
        <w:t>公司海外仓退换货流程的依据。最终，根据分析结果提出了优化</w:t>
      </w:r>
      <w:r>
        <w:rPr>
          <w:rFonts w:ascii="Times New Roman" w:hAnsi="Times New Roman"/>
          <w:sz w:val="24"/>
        </w:rPr>
        <w:t>A</w:t>
      </w:r>
      <w:r>
        <w:rPr>
          <w:rFonts w:hint="eastAsia" w:ascii="宋体" w:hAnsi="宋体"/>
          <w:sz w:val="24"/>
        </w:rPr>
        <w:t>公司海外仓退换货流程的策略，旨在</w:t>
      </w:r>
      <w:bookmarkStart w:id="9" w:name="_Hlk166701852"/>
      <w:r>
        <w:rPr>
          <w:rFonts w:hint="eastAsia" w:ascii="宋体" w:hAnsi="宋体"/>
          <w:sz w:val="24"/>
        </w:rPr>
        <w:t>为</w:t>
      </w:r>
      <w:r>
        <w:rPr>
          <w:rFonts w:ascii="Times New Roman" w:hAnsi="Times New Roman"/>
          <w:sz w:val="24"/>
        </w:rPr>
        <w:t>A</w:t>
      </w:r>
      <w:r>
        <w:rPr>
          <w:rFonts w:hint="eastAsia" w:ascii="宋体" w:hAnsi="宋体"/>
          <w:sz w:val="24"/>
        </w:rPr>
        <w:t>公司及同类企业提供流程优化的参考</w:t>
      </w:r>
      <w:bookmarkEnd w:id="9"/>
      <w:r>
        <w:rPr>
          <w:rFonts w:hint="eastAsia" w:ascii="宋体" w:hAnsi="宋体"/>
          <w:sz w:val="24"/>
        </w:rPr>
        <w:t>。</w:t>
      </w:r>
    </w:p>
    <w:p>
      <w:pPr>
        <w:spacing w:line="300" w:lineRule="auto"/>
        <w:ind w:firstLine="480" w:firstLineChars="200"/>
        <w:rPr>
          <w:rFonts w:hint="eastAsia" w:ascii="宋体" w:hAnsi="宋体"/>
          <w:color w:val="000000"/>
          <w:sz w:val="24"/>
        </w:rPr>
      </w:pPr>
    </w:p>
    <w:p>
      <w:pPr>
        <w:spacing w:line="300" w:lineRule="auto"/>
        <w:ind w:firstLine="562" w:firstLineChars="200"/>
        <w:jc w:val="left"/>
        <w:rPr>
          <w:rFonts w:hint="eastAsia" w:ascii="宋体" w:hAnsi="宋体"/>
          <w:color w:val="000000"/>
          <w:szCs w:val="21"/>
        </w:rPr>
      </w:pPr>
      <w:r>
        <w:rPr>
          <w:rFonts w:hint="eastAsia" w:ascii="宋体" w:hAnsi="宋体"/>
          <w:b/>
          <w:bCs/>
          <w:color w:val="000000"/>
          <w:sz w:val="28"/>
          <w:szCs w:val="28"/>
        </w:rPr>
        <w:t>关键词：</w:t>
      </w:r>
      <w:r>
        <w:rPr>
          <w:rFonts w:hint="eastAsia" w:ascii="宋体" w:hAnsi="宋体"/>
          <w:color w:val="000000"/>
          <w:szCs w:val="21"/>
        </w:rPr>
        <w:t xml:space="preserve"> </w:t>
      </w:r>
      <w:r>
        <w:rPr>
          <w:rFonts w:hint="eastAsia" w:ascii="宋体" w:hAnsi="宋体"/>
          <w:color w:val="000000"/>
          <w:sz w:val="24"/>
        </w:rPr>
        <w:t>计划行为理论；消费意愿；海外仓；逆向物流；退换货流程优化</w:t>
      </w:r>
    </w:p>
    <w:p>
      <w:pPr>
        <w:ind w:left="-38" w:firstLine="420"/>
        <w:rPr>
          <w:rFonts w:hint="eastAsia" w:ascii="宋体" w:hAnsi="宋体"/>
          <w:color w:val="000000"/>
          <w:szCs w:val="21"/>
        </w:rPr>
      </w:pPr>
      <w:r>
        <mc:AlternateContent>
          <mc:Choice Requires="wps">
            <w:drawing>
              <wp:anchor distT="0" distB="0" distL="114300" distR="114300" simplePos="0" relativeHeight="251661312" behindDoc="0" locked="0" layoutInCell="1" allowOverlap="1">
                <wp:simplePos x="0" y="0"/>
                <wp:positionH relativeFrom="column">
                  <wp:posOffset>259715</wp:posOffset>
                </wp:positionH>
                <wp:positionV relativeFrom="page">
                  <wp:posOffset>5323205</wp:posOffset>
                </wp:positionV>
                <wp:extent cx="2647315" cy="1188720"/>
                <wp:effectExtent l="4445" t="873760" r="15240" b="7620"/>
                <wp:wrapNone/>
                <wp:docPr id="34" name="对话气泡: 圆角矩形 34"/>
                <wp:cNvGraphicFramePr/>
                <a:graphic xmlns:a="http://schemas.openxmlformats.org/drawingml/2006/main">
                  <a:graphicData uri="http://schemas.microsoft.com/office/word/2010/wordprocessingShape">
                    <wps:wsp>
                      <wps:cNvSpPr>
                        <a:spLocks noChangeArrowheads="1"/>
                      </wps:cNvSpPr>
                      <wps:spPr bwMode="auto">
                        <a:xfrm>
                          <a:off x="0" y="0"/>
                          <a:ext cx="2647315" cy="1188720"/>
                        </a:xfrm>
                        <a:prstGeom prst="wedgeRoundRectCallout">
                          <a:avLst>
                            <a:gd name="adj1" fmla="val -9414"/>
                            <a:gd name="adj2" fmla="val -122350"/>
                            <a:gd name="adj3" fmla="val 16667"/>
                          </a:avLst>
                        </a:prstGeom>
                        <a:solidFill>
                          <a:srgbClr val="FFFFFF"/>
                        </a:solidFill>
                        <a:ln w="9525">
                          <a:solidFill>
                            <a:srgbClr val="0000FF"/>
                          </a:solidFill>
                          <a:miter lim="800000"/>
                        </a:ln>
                      </wps:spPr>
                      <wps:txbx>
                        <w:txbxContent>
                          <w:p>
                            <w:pPr>
                              <w:rPr>
                                <w:color w:val="000000"/>
                                <w:szCs w:val="21"/>
                              </w:rPr>
                            </w:pPr>
                            <w:r>
                              <w:rPr>
                                <w:rFonts w:hint="eastAsia"/>
                                <w:color w:val="000080"/>
                                <w:szCs w:val="21"/>
                              </w:rPr>
                              <w:t>注：“关键词”三字使用小四号宋体加粗，前空两格，后加冒号与关键词隔开；各关键词用小四号宋体，各关键词之间用中文分号隔开。关键词一般在</w:t>
                            </w:r>
                            <w:r>
                              <w:rPr>
                                <w:color w:val="000080"/>
                                <w:szCs w:val="21"/>
                              </w:rPr>
                              <w:t>3</w:t>
                            </w:r>
                            <w:r>
                              <w:rPr>
                                <w:rFonts w:hint="eastAsia"/>
                                <w:color w:val="000080"/>
                                <w:szCs w:val="21"/>
                              </w:rPr>
                              <w:t>—</w:t>
                            </w:r>
                            <w:r>
                              <w:rPr>
                                <w:color w:val="000080"/>
                                <w:szCs w:val="21"/>
                              </w:rPr>
                              <w:t>5</w:t>
                            </w:r>
                            <w:r>
                              <w:rPr>
                                <w:rFonts w:hint="eastAsia"/>
                                <w:color w:val="000080"/>
                                <w:szCs w:val="21"/>
                              </w:rPr>
                              <w:t>个之间。</w:t>
                            </w:r>
                          </w:p>
                          <w:p>
                            <w:pPr>
                              <w:rPr>
                                <w:color w:val="FF0000"/>
                                <w:szCs w:val="21"/>
                              </w:rPr>
                            </w:pPr>
                            <w:r>
                              <w:rPr>
                                <w:rFonts w:hint="eastAsia"/>
                                <w:color w:val="FF0000"/>
                                <w:sz w:val="22"/>
                                <w:u w:val="double"/>
                              </w:rPr>
                              <w:t>阅后删除此文本框。</w:t>
                            </w:r>
                          </w:p>
                          <w:p/>
                        </w:txbxContent>
                      </wps:txbx>
                      <wps:bodyPr rot="0" vert="horz" wrap="square" lIns="91440" tIns="45720" rIns="91440" bIns="45720" anchor="t" anchorCtr="0" upright="1">
                        <a:noAutofit/>
                      </wps:bodyPr>
                    </wps:wsp>
                  </a:graphicData>
                </a:graphic>
              </wp:anchor>
            </w:drawing>
          </mc:Choice>
          <mc:Fallback>
            <w:pict>
              <v:shape id="对话气泡: 圆角矩形 34" o:spid="_x0000_s1026" o:spt="62" type="#_x0000_t62" style="position:absolute;left:0pt;margin-left:20.45pt;margin-top:419.15pt;height:93.6pt;width:208.45pt;mso-position-vertical-relative:page;z-index:251661312;mso-width-relative:page;mso-height-relative:page;" fillcolor="#FFFFFF" filled="t" stroked="t" coordsize="21600,21600" o:gfxdata="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" adj="8767,-15628,14400">
                <v:fill on="t" focussize="0,0"/>
                <v:stroke color="#0000FF" miterlimit="8" joinstyle="miter"/>
                <v:imagedata o:title=""/>
                <o:lock v:ext="edit" aspectratio="f"/>
                <v:textbox>
                  <w:txbxContent>
                    <w:p>
                      <w:pPr>
                        <w:rPr>
                          <w:color w:val="000000"/>
                          <w:szCs w:val="21"/>
                        </w:rPr>
                      </w:pPr>
                      <w:r>
                        <w:rPr>
                          <w:rFonts w:hint="eastAsia"/>
                          <w:color w:val="000080"/>
                          <w:szCs w:val="21"/>
                        </w:rPr>
                        <w:t>注：“关键词”三字使用小四号宋体加粗，前空两格，后加冒号与关键词隔开；各关键词用小四号宋体，各关键词之间用中文分号隔开。关键词一般在</w:t>
                      </w:r>
                      <w:r>
                        <w:rPr>
                          <w:color w:val="000080"/>
                          <w:szCs w:val="21"/>
                        </w:rPr>
                        <w:t>3</w:t>
                      </w:r>
                      <w:r>
                        <w:rPr>
                          <w:rFonts w:hint="eastAsia"/>
                          <w:color w:val="000080"/>
                          <w:szCs w:val="21"/>
                        </w:rPr>
                        <w:t>—</w:t>
                      </w:r>
                      <w:r>
                        <w:rPr>
                          <w:color w:val="000080"/>
                          <w:szCs w:val="21"/>
                        </w:rPr>
                        <w:t>5</w:t>
                      </w:r>
                      <w:r>
                        <w:rPr>
                          <w:rFonts w:hint="eastAsia"/>
                          <w:color w:val="000080"/>
                          <w:szCs w:val="21"/>
                        </w:rPr>
                        <w:t>个之间。</w:t>
                      </w:r>
                    </w:p>
                    <w:p>
                      <w:pPr>
                        <w:rPr>
                          <w:color w:val="FF0000"/>
                          <w:szCs w:val="21"/>
                        </w:rPr>
                      </w:pPr>
                      <w:r>
                        <w:rPr>
                          <w:rFonts w:hint="eastAsia"/>
                          <w:color w:val="FF0000"/>
                          <w:sz w:val="22"/>
                          <w:u w:val="double"/>
                        </w:rPr>
                        <w:t>阅后删除此文本框。</w:t>
                      </w:r>
                    </w:p>
                    <w:p/>
                  </w:txbxContent>
                </v:textbox>
              </v:shape>
            </w:pict>
          </mc:Fallback>
        </mc:AlternateContent>
      </w:r>
      <w:r>
        <w:rPr>
          <w:rFonts w:eastAsia="黑体"/>
          <w:sz w:val="24"/>
          <w:szCs w:val="24"/>
        </w:rPr>
        <mc:AlternateContent>
          <mc:Choice Requires="wps">
            <w:drawing>
              <wp:anchor distT="0" distB="0" distL="114300" distR="114300" simplePos="0" relativeHeight="251668480" behindDoc="0" locked="0" layoutInCell="1" allowOverlap="1">
                <wp:simplePos x="0" y="0"/>
                <wp:positionH relativeFrom="column">
                  <wp:posOffset>3478530</wp:posOffset>
                </wp:positionH>
                <wp:positionV relativeFrom="paragraph">
                  <wp:posOffset>83185</wp:posOffset>
                </wp:positionV>
                <wp:extent cx="2327910" cy="1485900"/>
                <wp:effectExtent l="4445" t="1271905" r="17145" b="10795"/>
                <wp:wrapNone/>
                <wp:docPr id="33" name="对话气泡: 圆角矩形 33"/>
                <wp:cNvGraphicFramePr/>
                <a:graphic xmlns:a="http://schemas.openxmlformats.org/drawingml/2006/main">
                  <a:graphicData uri="http://schemas.microsoft.com/office/word/2010/wordprocessingShape">
                    <wps:wsp>
                      <wps:cNvSpPr>
                        <a:spLocks noChangeArrowheads="1"/>
                      </wps:cNvSpPr>
                      <wps:spPr bwMode="auto">
                        <a:xfrm>
                          <a:off x="0" y="0"/>
                          <a:ext cx="2327910" cy="1485900"/>
                        </a:xfrm>
                        <a:prstGeom prst="wedgeRoundRectCallout">
                          <a:avLst>
                            <a:gd name="adj1" fmla="val -49568"/>
                            <a:gd name="adj2" fmla="val -134032"/>
                            <a:gd name="adj3" fmla="val 16667"/>
                          </a:avLst>
                        </a:prstGeom>
                        <a:solidFill>
                          <a:srgbClr val="FFFFFF"/>
                        </a:solidFill>
                        <a:ln w="9525">
                          <a:solidFill>
                            <a:srgbClr val="0000FF"/>
                          </a:solidFill>
                          <a:miter lim="800000"/>
                        </a:ln>
                      </wps:spPr>
                      <wps:txbx>
                        <w:txbxContent>
                          <w:p>
                            <w:pPr>
                              <w:rPr>
                                <w:color w:val="000080"/>
                                <w:szCs w:val="21"/>
                              </w:rPr>
                            </w:pPr>
                            <w:r>
                              <w:rPr>
                                <w:rFonts w:hint="eastAsia"/>
                                <w:color w:val="000080"/>
                                <w:szCs w:val="21"/>
                              </w:rPr>
                              <w:t>注：中文摘要内容一般</w:t>
                            </w:r>
                            <w:r>
                              <w:rPr>
                                <w:color w:val="000080"/>
                                <w:szCs w:val="21"/>
                              </w:rPr>
                              <w:t>300</w:t>
                            </w:r>
                            <w:r>
                              <w:rPr>
                                <w:rFonts w:hint="eastAsia"/>
                                <w:color w:val="000080"/>
                                <w:szCs w:val="21"/>
                              </w:rPr>
                              <w:t>字左右为宜。正文要求：小四号宋体字，起行空两格，回行顶格。采用多倍行距，行距设置值为1.25。</w:t>
                            </w:r>
                          </w:p>
                          <w:p>
                            <w:pPr>
                              <w:rPr>
                                <w:color w:val="FF0000"/>
                                <w:szCs w:val="21"/>
                              </w:rPr>
                            </w:pPr>
                            <w:r>
                              <w:rPr>
                                <w:rFonts w:hint="eastAsia"/>
                                <w:color w:val="FF0000"/>
                                <w:sz w:val="22"/>
                                <w:u w:val="double"/>
                              </w:rPr>
                              <w:t>阅后删除此文本框。</w:t>
                            </w:r>
                          </w:p>
                          <w:p>
                            <w:pPr>
                              <w:rPr>
                                <w:szCs w:val="21"/>
                              </w:rPr>
                            </w:pPr>
                          </w:p>
                        </w:txbxContent>
                      </wps:txbx>
                      <wps:bodyPr rot="0" vert="horz" wrap="square" lIns="91440" tIns="45720" rIns="91440" bIns="45720" anchor="t" anchorCtr="0" upright="1">
                        <a:noAutofit/>
                      </wps:bodyPr>
                    </wps:wsp>
                  </a:graphicData>
                </a:graphic>
              </wp:anchor>
            </w:drawing>
          </mc:Choice>
          <mc:Fallback>
            <w:pict>
              <v:shape id="对话气泡: 圆角矩形 33" o:spid="_x0000_s1026" o:spt="62" type="#_x0000_t62" style="position:absolute;left:0pt;margin-left:273.9pt;margin-top:6.55pt;height:117pt;width:183.3pt;z-index:251668480;mso-width-relative:page;mso-height-relative:page;" fillcolor="#FFFFFF" filled="t" stroked="t" coordsize="21600,21600" o:gfxdata="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" adj="93,-18151,14400">
                <v:fill on="t" focussize="0,0"/>
                <v:stroke color="#0000FF" miterlimit="8" joinstyle="miter"/>
                <v:imagedata o:title=""/>
                <o:lock v:ext="edit" aspectratio="f"/>
                <v:textbox>
                  <w:txbxContent>
                    <w:p>
                      <w:pPr>
                        <w:rPr>
                          <w:color w:val="000080"/>
                          <w:szCs w:val="21"/>
                        </w:rPr>
                      </w:pPr>
                      <w:r>
                        <w:rPr>
                          <w:rFonts w:hint="eastAsia"/>
                          <w:color w:val="000080"/>
                          <w:szCs w:val="21"/>
                        </w:rPr>
                        <w:t>注：中文摘要内容一般</w:t>
                      </w:r>
                      <w:r>
                        <w:rPr>
                          <w:color w:val="000080"/>
                          <w:szCs w:val="21"/>
                        </w:rPr>
                        <w:t>300</w:t>
                      </w:r>
                      <w:r>
                        <w:rPr>
                          <w:rFonts w:hint="eastAsia"/>
                          <w:color w:val="000080"/>
                          <w:szCs w:val="21"/>
                        </w:rPr>
                        <w:t>字左右为宜。正文要求：小四号宋体字，起行空两格，回行顶格。采用多倍行距，行距设置值为1.25。</w:t>
                      </w:r>
                    </w:p>
                    <w:p>
                      <w:pPr>
                        <w:rPr>
                          <w:color w:val="FF0000"/>
                          <w:szCs w:val="21"/>
                        </w:rPr>
                      </w:pPr>
                      <w:r>
                        <w:rPr>
                          <w:rFonts w:hint="eastAsia"/>
                          <w:color w:val="FF0000"/>
                          <w:sz w:val="22"/>
                          <w:u w:val="double"/>
                        </w:rPr>
                        <w:t>阅后删除此文本框。</w:t>
                      </w:r>
                    </w:p>
                    <w:p>
                      <w:pPr>
                        <w:rPr>
                          <w:szCs w:val="21"/>
                        </w:rPr>
                      </w:pPr>
                    </w:p>
                  </w:txbxContent>
                </v:textbox>
              </v:shape>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2157095</wp:posOffset>
                </wp:positionH>
                <wp:positionV relativeFrom="page">
                  <wp:posOffset>8136255</wp:posOffset>
                </wp:positionV>
                <wp:extent cx="2647315" cy="955040"/>
                <wp:effectExtent l="4445" t="4445" r="15240" b="742315"/>
                <wp:wrapNone/>
                <wp:docPr id="7" name="对话气泡: 圆角矩形 3"/>
                <wp:cNvGraphicFramePr/>
                <a:graphic xmlns:a="http://schemas.openxmlformats.org/drawingml/2006/main">
                  <a:graphicData uri="http://schemas.microsoft.com/office/word/2010/wordprocessingShape">
                    <wps:wsp>
                      <wps:cNvSpPr>
                        <a:spLocks noChangeArrowheads="1"/>
                      </wps:cNvSpPr>
                      <wps:spPr bwMode="auto">
                        <a:xfrm>
                          <a:off x="0" y="0"/>
                          <a:ext cx="2647315" cy="955040"/>
                        </a:xfrm>
                        <a:prstGeom prst="wedgeRoundRectCallout">
                          <a:avLst>
                            <a:gd name="adj1" fmla="val -15438"/>
                            <a:gd name="adj2" fmla="val 126308"/>
                            <a:gd name="adj3" fmla="val 16667"/>
                          </a:avLst>
                        </a:prstGeom>
                        <a:solidFill>
                          <a:srgbClr val="FFFFFF"/>
                        </a:solidFill>
                        <a:ln w="9525">
                          <a:solidFill>
                            <a:srgbClr val="0000FF"/>
                          </a:solidFill>
                          <a:miter lim="800000"/>
                        </a:ln>
                      </wps:spPr>
                      <wps:txbx>
                        <w:txbxContent>
                          <w:p>
                            <w:pPr>
                              <w:rPr>
                                <w:color w:val="000000"/>
                                <w:szCs w:val="21"/>
                              </w:rPr>
                            </w:pPr>
                            <w:r>
                              <w:rPr>
                                <w:rFonts w:hint="eastAsia"/>
                                <w:color w:val="000080"/>
                                <w:szCs w:val="21"/>
                              </w:rPr>
                              <w:t>注：摘要至目录页码格式：大写罗马</w:t>
                            </w:r>
                            <w:r>
                              <w:rPr>
                                <w:rFonts w:hint="eastAsia"/>
                                <w:color w:val="000000"/>
                                <w:szCs w:val="21"/>
                              </w:rPr>
                              <w:t>数字，</w:t>
                            </w:r>
                            <w:r>
                              <w:rPr>
                                <w:rFonts w:hint="eastAsia" w:ascii="仿宋" w:hAnsi="仿宋" w:eastAsia="仿宋"/>
                                <w:color w:val="000000"/>
                                <w:szCs w:val="21"/>
                              </w:rPr>
                              <w:t>Ⅰ，Ⅱ，Ⅲ</w:t>
                            </w:r>
                            <w:r>
                              <w:rPr>
                                <w:rFonts w:ascii="仿宋" w:hAnsi="仿宋" w:eastAsia="仿宋"/>
                                <w:color w:val="000000"/>
                                <w:szCs w:val="21"/>
                              </w:rPr>
                              <w:t>….</w:t>
                            </w:r>
                            <w:r>
                              <w:rPr>
                                <w:rFonts w:hint="eastAsia"/>
                                <w:color w:val="000000"/>
                                <w:szCs w:val="21"/>
                              </w:rPr>
                              <w:t>黑体，五号，加粗</w:t>
                            </w:r>
                          </w:p>
                          <w:p>
                            <w:pPr>
                              <w:rPr>
                                <w:color w:val="FF0000"/>
                                <w:szCs w:val="21"/>
                              </w:rPr>
                            </w:pPr>
                            <w:r>
                              <w:rPr>
                                <w:rFonts w:hint="eastAsia"/>
                                <w:color w:val="FF0000"/>
                                <w:sz w:val="22"/>
                                <w:u w:val="double"/>
                              </w:rPr>
                              <w:t>阅后删除此文本框。</w:t>
                            </w:r>
                          </w:p>
                          <w:p/>
                        </w:txbxContent>
                      </wps:txbx>
                      <wps:bodyPr rot="0" vert="horz" wrap="square" lIns="91440" tIns="45720" rIns="91440" bIns="45720" anchor="t" anchorCtr="0" upright="1">
                        <a:noAutofit/>
                      </wps:bodyPr>
                    </wps:wsp>
                  </a:graphicData>
                </a:graphic>
              </wp:anchor>
            </w:drawing>
          </mc:Choice>
          <mc:Fallback>
            <w:pict>
              <v:shape id="对话气泡: 圆角矩形 3" o:spid="_x0000_s1026" o:spt="62" type="#_x0000_t62" style="position:absolute;left:0pt;margin-left:169.85pt;margin-top:640.65pt;height:75.2pt;width:208.45pt;mso-position-vertical-relative:page;z-index:251664384;mso-width-relative:page;mso-height-relative:page;" fillcolor="#FFFFFF" filled="t" stroked="t" coordsize="21600,21600" o:gfxdata="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" adj="7465,38083,14400">
                <v:fill on="t" focussize="0,0"/>
                <v:stroke color="#0000FF" miterlimit="8" joinstyle="miter"/>
                <v:imagedata o:title=""/>
                <o:lock v:ext="edit" aspectratio="f"/>
                <v:textbox>
                  <w:txbxContent>
                    <w:p>
                      <w:pPr>
                        <w:rPr>
                          <w:color w:val="000000"/>
                          <w:szCs w:val="21"/>
                        </w:rPr>
                      </w:pPr>
                      <w:r>
                        <w:rPr>
                          <w:rFonts w:hint="eastAsia"/>
                          <w:color w:val="000080"/>
                          <w:szCs w:val="21"/>
                        </w:rPr>
                        <w:t>注：摘要至目录页码格式：大写罗马</w:t>
                      </w:r>
                      <w:r>
                        <w:rPr>
                          <w:rFonts w:hint="eastAsia"/>
                          <w:color w:val="000000"/>
                          <w:szCs w:val="21"/>
                        </w:rPr>
                        <w:t>数字，</w:t>
                      </w:r>
                      <w:r>
                        <w:rPr>
                          <w:rFonts w:hint="eastAsia" w:ascii="仿宋" w:hAnsi="仿宋" w:eastAsia="仿宋"/>
                          <w:color w:val="000000"/>
                          <w:szCs w:val="21"/>
                        </w:rPr>
                        <w:t>Ⅰ，Ⅱ，Ⅲ</w:t>
                      </w:r>
                      <w:r>
                        <w:rPr>
                          <w:rFonts w:ascii="仿宋" w:hAnsi="仿宋" w:eastAsia="仿宋"/>
                          <w:color w:val="000000"/>
                          <w:szCs w:val="21"/>
                        </w:rPr>
                        <w:t>….</w:t>
                      </w:r>
                      <w:r>
                        <w:rPr>
                          <w:rFonts w:hint="eastAsia"/>
                          <w:color w:val="000000"/>
                          <w:szCs w:val="21"/>
                        </w:rPr>
                        <w:t>黑体，五号，加粗</w:t>
                      </w:r>
                    </w:p>
                    <w:p>
                      <w:pPr>
                        <w:rPr>
                          <w:color w:val="FF0000"/>
                          <w:szCs w:val="21"/>
                        </w:rPr>
                      </w:pPr>
                      <w:r>
                        <w:rPr>
                          <w:rFonts w:hint="eastAsia"/>
                          <w:color w:val="FF0000"/>
                          <w:sz w:val="22"/>
                          <w:u w:val="double"/>
                        </w:rPr>
                        <w:t>阅后删除此文本框。</w:t>
                      </w:r>
                    </w:p>
                    <w:p/>
                  </w:txbxContent>
                </v:textbox>
              </v:shape>
            </w:pict>
          </mc:Fallback>
        </mc:AlternateContent>
      </w:r>
      <w:r>
        <w:rPr>
          <w:rFonts w:hint="eastAsia" w:ascii="宋体" w:hAnsi="宋体"/>
          <w:color w:val="000000"/>
          <w:szCs w:val="21"/>
        </w:rPr>
        <w:br w:type="page"/>
      </w:r>
    </w:p>
    <w:p>
      <w:pPr>
        <w:spacing w:line="300" w:lineRule="auto"/>
        <w:jc w:val="center"/>
        <w:outlineLvl w:val="0"/>
        <w:rPr>
          <w:rFonts w:ascii="Times New Roman" w:hAnsi="Times New Roman"/>
          <w:b/>
          <w:bCs/>
          <w:sz w:val="36"/>
          <w:szCs w:val="36"/>
        </w:rPr>
      </w:pPr>
      <w:bookmarkStart w:id="10" w:name="_Toc26954"/>
      <w:bookmarkStart w:id="11" w:name="_Toc29006"/>
      <w:bookmarkStart w:id="12" w:name="_Toc524341958"/>
      <w:bookmarkStart w:id="13" w:name="_Toc524340503"/>
      <w:r>
        <w:rPr>
          <w:rFonts w:hint="eastAsia"/>
          <w:szCs w:val="36"/>
        </w:rPr>
        <mc:AlternateContent>
          <mc:Choice Requires="wps">
            <w:drawing>
              <wp:anchor distT="0" distB="0" distL="114300" distR="114300" simplePos="0" relativeHeight="251662336" behindDoc="0" locked="0" layoutInCell="1" allowOverlap="1">
                <wp:simplePos x="0" y="0"/>
                <wp:positionH relativeFrom="column">
                  <wp:posOffset>60325</wp:posOffset>
                </wp:positionH>
                <wp:positionV relativeFrom="paragraph">
                  <wp:posOffset>-526415</wp:posOffset>
                </wp:positionV>
                <wp:extent cx="2286000" cy="990600"/>
                <wp:effectExtent l="5080" t="4445" r="464820" b="8255"/>
                <wp:wrapNone/>
                <wp:docPr id="35" name="对话气泡: 圆角矩形 35"/>
                <wp:cNvGraphicFramePr/>
                <a:graphic xmlns:a="http://schemas.openxmlformats.org/drawingml/2006/main">
                  <a:graphicData uri="http://schemas.microsoft.com/office/word/2010/wordprocessingShape">
                    <wps:wsp>
                      <wps:cNvSpPr>
                        <a:spLocks noChangeArrowheads="1"/>
                      </wps:cNvSpPr>
                      <wps:spPr bwMode="auto">
                        <a:xfrm>
                          <a:off x="0" y="0"/>
                          <a:ext cx="2286000" cy="990600"/>
                        </a:xfrm>
                        <a:prstGeom prst="wedgeRoundRectCallout">
                          <a:avLst>
                            <a:gd name="adj1" fmla="val 69055"/>
                            <a:gd name="adj2" fmla="val 12500"/>
                            <a:gd name="adj3" fmla="val 16667"/>
                          </a:avLst>
                        </a:prstGeom>
                        <a:solidFill>
                          <a:srgbClr val="FFFFFF"/>
                        </a:solidFill>
                        <a:ln w="9525">
                          <a:solidFill>
                            <a:srgbClr val="0000FF"/>
                          </a:solidFill>
                          <a:miter lim="800000"/>
                        </a:ln>
                      </wps:spPr>
                      <wps:txbx>
                        <w:txbxContent>
                          <w:p>
                            <w:pPr>
                              <w:rPr>
                                <w:color w:val="FF0000"/>
                                <w:szCs w:val="21"/>
                              </w:rPr>
                            </w:pPr>
                            <w:r>
                              <w:rPr>
                                <w:rFonts w:hint="eastAsia"/>
                                <w:color w:val="000000"/>
                                <w:szCs w:val="21"/>
                              </w:rPr>
                              <w:t>注：</w:t>
                            </w:r>
                            <w:r>
                              <w:rPr>
                                <w:rFonts w:hint="eastAsia"/>
                                <w:color w:val="000080"/>
                                <w:szCs w:val="21"/>
                              </w:rPr>
                              <w:t>“外文摘要”单独一页，英文单词Abstract在第一行居中位置，使用小二号Times New Roma字体，加粗。</w:t>
                            </w:r>
                            <w:r>
                              <w:rPr>
                                <w:rFonts w:hint="eastAsia"/>
                                <w:color w:val="FF0000"/>
                                <w:sz w:val="22"/>
                                <w:u w:val="double"/>
                              </w:rPr>
                              <w:t>阅后删除此文本框。</w:t>
                            </w:r>
                          </w:p>
                          <w:p>
                            <w:pPr>
                              <w:pStyle w:val="6"/>
                              <w:ind w:firstLine="0" w:firstLineChars="0"/>
                              <w:rPr>
                                <w:color w:val="000000"/>
                                <w:szCs w:val="21"/>
                              </w:rPr>
                            </w:pPr>
                          </w:p>
                          <w:p>
                            <w:pPr>
                              <w:rPr>
                                <w:color w:val="FF0000"/>
                                <w:szCs w:val="21"/>
                              </w:rPr>
                            </w:pPr>
                            <w:r>
                              <w:rPr>
                                <w:rFonts w:hint="eastAsia"/>
                                <w:color w:val="000080"/>
                                <w:sz w:val="22"/>
                                <w:u w:val="double"/>
                              </w:rPr>
                              <w:t>阅后删除此文本框。</w:t>
                            </w:r>
                          </w:p>
                          <w:p/>
                        </w:txbxContent>
                      </wps:txbx>
                      <wps:bodyPr rot="0" vert="horz" wrap="square" lIns="91440" tIns="45720" rIns="91440" bIns="45720" anchor="t" anchorCtr="0" upright="1">
                        <a:noAutofit/>
                      </wps:bodyPr>
                    </wps:wsp>
                  </a:graphicData>
                </a:graphic>
              </wp:anchor>
            </w:drawing>
          </mc:Choice>
          <mc:Fallback>
            <w:pict>
              <v:shape id="对话气泡: 圆角矩形 35" o:spid="_x0000_s1026" o:spt="62" type="#_x0000_t62" style="position:absolute;left:0pt;margin-left:4.75pt;margin-top:-41.45pt;height:78pt;width:180pt;z-index:251662336;mso-width-relative:page;mso-height-relative:page;" fillcolor="#FFFFFF" filled="t" stroked="t" coordsize="21600,21600" o:gfxdata="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AAAAABkcnMvUEsBAhQAFAAAAAgAh07iQDznQcLX&#10;AAAACAEAAA8AAAAAAAAAAQAgAAAAIgAAAGRycy9kb3ducmV2LnhtbFBLAQIUABQAAAAIAIdO4kCt&#10;o9+9kwIAABYFAAAOAAAAAAAAAAEAIAAAACYBAABkcnMvZTJvRG9jLnhtbFBLBQYAAAAABgAGAFkB&#10;AAArBgAAAAA=&#10;" adj="25716,13500,14400">
                <v:fill on="t" focussize="0,0"/>
                <v:stroke color="#0000FF" miterlimit="8" joinstyle="miter"/>
                <v:imagedata o:title=""/>
                <o:lock v:ext="edit" aspectratio="f"/>
                <v:textbox>
                  <w:txbxContent>
                    <w:p>
                      <w:pPr>
                        <w:rPr>
                          <w:color w:val="FF0000"/>
                          <w:szCs w:val="21"/>
                        </w:rPr>
                      </w:pPr>
                      <w:r>
                        <w:rPr>
                          <w:rFonts w:hint="eastAsia"/>
                          <w:color w:val="000000"/>
                          <w:szCs w:val="21"/>
                        </w:rPr>
                        <w:t>注：</w:t>
                      </w:r>
                      <w:r>
                        <w:rPr>
                          <w:rFonts w:hint="eastAsia"/>
                          <w:color w:val="000080"/>
                          <w:szCs w:val="21"/>
                        </w:rPr>
                        <w:t>“外文摘要”单独一页，英文单词Abstract在第一行居中位置，使用小二号Times New Roma字体，加粗。</w:t>
                      </w:r>
                      <w:r>
                        <w:rPr>
                          <w:rFonts w:hint="eastAsia"/>
                          <w:color w:val="FF0000"/>
                          <w:sz w:val="22"/>
                          <w:u w:val="double"/>
                        </w:rPr>
                        <w:t>阅后删除此文本框。</w:t>
                      </w:r>
                    </w:p>
                    <w:p>
                      <w:pPr>
                        <w:pStyle w:val="6"/>
                        <w:ind w:firstLine="0" w:firstLineChars="0"/>
                        <w:rPr>
                          <w:color w:val="000000"/>
                          <w:szCs w:val="21"/>
                        </w:rPr>
                      </w:pPr>
                    </w:p>
                    <w:p>
                      <w:pPr>
                        <w:rPr>
                          <w:color w:val="FF0000"/>
                          <w:szCs w:val="21"/>
                        </w:rPr>
                      </w:pPr>
                      <w:r>
                        <w:rPr>
                          <w:rFonts w:hint="eastAsia"/>
                          <w:color w:val="000080"/>
                          <w:sz w:val="22"/>
                          <w:u w:val="double"/>
                        </w:rPr>
                        <w:t>阅后删除此文本框。</w:t>
                      </w:r>
                    </w:p>
                    <w:p/>
                  </w:txbxContent>
                </v:textbox>
              </v:shape>
            </w:pict>
          </mc:Fallback>
        </mc:AlternateContent>
      </w:r>
      <w:r>
        <w:rPr>
          <w:rFonts w:hint="eastAsia" w:ascii="Times New Roman" w:hAnsi="Times New Roman"/>
          <w:b/>
          <w:bCs/>
          <w:sz w:val="36"/>
          <w:szCs w:val="36"/>
        </w:rPr>
        <w:t>Abstract</w:t>
      </w:r>
      <w:bookmarkEnd w:id="10"/>
      <w:bookmarkEnd w:id="11"/>
      <w:bookmarkEnd w:id="12"/>
      <w:bookmarkEnd w:id="13"/>
    </w:p>
    <w:p>
      <w:pPr>
        <w:spacing w:line="300" w:lineRule="auto"/>
        <w:ind w:left="-38" w:firstLine="420"/>
        <w:rPr>
          <w:rFonts w:hint="eastAsia" w:ascii="宋体" w:hAnsi="宋体"/>
          <w:color w:val="000000"/>
          <w:szCs w:val="21"/>
        </w:rPr>
      </w:pPr>
    </w:p>
    <w:p>
      <w:pPr>
        <w:spacing w:line="300" w:lineRule="auto"/>
        <w:ind w:firstLine="480"/>
        <w:rPr>
          <w:rFonts w:ascii="Times New Roman" w:hAnsi="Times New Roman"/>
          <w:color w:val="000000"/>
          <w:sz w:val="24"/>
          <w:szCs w:val="21"/>
        </w:rPr>
      </w:pPr>
      <w:r>
        <w:rPr>
          <w:rFonts w:ascii="Times New Roman" w:hAnsi="Times New Roman"/>
          <w:sz w:val="24"/>
          <w:szCs w:val="24"/>
        </w:rPr>
        <mc:AlternateContent>
          <mc:Choice Requires="wps">
            <w:drawing>
              <wp:anchor distT="0" distB="0" distL="114300" distR="114300" simplePos="0" relativeHeight="251663360" behindDoc="0" locked="0" layoutInCell="1" allowOverlap="1">
                <wp:simplePos x="0" y="0"/>
                <wp:positionH relativeFrom="column">
                  <wp:posOffset>2378075</wp:posOffset>
                </wp:positionH>
                <wp:positionV relativeFrom="paragraph">
                  <wp:posOffset>1503680</wp:posOffset>
                </wp:positionV>
                <wp:extent cx="2484755" cy="1224280"/>
                <wp:effectExtent l="4445" t="364490" r="12700" b="11430"/>
                <wp:wrapNone/>
                <wp:docPr id="36" name="对话气泡: 圆角矩形 36"/>
                <wp:cNvGraphicFramePr/>
                <a:graphic xmlns:a="http://schemas.openxmlformats.org/drawingml/2006/main">
                  <a:graphicData uri="http://schemas.microsoft.com/office/word/2010/wordprocessingShape">
                    <wps:wsp>
                      <wps:cNvSpPr>
                        <a:spLocks noChangeArrowheads="1"/>
                      </wps:cNvSpPr>
                      <wps:spPr bwMode="auto">
                        <a:xfrm>
                          <a:off x="0" y="0"/>
                          <a:ext cx="2484755" cy="1224280"/>
                        </a:xfrm>
                        <a:prstGeom prst="wedgeRoundRectCallout">
                          <a:avLst>
                            <a:gd name="adj1" fmla="val -27305"/>
                            <a:gd name="adj2" fmla="val -79140"/>
                            <a:gd name="adj3" fmla="val 16667"/>
                          </a:avLst>
                        </a:prstGeom>
                        <a:solidFill>
                          <a:srgbClr val="FFFFFF"/>
                        </a:solidFill>
                        <a:ln w="9525">
                          <a:solidFill>
                            <a:srgbClr val="0000FF"/>
                          </a:solidFill>
                          <a:miter lim="800000"/>
                        </a:ln>
                      </wps:spPr>
                      <wps:txbx>
                        <w:txbxContent>
                          <w:p>
                            <w:pPr>
                              <w:spacing w:line="300" w:lineRule="auto"/>
                              <w:rPr>
                                <w:color w:val="FF0000"/>
                                <w:szCs w:val="21"/>
                              </w:rPr>
                            </w:pPr>
                            <w:r>
                              <w:rPr>
                                <w:rFonts w:hint="eastAsia"/>
                                <w:color w:val="000080"/>
                                <w:szCs w:val="21"/>
                              </w:rPr>
                              <w:t>注：内容使用小四号Times New Roma字体。起行空两格，回行顶格。采用多倍行距，行距设置值为</w:t>
                            </w:r>
                            <w:r>
                              <w:rPr>
                                <w:color w:val="000080"/>
                                <w:szCs w:val="21"/>
                              </w:rPr>
                              <w:t>1.25</w:t>
                            </w:r>
                            <w:r>
                              <w:rPr>
                                <w:rFonts w:hint="eastAsia"/>
                                <w:color w:val="000080"/>
                                <w:szCs w:val="21"/>
                              </w:rPr>
                              <w:t>。</w:t>
                            </w:r>
                            <w:r>
                              <w:rPr>
                                <w:rFonts w:hint="eastAsia"/>
                                <w:color w:val="FF0000"/>
                                <w:sz w:val="22"/>
                                <w:u w:val="double"/>
                              </w:rPr>
                              <w:t>阅后删除此文本框。</w:t>
                            </w:r>
                          </w:p>
                          <w:p/>
                        </w:txbxContent>
                      </wps:txbx>
                      <wps:bodyPr rot="0" vert="horz" wrap="square" lIns="91440" tIns="45720" rIns="91440" bIns="45720" anchor="t" anchorCtr="0" upright="1">
                        <a:noAutofit/>
                      </wps:bodyPr>
                    </wps:wsp>
                  </a:graphicData>
                </a:graphic>
              </wp:anchor>
            </w:drawing>
          </mc:Choice>
          <mc:Fallback>
            <w:pict>
              <v:shape id="对话气泡: 圆角矩形 36" o:spid="_x0000_s1026" o:spt="62" type="#_x0000_t62" style="position:absolute;left:0pt;margin-left:187.25pt;margin-top:118.4pt;height:96.4pt;width:195.65pt;z-index:251663360;mso-width-relative:page;mso-height-relative:page;" fillcolor="#FFFFFF" filled="t" stroked="t" coordsize="21600,21600" o:gfxdata="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" adj="4902,-6294,14400">
                <v:fill on="t" focussize="0,0"/>
                <v:stroke color="#0000FF" miterlimit="8" joinstyle="miter"/>
                <v:imagedata o:title=""/>
                <o:lock v:ext="edit" aspectratio="f"/>
                <v:textbox>
                  <w:txbxContent>
                    <w:p>
                      <w:pPr>
                        <w:spacing w:line="300" w:lineRule="auto"/>
                        <w:rPr>
                          <w:color w:val="FF0000"/>
                          <w:szCs w:val="21"/>
                        </w:rPr>
                      </w:pPr>
                      <w:r>
                        <w:rPr>
                          <w:rFonts w:hint="eastAsia"/>
                          <w:color w:val="000080"/>
                          <w:szCs w:val="21"/>
                        </w:rPr>
                        <w:t>注：内容使用小四号Times New Roma字体。起行空两格，回行顶格。采用多倍行距，行距设置值为</w:t>
                      </w:r>
                      <w:r>
                        <w:rPr>
                          <w:color w:val="000080"/>
                          <w:szCs w:val="21"/>
                        </w:rPr>
                        <w:t>1.25</w:t>
                      </w:r>
                      <w:r>
                        <w:rPr>
                          <w:rFonts w:hint="eastAsia"/>
                          <w:color w:val="000080"/>
                          <w:szCs w:val="21"/>
                        </w:rPr>
                        <w:t>。</w:t>
                      </w:r>
                      <w:r>
                        <w:rPr>
                          <w:rFonts w:hint="eastAsia"/>
                          <w:color w:val="FF0000"/>
                          <w:sz w:val="22"/>
                          <w:u w:val="double"/>
                        </w:rPr>
                        <w:t>阅后删除此文本框。</w:t>
                      </w:r>
                    </w:p>
                    <w:p/>
                  </w:txbxContent>
                </v:textbox>
              </v:shape>
            </w:pict>
          </mc:Fallback>
        </mc:AlternateContent>
      </w:r>
      <w:r>
        <w:rPr>
          <w:rFonts w:ascii="Times New Roman" w:hAnsi="Times New Roman"/>
          <w:color w:val="000000"/>
          <w:sz w:val="24"/>
          <w:szCs w:val="21"/>
        </w:rPr>
        <w:t>In today's booming Internet and cross-border e-commerce environment, cross-border e-commerce consumers' online shopping behavior is widely popular and the quality of cross-border e-commerce products continues to improve, while the consumer return rate shows a trend of increasing rather than decreasing. This is because consumers nowadays have increasingly high requirements for product quality, which has also led to an increasing number of returns and exchanges in online shopping. The increasing rate of online shopping returns and exchanges has gradually hindered the efficiency of overseas warehouse returns and exchanges from meeting consumer needs. Therefore, optimizing the return and exchange process in overseas warehouses has become increasingly important. This study is based on the theory of planned behavior and analyzes the consumers of Company A to understand their return and exchange behavior, aiming to optimize the overseas warehouse return and exchange process of Company A. This study collected relevant data on consumers of Company A from three aspects: behavioral attitude, subjective norms, and perceived behavioral control. Subsequently, this article used SPSSAU software to analyze the collected data, and used factor analysis to analyze the data and Cronbach's reliability coefficient (Cronbach's) during the analysis process α The coefficient was used for reliability analysis of the data. The analysis results indicate that consumers have different considerations in different dimensions. This study helps to understand the expected reasons for A company's consumer return and exchange behavior, and serves as a basis for optimizing A company's overseas warehouse return and exchange process. Finally, based on the analysis results, a strategy was proposed to optimize the overseas warehouse return and exchange process of Company A, aiming to provide reference for process optimization for Company A and similar enterprises.</w:t>
      </w:r>
    </w:p>
    <w:p>
      <w:pPr>
        <w:spacing w:line="300" w:lineRule="auto"/>
        <w:ind w:firstLine="480"/>
        <w:rPr>
          <w:rFonts w:ascii="Times New Roman" w:hAnsi="Times New Roman"/>
          <w:color w:val="000000"/>
          <w:sz w:val="24"/>
          <w:szCs w:val="21"/>
        </w:rPr>
      </w:pPr>
    </w:p>
    <w:p>
      <w:pPr>
        <w:ind w:left="57" w:firstLine="562"/>
        <w:rPr>
          <w:rFonts w:ascii="Times New Roman"/>
          <w:b/>
          <w:sz w:val="28"/>
        </w:rPr>
      </w:pPr>
      <w:r>
        <w:rPr>
          <w:rFonts w:ascii="Times New Roman" w:hAnsi="Times New Roman"/>
          <w:b/>
          <w:sz w:val="28"/>
        </w:rPr>
        <w:t>Key words</w:t>
      </w:r>
      <w:r>
        <w:rPr>
          <w:rFonts w:hint="eastAsia" w:ascii="Times New Roman" w:hAnsi="Times New Roman"/>
          <w:b/>
          <w:sz w:val="28"/>
        </w:rPr>
        <w:t>：</w:t>
      </w:r>
      <w:r>
        <w:rPr>
          <w:rFonts w:hint="eastAsia" w:ascii="Times New Roman"/>
          <w:bCs/>
          <w:sz w:val="24"/>
        </w:rPr>
        <w:t>Theory of Planned Behavior; Consumer Willingness; Overseas Warehouse; Reverse Logistics; Optimization of Return and Exchange Process</w:t>
      </w:r>
    </w:p>
    <w:p>
      <w:pPr>
        <w:ind w:left="57" w:firstLine="562"/>
        <w:rPr>
          <w:b/>
          <w:bCs/>
          <w:sz w:val="24"/>
          <w:szCs w:val="32"/>
        </w:rPr>
      </w:pPr>
      <w:r>
        <w:rPr>
          <w:rFonts w:hint="eastAsia"/>
          <w:sz w:val="28"/>
        </w:rPr>
        <mc:AlternateContent>
          <mc:Choice Requires="wps">
            <w:drawing>
              <wp:anchor distT="0" distB="0" distL="114300" distR="114300" simplePos="0" relativeHeight="251665408" behindDoc="0" locked="0" layoutInCell="1" allowOverlap="1">
                <wp:simplePos x="0" y="0"/>
                <wp:positionH relativeFrom="column">
                  <wp:posOffset>1748155</wp:posOffset>
                </wp:positionH>
                <wp:positionV relativeFrom="paragraph">
                  <wp:posOffset>269240</wp:posOffset>
                </wp:positionV>
                <wp:extent cx="3429000" cy="1166495"/>
                <wp:effectExtent l="95250" t="419100" r="19050" b="14605"/>
                <wp:wrapNone/>
                <wp:docPr id="27" name="对话气泡: 圆角矩形 27"/>
                <wp:cNvGraphicFramePr/>
                <a:graphic xmlns:a="http://schemas.openxmlformats.org/drawingml/2006/main">
                  <a:graphicData uri="http://schemas.microsoft.com/office/word/2010/wordprocessingShape">
                    <wps:wsp>
                      <wps:cNvSpPr>
                        <a:spLocks noChangeArrowheads="1"/>
                      </wps:cNvSpPr>
                      <wps:spPr bwMode="auto">
                        <a:xfrm>
                          <a:off x="0" y="0"/>
                          <a:ext cx="3429000" cy="1166761"/>
                        </a:xfrm>
                        <a:prstGeom prst="wedgeRoundRectCallout">
                          <a:avLst>
                            <a:gd name="adj1" fmla="val -51561"/>
                            <a:gd name="adj2" fmla="val -84482"/>
                            <a:gd name="adj3" fmla="val 16667"/>
                          </a:avLst>
                        </a:prstGeom>
                        <a:solidFill>
                          <a:srgbClr val="FFFFFF"/>
                        </a:solidFill>
                        <a:ln w="9525">
                          <a:solidFill>
                            <a:srgbClr val="0000FF"/>
                          </a:solidFill>
                          <a:miter lim="800000"/>
                        </a:ln>
                      </wps:spPr>
                      <wps:txbx>
                        <w:txbxContent>
                          <w:p>
                            <w:pPr>
                              <w:rPr>
                                <w:color w:val="FF0000"/>
                                <w:szCs w:val="21"/>
                              </w:rPr>
                            </w:pPr>
                            <w:r>
                              <w:rPr>
                                <w:rFonts w:hint="eastAsia"/>
                                <w:color w:val="000080"/>
                                <w:szCs w:val="21"/>
                              </w:rPr>
                              <w:t>注： Key Words使用小四号Times New Roma字体，加粗，前空两格，后加冒号，各关键词使用小四号Times New Roma字体，各关键词之间用英文分号隔开。</w:t>
                            </w:r>
                            <w:r>
                              <w:rPr>
                                <w:rFonts w:hint="eastAsia"/>
                                <w:color w:val="FF0000"/>
                                <w:szCs w:val="21"/>
                              </w:rPr>
                              <w:t>外文关键词应与中文关键词相对应。</w:t>
                            </w:r>
                          </w:p>
                          <w:p>
                            <w:pPr>
                              <w:rPr>
                                <w:color w:val="000080"/>
                                <w:sz w:val="22"/>
                                <w:u w:val="double"/>
                              </w:rPr>
                            </w:pPr>
                            <w:r>
                              <w:rPr>
                                <w:rFonts w:hint="eastAsia"/>
                                <w:color w:val="000080"/>
                                <w:sz w:val="22"/>
                                <w:u w:val="double"/>
                              </w:rPr>
                              <w:t>阅后删除此文本框。</w:t>
                            </w:r>
                          </w:p>
                          <w:p/>
                        </w:txbxContent>
                      </wps:txbx>
                      <wps:bodyPr rot="0" vert="horz" wrap="square" lIns="91440" tIns="45720" rIns="91440" bIns="45720" anchor="t" anchorCtr="0" upright="1">
                        <a:noAutofit/>
                      </wps:bodyPr>
                    </wps:wsp>
                  </a:graphicData>
                </a:graphic>
              </wp:anchor>
            </w:drawing>
          </mc:Choice>
          <mc:Fallback>
            <w:pict>
              <v:shape id="对话气泡: 圆角矩形 27" o:spid="_x0000_s1026" o:spt="62" type="#_x0000_t62" style="position:absolute;left:0pt;margin-left:137.65pt;margin-top:21.2pt;height:91.85pt;width:270pt;z-index:251665408;mso-width-relative:page;mso-height-relative:page;" fillcolor="#FFFFFF" filled="t" stroked="t" coordsize="21600,21600" o:gfxdata="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" adj="-337,-7448,14400">
                <v:fill on="t" focussize="0,0"/>
                <v:stroke color="#0000FF" miterlimit="8" joinstyle="miter"/>
                <v:imagedata o:title=""/>
                <o:lock v:ext="edit" aspectratio="f"/>
                <v:textbox>
                  <w:txbxContent>
                    <w:p>
                      <w:pPr>
                        <w:rPr>
                          <w:color w:val="FF0000"/>
                          <w:szCs w:val="21"/>
                        </w:rPr>
                      </w:pPr>
                      <w:r>
                        <w:rPr>
                          <w:rFonts w:hint="eastAsia"/>
                          <w:color w:val="000080"/>
                          <w:szCs w:val="21"/>
                        </w:rPr>
                        <w:t>注： Key Words使用小四号Times New Roma字体，加粗，前空两格，后加冒号，各关键词使用小四号Times New Roma字体，各关键词之间用英文分号隔开。</w:t>
                      </w:r>
                      <w:r>
                        <w:rPr>
                          <w:rFonts w:hint="eastAsia"/>
                          <w:color w:val="FF0000"/>
                          <w:szCs w:val="21"/>
                        </w:rPr>
                        <w:t>外文关键词应与中文关键词相对应。</w:t>
                      </w:r>
                    </w:p>
                    <w:p>
                      <w:pPr>
                        <w:rPr>
                          <w:color w:val="000080"/>
                          <w:sz w:val="22"/>
                          <w:u w:val="double"/>
                        </w:rPr>
                      </w:pPr>
                      <w:r>
                        <w:rPr>
                          <w:rFonts w:hint="eastAsia"/>
                          <w:color w:val="000080"/>
                          <w:sz w:val="22"/>
                          <w:u w:val="double"/>
                        </w:rPr>
                        <w:t>阅后删除此文本框。</w:t>
                      </w:r>
                    </w:p>
                    <w:p/>
                  </w:txbxContent>
                </v:textbox>
              </v:shape>
            </w:pict>
          </mc:Fallback>
        </mc:AlternateContent>
      </w:r>
      <w:r>
        <w:rPr>
          <w:rFonts w:ascii="Times New Roman"/>
          <w:b/>
          <w:sz w:val="28"/>
        </w:rPr>
        <w:br w:type="page"/>
      </w:r>
    </w:p>
    <w:p>
      <w:pPr>
        <w:pStyle w:val="2"/>
        <w:ind w:firstLine="0" w:firstLineChars="0"/>
        <w:rPr>
          <w:rFonts w:hint="eastAsia" w:ascii="宋体" w:hAnsi="宋体"/>
          <w:b w:val="0"/>
          <w:snapToGrid w:val="0"/>
          <w:kern w:val="0"/>
          <w:sz w:val="32"/>
        </w:rPr>
      </w:pPr>
    </w:p>
    <w:sdt>
      <w:sdtPr>
        <w:rPr>
          <w:rFonts w:ascii="Times New Roman" w:hAnsi="Times New Roman"/>
          <w:sz w:val="24"/>
          <w:lang w:val="zh-CN"/>
        </w:rPr>
        <w:id w:val="2117173360"/>
        <w:docPartObj>
          <w:docPartGallery w:val="Table of Contents"/>
          <w:docPartUnique/>
        </w:docPartObj>
      </w:sdtPr>
      <w:sdtEndPr>
        <w:rPr>
          <w:rFonts w:ascii="Times New Roman" w:hAnsi="Times New Roman"/>
          <w:sz w:val="24"/>
          <w:lang w:val="zh-CN"/>
        </w:rPr>
      </w:sdtEndPr>
      <w:sdtContent>
        <w:p>
          <w:pPr>
            <w:jc w:val="center"/>
            <w:rPr>
              <w:rFonts w:hint="eastAsia" w:ascii="黑体" w:hAnsi="黑体" w:eastAsia="黑体" w:cs="黑体"/>
              <w:b/>
              <w:bCs/>
              <w:sz w:val="36"/>
            </w:rPr>
          </w:pPr>
          <w:r>
            <w:rPr>
              <w:rFonts w:ascii="黑体" w:hAnsi="黑体"/>
              <w:color w:val="000000" w:themeColor="text1"/>
              <w:szCs w:val="36"/>
              <w:lang w:val="zh-CN"/>
              <w14:textFill>
                <w14:solidFill>
                  <w14:schemeClr w14:val="tx1"/>
                </w14:solidFill>
              </w14:textFill>
            </w:rPr>
            <mc:AlternateContent>
              <mc:Choice Requires="wps">
                <w:drawing>
                  <wp:anchor distT="0" distB="0" distL="114300" distR="114300" simplePos="0" relativeHeight="251666432" behindDoc="0" locked="0" layoutInCell="1" allowOverlap="1">
                    <wp:simplePos x="0" y="0"/>
                    <wp:positionH relativeFrom="column">
                      <wp:posOffset>257810</wp:posOffset>
                    </wp:positionH>
                    <wp:positionV relativeFrom="paragraph">
                      <wp:posOffset>-643890</wp:posOffset>
                    </wp:positionV>
                    <wp:extent cx="1927225" cy="935355"/>
                    <wp:effectExtent l="4445" t="4445" r="697230" b="12700"/>
                    <wp:wrapNone/>
                    <wp:docPr id="9" name="对话气泡: 圆角矩形 38"/>
                    <wp:cNvGraphicFramePr/>
                    <a:graphic xmlns:a="http://schemas.openxmlformats.org/drawingml/2006/main">
                      <a:graphicData uri="http://schemas.microsoft.com/office/word/2010/wordprocessingShape">
                        <wps:wsp>
                          <wps:cNvSpPr>
                            <a:spLocks noChangeArrowheads="1"/>
                          </wps:cNvSpPr>
                          <wps:spPr bwMode="auto">
                            <a:xfrm>
                              <a:off x="0" y="0"/>
                              <a:ext cx="1927225" cy="935355"/>
                            </a:xfrm>
                            <a:prstGeom prst="wedgeRoundRectCallout">
                              <a:avLst>
                                <a:gd name="adj1" fmla="val 84387"/>
                                <a:gd name="adj2" fmla="val 30684"/>
                                <a:gd name="adj3" fmla="val 16667"/>
                              </a:avLst>
                            </a:prstGeom>
                            <a:solidFill>
                              <a:srgbClr val="FFFFFF"/>
                            </a:solidFill>
                            <a:ln w="9525">
                              <a:solidFill>
                                <a:srgbClr val="0000FF"/>
                              </a:solidFill>
                              <a:miter lim="800000"/>
                            </a:ln>
                          </wps:spPr>
                          <wps:txbx>
                            <w:txbxContent>
                              <w:p>
                                <w:pPr>
                                  <w:rPr>
                                    <w:color w:val="FF0000"/>
                                    <w:sz w:val="22"/>
                                    <w:u w:val="double"/>
                                  </w:rPr>
                                </w:pPr>
                                <w:r>
                                  <w:rPr>
                                    <w:rFonts w:hint="eastAsia"/>
                                    <w:color w:val="000080"/>
                                    <w:sz w:val="22"/>
                                  </w:rPr>
                                  <w:t>注：</w:t>
                                </w:r>
                                <w:r>
                                  <w:rPr>
                                    <w:rFonts w:hint="eastAsia"/>
                                    <w:color w:val="000080"/>
                                    <w:szCs w:val="21"/>
                                  </w:rPr>
                                  <w:t>自动生成目录。本文为范文，目录与正文均在原文基础上有做删减。</w:t>
                                </w:r>
                                <w:r>
                                  <w:rPr>
                                    <w:rFonts w:hint="eastAsia"/>
                                    <w:color w:val="FF0000"/>
                                    <w:sz w:val="22"/>
                                    <w:u w:val="double"/>
                                  </w:rPr>
                                  <w:t>阅后删除此文本框。</w:t>
                                </w:r>
                              </w:p>
                            </w:txbxContent>
                          </wps:txbx>
                          <wps:bodyPr rot="0" vert="horz" wrap="square" lIns="91440" tIns="45720" rIns="91440" bIns="45720" anchor="t" anchorCtr="0" upright="1">
                            <a:noAutofit/>
                          </wps:bodyPr>
                        </wps:wsp>
                      </a:graphicData>
                    </a:graphic>
                  </wp:anchor>
                </w:drawing>
              </mc:Choice>
              <mc:Fallback>
                <w:pict>
                  <v:shape id="对话气泡: 圆角矩形 38" o:spid="_x0000_s1026" o:spt="62" type="#_x0000_t62" style="position:absolute;left:0pt;margin-left:20.3pt;margin-top:-50.7pt;height:73.65pt;width:151.75pt;z-index:251666432;mso-width-relative:page;mso-height-relative:page;" fillcolor="#FFFFFF" filled="t" stroked="t" coordsize="21600,21600" o:gfxdata="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Ay&#10;r2xb2wAAAAoBAAAPAAAAAAAAAAEAIAAAACIAAABkcnMvZG93bnJldi54bWxQSwECFAAUAAAACACH&#10;TuJAZXfADZMCAAAVBQAADgAAAAAAAAABACAAAAAqAQAAZHJzL2Uyb0RvYy54bWxQSwUGAAAAAAYA&#10;BgBZAQAALwYAAAAA&#10;" adj="29028,17428,14400">
                    <v:fill on="t" focussize="0,0"/>
                    <v:stroke color="#0000FF" miterlimit="8" joinstyle="miter"/>
                    <v:imagedata o:title=""/>
                    <o:lock v:ext="edit" aspectratio="f"/>
                    <v:textbox>
                      <w:txbxContent>
                        <w:p>
                          <w:pPr>
                            <w:rPr>
                              <w:color w:val="FF0000"/>
                              <w:sz w:val="22"/>
                              <w:u w:val="double"/>
                            </w:rPr>
                          </w:pPr>
                          <w:r>
                            <w:rPr>
                              <w:rFonts w:hint="eastAsia"/>
                              <w:color w:val="000080"/>
                              <w:sz w:val="22"/>
                            </w:rPr>
                            <w:t>注：</w:t>
                          </w:r>
                          <w:r>
                            <w:rPr>
                              <w:rFonts w:hint="eastAsia"/>
                              <w:color w:val="000080"/>
                              <w:szCs w:val="21"/>
                            </w:rPr>
                            <w:t>自动生成目录。本文为范文，目录与正文均在原文基础上有做删减。</w:t>
                          </w:r>
                          <w:r>
                            <w:rPr>
                              <w:rFonts w:hint="eastAsia"/>
                              <w:color w:val="FF0000"/>
                              <w:sz w:val="22"/>
                              <w:u w:val="double"/>
                            </w:rPr>
                            <w:t>阅后删除此文本框。</w:t>
                          </w:r>
                        </w:p>
                      </w:txbxContent>
                    </v:textbox>
                  </v:shape>
                </w:pict>
              </mc:Fallback>
            </mc:AlternateContent>
          </w:r>
          <w:r>
            <w:rPr>
              <w:rFonts w:hint="eastAsia" w:ascii="黑体" w:hAnsi="黑体" w:eastAsia="黑体" w:cs="黑体"/>
              <w:b/>
              <w:bCs/>
              <w:sz w:val="36"/>
            </w:rPr>
            <w:t>目录</w:t>
          </w:r>
          <w:r>
            <w:rPr>
              <w:rFonts w:ascii="黑体" w:hAnsi="黑体"/>
              <w:color w:val="000000" w:themeColor="text1"/>
              <w:szCs w:val="36"/>
              <w:lang w:val="zh-CN"/>
              <w14:textFill>
                <w14:solidFill>
                  <w14:schemeClr w14:val="tx1"/>
                </w14:solidFill>
              </w14:textFill>
            </w:rPr>
            <mc:AlternateContent>
              <mc:Choice Requires="wps">
                <w:drawing>
                  <wp:anchor distT="0" distB="0" distL="114300" distR="114300" simplePos="0" relativeHeight="251667456" behindDoc="0" locked="0" layoutInCell="1" allowOverlap="1">
                    <wp:simplePos x="0" y="0"/>
                    <wp:positionH relativeFrom="column">
                      <wp:posOffset>4087495</wp:posOffset>
                    </wp:positionH>
                    <wp:positionV relativeFrom="paragraph">
                      <wp:posOffset>-681990</wp:posOffset>
                    </wp:positionV>
                    <wp:extent cx="1600200" cy="990600"/>
                    <wp:effectExtent l="623570" t="4445" r="11430" b="8255"/>
                    <wp:wrapNone/>
                    <wp:docPr id="18" name="对话气泡: 圆角矩形 39"/>
                    <wp:cNvGraphicFramePr/>
                    <a:graphic xmlns:a="http://schemas.openxmlformats.org/drawingml/2006/main">
                      <a:graphicData uri="http://schemas.microsoft.com/office/word/2010/wordprocessingShape">
                        <wps:wsp>
                          <wps:cNvSpPr>
                            <a:spLocks noChangeArrowheads="1"/>
                          </wps:cNvSpPr>
                          <wps:spPr bwMode="auto">
                            <a:xfrm>
                              <a:off x="0" y="0"/>
                              <a:ext cx="1600200" cy="990600"/>
                            </a:xfrm>
                            <a:prstGeom prst="wedgeRoundRectCallout">
                              <a:avLst>
                                <a:gd name="adj1" fmla="val -87458"/>
                                <a:gd name="adj2" fmla="val 31796"/>
                                <a:gd name="adj3" fmla="val 16667"/>
                              </a:avLst>
                            </a:prstGeom>
                            <a:solidFill>
                              <a:srgbClr val="FFFFFF"/>
                            </a:solidFill>
                            <a:ln w="9525">
                              <a:solidFill>
                                <a:srgbClr val="0000FF"/>
                              </a:solidFill>
                              <a:miter lim="800000"/>
                            </a:ln>
                          </wps:spPr>
                          <wps:txbx>
                            <w:txbxContent>
                              <w:p>
                                <w:pPr>
                                  <w:rPr>
                                    <w:color w:val="000080"/>
                                    <w:szCs w:val="21"/>
                                  </w:rPr>
                                </w:pPr>
                                <w:r>
                                  <w:rPr>
                                    <w:rFonts w:hint="eastAsia"/>
                                    <w:color w:val="000080"/>
                                    <w:sz w:val="22"/>
                                  </w:rPr>
                                  <w:t>注：</w:t>
                                </w:r>
                                <w:r>
                                  <w:rPr>
                                    <w:rFonts w:hint="eastAsia"/>
                                    <w:color w:val="000080"/>
                                    <w:szCs w:val="21"/>
                                  </w:rPr>
                                  <w:t>单独一页，“目录”两字第一行居中，使用小二号黑体字，加粗。</w:t>
                                </w:r>
                              </w:p>
                              <w:p>
                                <w:pPr>
                                  <w:rPr>
                                    <w:color w:val="FF0000"/>
                                  </w:rPr>
                                </w:pPr>
                                <w:r>
                                  <w:rPr>
                                    <w:rFonts w:hint="eastAsia"/>
                                    <w:color w:val="FF0000"/>
                                    <w:sz w:val="22"/>
                                    <w:u w:val="double"/>
                                  </w:rPr>
                                  <w:t>阅后删除此文本框。</w:t>
                                </w:r>
                              </w:p>
                            </w:txbxContent>
                          </wps:txbx>
                          <wps:bodyPr rot="0" vert="horz" wrap="square" lIns="91440" tIns="45720" rIns="91440" bIns="45720" anchor="t" anchorCtr="0" upright="1">
                            <a:noAutofit/>
                          </wps:bodyPr>
                        </wps:wsp>
                      </a:graphicData>
                    </a:graphic>
                  </wp:anchor>
                </w:drawing>
              </mc:Choice>
              <mc:Fallback>
                <w:pict>
                  <v:shape id="对话气泡: 圆角矩形 39" o:spid="_x0000_s1026" o:spt="62" type="#_x0000_t62" style="position:absolute;left:0pt;margin-left:321.85pt;margin-top:-53.7pt;height:78pt;width:126pt;z-index:251667456;mso-width-relative:page;mso-height-relative:page;" fillcolor="#FFFFFF" filled="t" stroked="t" coordsize="21600,21600" o:gfxdata="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" adj="-8091,17668,14400">
                    <v:fill on="t" focussize="0,0"/>
                    <v:stroke color="#0000FF" miterlimit="8" joinstyle="miter"/>
                    <v:imagedata o:title=""/>
                    <o:lock v:ext="edit" aspectratio="f"/>
                    <v:textbox>
                      <w:txbxContent>
                        <w:p>
                          <w:pPr>
                            <w:rPr>
                              <w:color w:val="000080"/>
                              <w:szCs w:val="21"/>
                            </w:rPr>
                          </w:pPr>
                          <w:r>
                            <w:rPr>
                              <w:rFonts w:hint="eastAsia"/>
                              <w:color w:val="000080"/>
                              <w:sz w:val="22"/>
                            </w:rPr>
                            <w:t>注：</w:t>
                          </w:r>
                          <w:r>
                            <w:rPr>
                              <w:rFonts w:hint="eastAsia"/>
                              <w:color w:val="000080"/>
                              <w:szCs w:val="21"/>
                            </w:rPr>
                            <w:t>单独一页，“目录”两字第一行居中，使用小二号黑体字，加粗。</w:t>
                          </w:r>
                        </w:p>
                        <w:p>
                          <w:pPr>
                            <w:rPr>
                              <w:color w:val="FF0000"/>
                            </w:rPr>
                          </w:pPr>
                          <w:r>
                            <w:rPr>
                              <w:rFonts w:hint="eastAsia"/>
                              <w:color w:val="FF0000"/>
                              <w:sz w:val="22"/>
                              <w:u w:val="double"/>
                            </w:rPr>
                            <w:t>阅后删除此文本框。</w:t>
                          </w:r>
                        </w:p>
                      </w:txbxContent>
                    </v:textbox>
                  </v:shape>
                </w:pict>
              </mc:Fallback>
            </mc:AlternateContent>
          </w:r>
        </w:p>
        <w:p>
          <w:pPr>
            <w:pStyle w:val="13"/>
            <w:tabs>
              <w:tab w:val="right" w:leader="dot" w:pos="9638"/>
            </w:tabs>
            <w:ind w:firstLine="480"/>
            <w:rPr>
              <w:rFonts w:hint="eastAsia" w:ascii="宋体" w:hAnsi="宋体" w:cs="宋体"/>
            </w:rPr>
          </w:pPr>
          <w:r>
            <w:fldChar w:fldCharType="begin"/>
          </w:r>
          <w:r>
            <w:instrText xml:space="preserve">TOC \o "1-3" \h \u </w:instrText>
          </w:r>
          <w:r>
            <w:fldChar w:fldCharType="separate"/>
          </w:r>
          <w:r>
            <w:fldChar w:fldCharType="begin"/>
          </w:r>
          <w:r>
            <w:instrText xml:space="preserve"> HYPERLINK \l "_Toc13645" </w:instrText>
          </w:r>
          <w:r>
            <w:fldChar w:fldCharType="separate"/>
          </w:r>
          <w:r>
            <w:rPr>
              <w:rFonts w:hint="eastAsia" w:ascii="宋体" w:hAnsi="宋体" w:cs="宋体"/>
              <w:b/>
              <w:bCs/>
            </w:rPr>
            <w:t>摘要</w:t>
          </w:r>
          <w:r>
            <w:rPr>
              <w:rFonts w:hint="eastAsia" w:ascii="宋体" w:hAnsi="宋体" w:cs="宋体"/>
            </w:rPr>
            <w:tab/>
          </w:r>
          <w:r>
            <w:fldChar w:fldCharType="begin"/>
          </w:r>
          <w:r>
            <w:instrText xml:space="preserve"> PAGEREF _Toc13645 \h </w:instrText>
          </w:r>
          <w:r>
            <w:fldChar w:fldCharType="separate"/>
          </w:r>
          <w:r>
            <w:t>I</w:t>
          </w:r>
          <w:r>
            <w:fldChar w:fldCharType="end"/>
          </w:r>
          <w:r>
            <w:fldChar w:fldCharType="end"/>
          </w:r>
        </w:p>
        <w:p>
          <w:pPr>
            <w:pStyle w:val="13"/>
            <w:tabs>
              <w:tab w:val="right" w:leader="dot" w:pos="9638"/>
            </w:tabs>
            <w:ind w:firstLine="480"/>
            <w:rPr>
              <w:rFonts w:hint="eastAsia" w:ascii="宋体" w:hAnsi="宋体" w:cs="宋体"/>
            </w:rPr>
          </w:pPr>
          <w:r>
            <w:fldChar w:fldCharType="begin"/>
          </w:r>
          <w:r>
            <w:instrText xml:space="preserve"> HYPERLINK \l "_Toc26954" </w:instrText>
          </w:r>
          <w:r>
            <w:fldChar w:fldCharType="separate"/>
          </w:r>
          <w:r>
            <w:rPr>
              <w:b/>
            </w:rPr>
            <w:t>Abstract</w:t>
          </w:r>
          <w:r>
            <w:rPr>
              <w:rFonts w:hint="eastAsia" w:ascii="宋体" w:hAnsi="宋体" w:cs="宋体"/>
            </w:rPr>
            <w:tab/>
          </w:r>
          <w:r>
            <w:rPr>
              <w:rFonts w:hint="eastAsia"/>
            </w:rPr>
            <w:fldChar w:fldCharType="begin"/>
          </w:r>
          <w:r>
            <w:rPr>
              <w:rFonts w:hint="eastAsia"/>
            </w:rPr>
            <w:instrText xml:space="preserve"> PAGEREF _Toc26954 \h </w:instrText>
          </w:r>
          <w:r>
            <w:rPr>
              <w:rFonts w:hint="eastAsia"/>
            </w:rPr>
            <w:fldChar w:fldCharType="separate"/>
          </w:r>
          <w:r>
            <w:rPr>
              <w:rFonts w:hint="eastAsia"/>
            </w:rPr>
            <w:t>II</w:t>
          </w:r>
          <w:r>
            <w:rPr>
              <w:rFonts w:hint="eastAsia"/>
            </w:rPr>
            <w:fldChar w:fldCharType="end"/>
          </w:r>
          <w:r>
            <w:rPr>
              <w:rFonts w:hint="eastAsia"/>
            </w:rPr>
            <w:fldChar w:fldCharType="end"/>
          </w:r>
        </w:p>
        <w:p>
          <w:pPr>
            <w:pStyle w:val="13"/>
            <w:tabs>
              <w:tab w:val="right" w:leader="dot" w:pos="9638"/>
            </w:tabs>
            <w:ind w:firstLine="480"/>
            <w:rPr>
              <w:rFonts w:hint="eastAsia" w:ascii="宋体" w:hAnsi="宋体" w:cs="宋体"/>
            </w:rPr>
          </w:pPr>
          <w:r>
            <w:fldChar w:fldCharType="begin"/>
          </w:r>
          <w:r>
            <w:instrText xml:space="preserve"> HYPERLINK \l "_Toc10566" </w:instrText>
          </w:r>
          <w:r>
            <w:fldChar w:fldCharType="separate"/>
          </w:r>
          <w:r>
            <w:rPr>
              <w:rFonts w:hint="eastAsia" w:ascii="宋体" w:hAnsi="宋体" w:cs="宋体"/>
              <w:b/>
              <w:bCs/>
            </w:rPr>
            <w:t>一、绪论</w:t>
          </w:r>
          <w:r>
            <w:rPr>
              <w:rFonts w:hint="eastAsia" w:ascii="宋体" w:hAnsi="宋体" w:cs="宋体"/>
            </w:rPr>
            <w:tab/>
          </w:r>
          <w:r>
            <w:rPr>
              <w:rFonts w:hint="eastAsia"/>
            </w:rPr>
            <w:fldChar w:fldCharType="begin"/>
          </w:r>
          <w:r>
            <w:rPr>
              <w:rFonts w:hint="eastAsia"/>
            </w:rPr>
            <w:instrText xml:space="preserve"> PAGEREF _Toc10566 \h </w:instrText>
          </w:r>
          <w:r>
            <w:rPr>
              <w:rFonts w:hint="eastAsia"/>
            </w:rPr>
            <w:fldChar w:fldCharType="separate"/>
          </w:r>
          <w:r>
            <w:rPr>
              <w:rFonts w:hint="eastAsia"/>
            </w:rPr>
            <w:t>1</w:t>
          </w:r>
          <w:r>
            <w:rPr>
              <w:rFonts w:hint="eastAsia"/>
            </w:rPr>
            <w:fldChar w:fldCharType="end"/>
          </w:r>
          <w:r>
            <w:rPr>
              <w:rFonts w:hint="eastAsia"/>
            </w:rPr>
            <w:fldChar w:fldCharType="end"/>
          </w:r>
        </w:p>
        <w:p>
          <w:pPr>
            <w:pStyle w:val="15"/>
            <w:tabs>
              <w:tab w:val="right" w:leader="dot" w:pos="9638"/>
            </w:tabs>
            <w:ind w:left="0" w:leftChars="0" w:firstLine="480"/>
            <w:rPr>
              <w:rFonts w:hint="eastAsia" w:ascii="宋体" w:hAnsi="宋体" w:cs="宋体"/>
            </w:rPr>
          </w:pPr>
          <w:r>
            <w:fldChar w:fldCharType="begin"/>
          </w:r>
          <w:r>
            <w:instrText xml:space="preserve"> HYPERLINK \l "_Toc30956" </w:instrText>
          </w:r>
          <w:r>
            <w:fldChar w:fldCharType="separate"/>
          </w:r>
          <w:r>
            <w:rPr>
              <w:rFonts w:hint="eastAsia" w:ascii="宋体" w:hAnsi="宋体" w:cs="宋体"/>
            </w:rPr>
            <w:t>（一）研究背景及意义</w:t>
          </w:r>
          <w:r>
            <w:rPr>
              <w:rFonts w:hint="eastAsia" w:ascii="宋体" w:hAnsi="宋体" w:cs="宋体"/>
            </w:rPr>
            <w:tab/>
          </w:r>
          <w:r>
            <w:rPr>
              <w:rFonts w:hint="eastAsia"/>
            </w:rPr>
            <w:fldChar w:fldCharType="begin"/>
          </w:r>
          <w:r>
            <w:rPr>
              <w:rFonts w:hint="eastAsia"/>
            </w:rPr>
            <w:instrText xml:space="preserve"> PAGEREF _Toc30956 \h </w:instrText>
          </w:r>
          <w:r>
            <w:rPr>
              <w:rFonts w:hint="eastAsia"/>
            </w:rPr>
            <w:fldChar w:fldCharType="separate"/>
          </w:r>
          <w:r>
            <w:rPr>
              <w:rFonts w:hint="eastAsia"/>
            </w:rPr>
            <w:t>1</w:t>
          </w:r>
          <w:r>
            <w:rPr>
              <w:rFonts w:hint="eastAsia"/>
            </w:rPr>
            <w:fldChar w:fldCharType="end"/>
          </w:r>
          <w:r>
            <w:rPr>
              <w:rFonts w:hint="eastAsia"/>
            </w:rPr>
            <w:fldChar w:fldCharType="end"/>
          </w:r>
        </w:p>
        <w:p>
          <w:pPr>
            <w:pStyle w:val="7"/>
            <w:tabs>
              <w:tab w:val="right" w:leader="dot" w:pos="9638"/>
            </w:tabs>
            <w:ind w:left="0" w:leftChars="0" w:firstLine="480"/>
          </w:pPr>
          <w:r>
            <w:fldChar w:fldCharType="begin"/>
          </w:r>
          <w:r>
            <w:instrText xml:space="preserve"> HYPERLINK \l "_Toc12509" </w:instrText>
          </w:r>
          <w:r>
            <w:fldChar w:fldCharType="separate"/>
          </w:r>
          <w:r>
            <w:rPr>
              <w:rFonts w:hint="eastAsia"/>
            </w:rPr>
            <w:t>1.研究背景</w:t>
          </w:r>
          <w:r>
            <w:rPr>
              <w:rFonts w:hint="eastAsia"/>
            </w:rPr>
            <w:tab/>
          </w:r>
          <w:r>
            <w:rPr>
              <w:rFonts w:hint="eastAsia"/>
            </w:rPr>
            <w:fldChar w:fldCharType="begin"/>
          </w:r>
          <w:r>
            <w:rPr>
              <w:rFonts w:hint="eastAsia"/>
            </w:rPr>
            <w:instrText xml:space="preserve"> PAGEREF _Toc12509 \h </w:instrText>
          </w:r>
          <w:r>
            <w:rPr>
              <w:rFonts w:hint="eastAsia"/>
            </w:rPr>
            <w:fldChar w:fldCharType="separate"/>
          </w:r>
          <w:r>
            <w:rPr>
              <w:rFonts w:hint="eastAsia"/>
            </w:rPr>
            <w:t>1</w:t>
          </w:r>
          <w:r>
            <w:rPr>
              <w:rFonts w:hint="eastAsia"/>
            </w:rPr>
            <w:fldChar w:fldCharType="end"/>
          </w:r>
          <w:r>
            <w:rPr>
              <w:rFonts w:hint="eastAsia"/>
            </w:rPr>
            <w:fldChar w:fldCharType="end"/>
          </w:r>
        </w:p>
        <w:p>
          <w:pPr>
            <w:pStyle w:val="7"/>
            <w:tabs>
              <w:tab w:val="right" w:leader="dot" w:pos="9638"/>
            </w:tabs>
            <w:ind w:left="0" w:leftChars="0" w:firstLine="480"/>
          </w:pPr>
          <w:r>
            <w:fldChar w:fldCharType="begin"/>
          </w:r>
          <w:r>
            <w:instrText xml:space="preserve"> HYPERLINK \l "_Toc21329" </w:instrText>
          </w:r>
          <w:r>
            <w:fldChar w:fldCharType="separate"/>
          </w:r>
          <w:r>
            <w:rPr>
              <w:rFonts w:hint="eastAsia"/>
            </w:rPr>
            <w:t>2.研究意义</w:t>
          </w:r>
          <w:r>
            <w:rPr>
              <w:rFonts w:hint="eastAsia"/>
            </w:rPr>
            <w:tab/>
          </w:r>
          <w:r>
            <mc:AlternateContent>
              <mc:Choice Requires="wps">
                <w:drawing>
                  <wp:anchor distT="0" distB="0" distL="114300" distR="114300" simplePos="0" relativeHeight="251670528" behindDoc="0" locked="0" layoutInCell="1" allowOverlap="1">
                    <wp:simplePos x="0" y="0"/>
                    <wp:positionH relativeFrom="column">
                      <wp:posOffset>2811145</wp:posOffset>
                    </wp:positionH>
                    <wp:positionV relativeFrom="paragraph">
                      <wp:posOffset>-1012825</wp:posOffset>
                    </wp:positionV>
                    <wp:extent cx="2286000" cy="778510"/>
                    <wp:effectExtent l="1915795" t="84455" r="14605" b="13335"/>
                    <wp:wrapNone/>
                    <wp:docPr id="40" name="对话气泡: 圆角矩形 40"/>
                    <wp:cNvGraphicFramePr/>
                    <a:graphic xmlns:a="http://schemas.openxmlformats.org/drawingml/2006/main">
                      <a:graphicData uri="http://schemas.microsoft.com/office/word/2010/wordprocessingShape">
                        <wps:wsp>
                          <wps:cNvSpPr>
                            <a:spLocks noChangeArrowheads="1"/>
                          </wps:cNvSpPr>
                          <wps:spPr bwMode="auto">
                            <a:xfrm>
                              <a:off x="0" y="0"/>
                              <a:ext cx="2286000" cy="778510"/>
                            </a:xfrm>
                            <a:prstGeom prst="wedgeRoundRectCallout">
                              <a:avLst>
                                <a:gd name="adj1" fmla="val -132138"/>
                                <a:gd name="adj2" fmla="val -59704"/>
                                <a:gd name="adj3" fmla="val 16667"/>
                              </a:avLst>
                            </a:prstGeom>
                            <a:solidFill>
                              <a:srgbClr val="FFFFFF"/>
                            </a:solidFill>
                            <a:ln w="9525">
                              <a:solidFill>
                                <a:srgbClr val="0000FF"/>
                              </a:solidFill>
                              <a:miter lim="800000"/>
                            </a:ln>
                          </wps:spPr>
                          <wps:txbx>
                            <w:txbxContent>
                              <w:p>
                                <w:pPr>
                                  <w:rPr>
                                    <w:color w:val="000080"/>
                                    <w:szCs w:val="21"/>
                                  </w:rPr>
                                </w:pPr>
                                <w:r>
                                  <w:rPr>
                                    <w:rFonts w:hint="eastAsia"/>
                                    <w:color w:val="000080"/>
                                    <w:sz w:val="22"/>
                                  </w:rPr>
                                  <w:t>注：</w:t>
                                </w:r>
                                <w:r>
                                  <w:rPr>
                                    <w:rFonts w:hint="eastAsia"/>
                                    <w:color w:val="000080"/>
                                    <w:szCs w:val="21"/>
                                  </w:rPr>
                                  <w:t>字体：宋体，加粗，字号：小四，采用多倍行距，行距设置值为</w:t>
                                </w:r>
                                <w:r>
                                  <w:rPr>
                                    <w:color w:val="000080"/>
                                    <w:szCs w:val="21"/>
                                  </w:rPr>
                                  <w:t>1.25</w:t>
                                </w:r>
                                <w:r>
                                  <w:rPr>
                                    <w:rFonts w:hint="eastAsia"/>
                                    <w:color w:val="000080"/>
                                    <w:szCs w:val="21"/>
                                  </w:rPr>
                                  <w:t>。</w:t>
                                </w:r>
                                <w:r>
                                  <w:rPr>
                                    <w:rFonts w:hint="eastAsia"/>
                                    <w:color w:val="FF0000"/>
                                    <w:sz w:val="22"/>
                                    <w:u w:val="double"/>
                                  </w:rPr>
                                  <w:t>阅后删除此文本框。</w:t>
                                </w:r>
                              </w:p>
                            </w:txbxContent>
                          </wps:txbx>
                          <wps:bodyPr rot="0" vert="horz" wrap="square" lIns="91440" tIns="45720" rIns="91440" bIns="45720" anchor="t" anchorCtr="0" upright="1">
                            <a:noAutofit/>
                          </wps:bodyPr>
                        </wps:wsp>
                      </a:graphicData>
                    </a:graphic>
                  </wp:anchor>
                </w:drawing>
              </mc:Choice>
              <mc:Fallback>
                <w:pict>
                  <v:shape id="对话气泡: 圆角矩形 40" o:spid="_x0000_s1026" o:spt="62" type="#_x0000_t62" style="position:absolute;left:0pt;margin-left:221.35pt;margin-top:-79.75pt;height:61.3pt;width:180pt;z-index:251670528;mso-width-relative:page;mso-height-relative:page;" fillcolor="#FFFFFF" filled="t" stroked="t" coordsize="21600,21600" o:gfxdata="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" adj="-17742,-2096,14400">
                    <v:fill on="t" focussize="0,0"/>
                    <v:stroke color="#0000FF" miterlimit="8" joinstyle="miter"/>
                    <v:imagedata o:title=""/>
                    <o:lock v:ext="edit" aspectratio="f"/>
                    <v:textbox>
                      <w:txbxContent>
                        <w:p>
                          <w:pPr>
                            <w:rPr>
                              <w:color w:val="000080"/>
                              <w:szCs w:val="21"/>
                            </w:rPr>
                          </w:pPr>
                          <w:r>
                            <w:rPr>
                              <w:rFonts w:hint="eastAsia"/>
                              <w:color w:val="000080"/>
                              <w:sz w:val="22"/>
                            </w:rPr>
                            <w:t>注：</w:t>
                          </w:r>
                          <w:r>
                            <w:rPr>
                              <w:rFonts w:hint="eastAsia"/>
                              <w:color w:val="000080"/>
                              <w:szCs w:val="21"/>
                            </w:rPr>
                            <w:t>字体：宋体，加粗，字号：小四，采用多倍行距，行距设置值为</w:t>
                          </w:r>
                          <w:r>
                            <w:rPr>
                              <w:color w:val="000080"/>
                              <w:szCs w:val="21"/>
                            </w:rPr>
                            <w:t>1.25</w:t>
                          </w:r>
                          <w:r>
                            <w:rPr>
                              <w:rFonts w:hint="eastAsia"/>
                              <w:color w:val="000080"/>
                              <w:szCs w:val="21"/>
                            </w:rPr>
                            <w:t>。</w:t>
                          </w:r>
                          <w:r>
                            <w:rPr>
                              <w:rFonts w:hint="eastAsia"/>
                              <w:color w:val="FF0000"/>
                              <w:sz w:val="22"/>
                              <w:u w:val="double"/>
                            </w:rPr>
                            <w:t>阅后删除此文本框。</w:t>
                          </w:r>
                        </w:p>
                      </w:txbxContent>
                    </v:textbox>
                  </v:shape>
                </w:pict>
              </mc:Fallback>
            </mc:AlternateContent>
          </w:r>
          <w:r>
            <w:rPr>
              <w:rFonts w:hint="eastAsia"/>
            </w:rPr>
            <w:fldChar w:fldCharType="begin"/>
          </w:r>
          <w:r>
            <w:rPr>
              <w:rFonts w:hint="eastAsia"/>
            </w:rPr>
            <w:instrText xml:space="preserve"> PAGEREF _Toc21329 \h </w:instrText>
          </w:r>
          <w:r>
            <w:rPr>
              <w:rFonts w:hint="eastAsia"/>
            </w:rPr>
            <w:fldChar w:fldCharType="separate"/>
          </w:r>
          <w:r>
            <w:rPr>
              <w:rFonts w:hint="eastAsia"/>
            </w:rPr>
            <w:t>1</w:t>
          </w:r>
          <w:r>
            <w:rPr>
              <w:rFonts w:hint="eastAsia"/>
            </w:rPr>
            <w:fldChar w:fldCharType="end"/>
          </w:r>
          <w:r>
            <w:rPr>
              <w:rFonts w:hint="eastAsia"/>
            </w:rPr>
            <w:fldChar w:fldCharType="end"/>
          </w:r>
        </w:p>
        <w:p>
          <w:pPr>
            <w:pStyle w:val="15"/>
            <w:tabs>
              <w:tab w:val="right" w:leader="dot" w:pos="9638"/>
            </w:tabs>
            <w:ind w:left="0" w:leftChars="0" w:firstLine="480"/>
            <w:rPr>
              <w:rFonts w:hint="eastAsia" w:ascii="宋体" w:hAnsi="宋体" w:cs="宋体"/>
            </w:rPr>
          </w:pPr>
          <w:r>
            <w:fldChar w:fldCharType="begin"/>
          </w:r>
          <w:r>
            <w:instrText xml:space="preserve"> HYPERLINK \l "_Toc4175" </w:instrText>
          </w:r>
          <w:r>
            <w:fldChar w:fldCharType="separate"/>
          </w:r>
          <w:r>
            <w:rPr>
              <w:rFonts w:hint="eastAsia" w:ascii="宋体" w:hAnsi="宋体" w:cs="宋体"/>
            </w:rPr>
            <w:t>（二） 国内外文献综述</w:t>
          </w:r>
          <w:r>
            <w:rPr>
              <w:rFonts w:hint="eastAsia" w:ascii="宋体" w:hAnsi="宋体" w:cs="宋体"/>
            </w:rPr>
            <w:tab/>
          </w:r>
          <w:r>
            <w:rPr>
              <w:rFonts w:hint="eastAsia"/>
            </w:rPr>
            <w:fldChar w:fldCharType="begin"/>
          </w:r>
          <w:r>
            <w:rPr>
              <w:rFonts w:hint="eastAsia"/>
            </w:rPr>
            <w:instrText xml:space="preserve"> PAGEREF _Toc4175 \h </w:instrText>
          </w:r>
          <w:r>
            <w:rPr>
              <w:rFonts w:hint="eastAsia"/>
            </w:rPr>
            <w:fldChar w:fldCharType="separate"/>
          </w:r>
          <w:r>
            <w:rPr>
              <w:rFonts w:hint="eastAsia"/>
            </w:rPr>
            <w:t>1</w:t>
          </w:r>
          <w:r>
            <w:rPr>
              <w:rFonts w:hint="eastAsia"/>
            </w:rPr>
            <w:fldChar w:fldCharType="end"/>
          </w:r>
          <w:r>
            <w:rPr>
              <w:rFonts w:hint="eastAsia"/>
            </w:rPr>
            <w:fldChar w:fldCharType="end"/>
          </w:r>
        </w:p>
        <w:p>
          <w:pPr>
            <w:pStyle w:val="7"/>
            <w:tabs>
              <w:tab w:val="right" w:leader="dot" w:pos="9638"/>
            </w:tabs>
            <w:ind w:left="0" w:leftChars="0" w:firstLine="480"/>
          </w:pPr>
          <w:r>
            <w:fldChar w:fldCharType="begin"/>
          </w:r>
          <w:r>
            <w:instrText xml:space="preserve"> HYPERLINK \l "_Toc8884" </w:instrText>
          </w:r>
          <w:r>
            <w:fldChar w:fldCharType="separate"/>
          </w:r>
          <w:r>
            <w:rPr>
              <w:rFonts w:hint="eastAsia"/>
            </w:rPr>
            <w:t>1.逆向物流相关研究</w:t>
          </w:r>
          <w:r>
            <w:rPr>
              <w:rFonts w:hint="eastAsia"/>
            </w:rPr>
            <w:tab/>
          </w:r>
          <w:r>
            <w:rPr>
              <w:rFonts w:hint="eastAsia"/>
            </w:rPr>
            <w:fldChar w:fldCharType="begin"/>
          </w:r>
          <w:r>
            <w:rPr>
              <w:rFonts w:hint="eastAsia"/>
            </w:rPr>
            <w:instrText xml:space="preserve"> PAGEREF _Toc8884 \h </w:instrText>
          </w:r>
          <w:r>
            <w:rPr>
              <w:rFonts w:hint="eastAsia"/>
            </w:rPr>
            <w:fldChar w:fldCharType="separate"/>
          </w:r>
          <w:r>
            <w:rPr>
              <w:rFonts w:hint="eastAsia"/>
            </w:rPr>
            <w:t>1</w:t>
          </w:r>
          <w:r>
            <w:rPr>
              <w:rFonts w:hint="eastAsia"/>
            </w:rPr>
            <w:fldChar w:fldCharType="end"/>
          </w:r>
          <w:r>
            <w:rPr>
              <w:rFonts w:hint="eastAsia"/>
            </w:rPr>
            <w:fldChar w:fldCharType="end"/>
          </w:r>
        </w:p>
        <w:p>
          <w:pPr>
            <w:pStyle w:val="7"/>
            <w:tabs>
              <w:tab w:val="right" w:leader="dot" w:pos="9638"/>
            </w:tabs>
            <w:ind w:left="0" w:leftChars="0" w:firstLine="480"/>
          </w:pPr>
          <w:r>
            <w:fldChar w:fldCharType="begin"/>
          </w:r>
          <w:r>
            <w:instrText xml:space="preserve"> HYPERLINK \l "_Toc11287" </w:instrText>
          </w:r>
          <w:r>
            <w:fldChar w:fldCharType="separate"/>
          </w:r>
          <w:r>
            <w:rPr>
              <w:rFonts w:hint="eastAsia"/>
            </w:rPr>
            <w:t>2.消费者退换货行为相关研究</w:t>
          </w:r>
          <w:r>
            <w:rPr>
              <w:rFonts w:hint="eastAsia"/>
            </w:rPr>
            <w:tab/>
          </w:r>
          <w:r>
            <w:rPr>
              <w:rFonts w:hint="eastAsia"/>
            </w:rPr>
            <w:fldChar w:fldCharType="begin"/>
          </w:r>
          <w:r>
            <w:rPr>
              <w:rFonts w:hint="eastAsia"/>
            </w:rPr>
            <w:instrText xml:space="preserve"> PAGEREF _Toc11287 \h </w:instrText>
          </w:r>
          <w:r>
            <w:rPr>
              <w:rFonts w:hint="eastAsia"/>
            </w:rPr>
            <w:fldChar w:fldCharType="separate"/>
          </w:r>
          <w:r>
            <w:rPr>
              <w:rFonts w:hint="eastAsia"/>
            </w:rPr>
            <w:t>2</w:t>
          </w:r>
          <w:r>
            <w:rPr>
              <w:rFonts w:hint="eastAsia"/>
            </w:rPr>
            <w:fldChar w:fldCharType="end"/>
          </w:r>
          <w:r>
            <w:rPr>
              <w:rFonts w:hint="eastAsia"/>
            </w:rPr>
            <w:fldChar w:fldCharType="end"/>
          </w:r>
        </w:p>
        <w:p>
          <w:pPr>
            <w:pStyle w:val="7"/>
            <w:tabs>
              <w:tab w:val="right" w:leader="dot" w:pos="9638"/>
            </w:tabs>
            <w:ind w:left="0" w:leftChars="0" w:firstLine="480"/>
          </w:pPr>
          <w:r>
            <w:fldChar w:fldCharType="begin"/>
          </w:r>
          <w:r>
            <w:instrText xml:space="preserve"> HYPERLINK \l "_Toc14378" </w:instrText>
          </w:r>
          <w:r>
            <w:fldChar w:fldCharType="separate"/>
          </w:r>
          <w:r>
            <w:rPr>
              <w:rFonts w:hint="eastAsia"/>
            </w:rPr>
            <w:t>3.基于计划行为理论的消费意愿相关研究</w:t>
          </w:r>
          <w:r>
            <w:rPr>
              <w:rFonts w:hint="eastAsia"/>
            </w:rPr>
            <w:tab/>
          </w:r>
          <w:r>
            <w:rPr>
              <w:rFonts w:hint="eastAsia"/>
            </w:rPr>
            <w:fldChar w:fldCharType="begin"/>
          </w:r>
          <w:r>
            <w:rPr>
              <w:rFonts w:hint="eastAsia"/>
            </w:rPr>
            <w:instrText xml:space="preserve"> PAGEREF _Toc14378 \h </w:instrText>
          </w:r>
          <w:r>
            <w:rPr>
              <w:rFonts w:hint="eastAsia"/>
            </w:rPr>
            <w:fldChar w:fldCharType="separate"/>
          </w:r>
          <w:r>
            <w:rPr>
              <w:rFonts w:hint="eastAsia"/>
            </w:rPr>
            <w:t>2</w:t>
          </w:r>
          <w:r>
            <w:rPr>
              <w:rFonts w:hint="eastAsia"/>
            </w:rPr>
            <w:fldChar w:fldCharType="end"/>
          </w:r>
          <w:r>
            <w:rPr>
              <w:rFonts w:hint="eastAsia"/>
            </w:rPr>
            <w:fldChar w:fldCharType="end"/>
          </w:r>
        </w:p>
        <w:p>
          <w:pPr>
            <w:pStyle w:val="7"/>
            <w:tabs>
              <w:tab w:val="right" w:leader="dot" w:pos="9638"/>
            </w:tabs>
            <w:ind w:left="0" w:leftChars="0" w:firstLine="480"/>
          </w:pPr>
          <w:r>
            <mc:AlternateContent>
              <mc:Choice Requires="wps">
                <w:drawing>
                  <wp:anchor distT="0" distB="0" distL="114300" distR="114300" simplePos="0" relativeHeight="251673600" behindDoc="0" locked="0" layoutInCell="1" allowOverlap="1">
                    <wp:simplePos x="0" y="0"/>
                    <wp:positionH relativeFrom="column">
                      <wp:posOffset>2362200</wp:posOffset>
                    </wp:positionH>
                    <wp:positionV relativeFrom="paragraph">
                      <wp:posOffset>176530</wp:posOffset>
                    </wp:positionV>
                    <wp:extent cx="3667125" cy="990600"/>
                    <wp:effectExtent l="4445" t="687705" r="11430" b="10795"/>
                    <wp:wrapNone/>
                    <wp:docPr id="41" name="对话气泡: 圆角矩形 41"/>
                    <wp:cNvGraphicFramePr/>
                    <a:graphic xmlns:a="http://schemas.openxmlformats.org/drawingml/2006/main">
                      <a:graphicData uri="http://schemas.microsoft.com/office/word/2010/wordprocessingShape">
                        <wps:wsp>
                          <wps:cNvSpPr>
                            <a:spLocks noChangeArrowheads="1"/>
                          </wps:cNvSpPr>
                          <wps:spPr bwMode="auto">
                            <a:xfrm>
                              <a:off x="0" y="0"/>
                              <a:ext cx="3667125" cy="990600"/>
                            </a:xfrm>
                            <a:prstGeom prst="wedgeRoundRectCallout">
                              <a:avLst>
                                <a:gd name="adj1" fmla="val -49134"/>
                                <a:gd name="adj2" fmla="val -118079"/>
                                <a:gd name="adj3" fmla="val 16667"/>
                              </a:avLst>
                            </a:prstGeom>
                            <a:solidFill>
                              <a:srgbClr val="FFFFFF"/>
                            </a:solidFill>
                            <a:ln w="9525">
                              <a:solidFill>
                                <a:srgbClr val="0000FF"/>
                              </a:solidFill>
                              <a:miter lim="800000"/>
                            </a:ln>
                          </wps:spPr>
                          <wps:txbx>
                            <w:txbxContent>
                              <w:p>
                                <w:pPr>
                                  <w:rPr>
                                    <w:color w:val="000080"/>
                                    <w:szCs w:val="21"/>
                                  </w:rPr>
                                </w:pPr>
                                <w:r>
                                  <w:rPr>
                                    <w:rFonts w:hint="eastAsia"/>
                                    <w:color w:val="000080"/>
                                    <w:sz w:val="22"/>
                                  </w:rPr>
                                  <w:t>注：一级标题：</w:t>
                                </w:r>
                                <w:r>
                                  <w:rPr>
                                    <w:rFonts w:hint="eastAsia"/>
                                    <w:color w:val="000080"/>
                                    <w:szCs w:val="21"/>
                                  </w:rPr>
                                  <w:t>字体：宋体，加粗；字号：小四；</w:t>
                                </w:r>
                              </w:p>
                              <w:p>
                                <w:pPr>
                                  <w:rPr>
                                    <w:color w:val="000080"/>
                                    <w:szCs w:val="21"/>
                                  </w:rPr>
                                </w:pPr>
                                <w:r>
                                  <w:rPr>
                                    <w:rFonts w:hint="eastAsia"/>
                                    <w:color w:val="000080"/>
                                    <w:szCs w:val="21"/>
                                  </w:rPr>
                                  <w:t>其余标题：字体：宋体，字号：小四，不加粗。采用多倍行距，行距设置值为</w:t>
                                </w:r>
                                <w:r>
                                  <w:rPr>
                                    <w:color w:val="000080"/>
                                    <w:szCs w:val="21"/>
                                  </w:rPr>
                                  <w:t>1.25</w:t>
                                </w:r>
                                <w:r>
                                  <w:rPr>
                                    <w:rFonts w:hint="eastAsia"/>
                                    <w:color w:val="000080"/>
                                    <w:szCs w:val="21"/>
                                  </w:rPr>
                                  <w:t>。</w:t>
                                </w:r>
                              </w:p>
                              <w:p>
                                <w:pPr>
                                  <w:rPr>
                                    <w:color w:val="FF0000"/>
                                  </w:rPr>
                                </w:pPr>
                                <w:r>
                                  <w:rPr>
                                    <w:rFonts w:hint="eastAsia"/>
                                    <w:color w:val="FF0000"/>
                                    <w:sz w:val="22"/>
                                    <w:u w:val="double"/>
                                  </w:rPr>
                                  <w:t>阅后删除此文本框。</w:t>
                                </w:r>
                              </w:p>
                            </w:txbxContent>
                          </wps:txbx>
                          <wps:bodyPr rot="0" vert="horz" wrap="square" lIns="91440" tIns="45720" rIns="91440" bIns="45720" anchor="t" anchorCtr="0" upright="1">
                            <a:noAutofit/>
                          </wps:bodyPr>
                        </wps:wsp>
                      </a:graphicData>
                    </a:graphic>
                  </wp:anchor>
                </w:drawing>
              </mc:Choice>
              <mc:Fallback>
                <w:pict>
                  <v:shape id="对话气泡: 圆角矩形 41" o:spid="_x0000_s1026" o:spt="62" type="#_x0000_t62" style="position:absolute;left:0pt;margin-left:186pt;margin-top:13.9pt;height:78pt;width:288.75pt;z-index:251673600;mso-width-relative:page;mso-height-relative:page;" fillcolor="#FFFFFF" filled="t" stroked="t" coordsize="21600,21600" o:gfxdata="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" adj="187,-14705,14400">
                    <v:fill on="t" focussize="0,0"/>
                    <v:stroke color="#0000FF" miterlimit="8" joinstyle="miter"/>
                    <v:imagedata o:title=""/>
                    <o:lock v:ext="edit" aspectratio="f"/>
                    <v:textbox>
                      <w:txbxContent>
                        <w:p>
                          <w:pPr>
                            <w:rPr>
                              <w:color w:val="000080"/>
                              <w:szCs w:val="21"/>
                            </w:rPr>
                          </w:pPr>
                          <w:r>
                            <w:rPr>
                              <w:rFonts w:hint="eastAsia"/>
                              <w:color w:val="000080"/>
                              <w:sz w:val="22"/>
                            </w:rPr>
                            <w:t>注：一级标题：</w:t>
                          </w:r>
                          <w:r>
                            <w:rPr>
                              <w:rFonts w:hint="eastAsia"/>
                              <w:color w:val="000080"/>
                              <w:szCs w:val="21"/>
                            </w:rPr>
                            <w:t>字体：宋体，加粗；字号：小四；</w:t>
                          </w:r>
                        </w:p>
                        <w:p>
                          <w:pPr>
                            <w:rPr>
                              <w:color w:val="000080"/>
                              <w:szCs w:val="21"/>
                            </w:rPr>
                          </w:pPr>
                          <w:r>
                            <w:rPr>
                              <w:rFonts w:hint="eastAsia"/>
                              <w:color w:val="000080"/>
                              <w:szCs w:val="21"/>
                            </w:rPr>
                            <w:t>其余标题：字体：宋体，字号：小四，不加粗。采用多倍行距，行距设置值为</w:t>
                          </w:r>
                          <w:r>
                            <w:rPr>
                              <w:color w:val="000080"/>
                              <w:szCs w:val="21"/>
                            </w:rPr>
                            <w:t>1.25</w:t>
                          </w:r>
                          <w:r>
                            <w:rPr>
                              <w:rFonts w:hint="eastAsia"/>
                              <w:color w:val="000080"/>
                              <w:szCs w:val="21"/>
                            </w:rPr>
                            <w:t>。</w:t>
                          </w:r>
                        </w:p>
                        <w:p>
                          <w:pPr>
                            <w:rPr>
                              <w:color w:val="FF0000"/>
                            </w:rPr>
                          </w:pPr>
                          <w:r>
                            <w:rPr>
                              <w:rFonts w:hint="eastAsia"/>
                              <w:color w:val="FF0000"/>
                              <w:sz w:val="22"/>
                              <w:u w:val="double"/>
                            </w:rPr>
                            <w:t>阅后删除此文本框。</w:t>
                          </w:r>
                        </w:p>
                      </w:txbxContent>
                    </v:textbox>
                  </v:shape>
                </w:pict>
              </mc:Fallback>
            </mc:AlternateContent>
          </w:r>
          <w:r>
            <w:fldChar w:fldCharType="begin"/>
          </w:r>
          <w:r>
            <w:instrText xml:space="preserve"> HYPERLINK \l "_Toc14378" </w:instrText>
          </w:r>
          <w:r>
            <w:fldChar w:fldCharType="separate"/>
          </w:r>
          <w:r>
            <w:rPr>
              <w:rFonts w:hint="eastAsia"/>
            </w:rPr>
            <w:t>4.文献述评</w:t>
          </w:r>
          <w:r>
            <w:rPr>
              <w:rFonts w:hint="eastAsia"/>
            </w:rPr>
            <w:tab/>
          </w:r>
          <w:r>
            <w:rPr>
              <w:rFonts w:hint="eastAsia"/>
            </w:rPr>
            <w:fldChar w:fldCharType="begin"/>
          </w:r>
          <w:r>
            <w:rPr>
              <w:rFonts w:hint="eastAsia"/>
            </w:rPr>
            <w:instrText xml:space="preserve"> PAGEREF _Toc14378 \h </w:instrText>
          </w:r>
          <w:r>
            <w:rPr>
              <w:rFonts w:hint="eastAsia"/>
            </w:rPr>
            <w:fldChar w:fldCharType="separate"/>
          </w:r>
          <w:r>
            <w:rPr>
              <w:rFonts w:hint="eastAsia"/>
            </w:rPr>
            <w:t>2</w:t>
          </w:r>
          <w:r>
            <w:rPr>
              <w:rFonts w:hint="eastAsia"/>
            </w:rPr>
            <w:fldChar w:fldCharType="end"/>
          </w:r>
          <w:r>
            <w:rPr>
              <w:rFonts w:hint="eastAsia"/>
            </w:rPr>
            <w:fldChar w:fldCharType="end"/>
          </w:r>
        </w:p>
        <w:p>
          <w:pPr>
            <w:pStyle w:val="15"/>
            <w:tabs>
              <w:tab w:val="right" w:leader="dot" w:pos="9638"/>
            </w:tabs>
            <w:ind w:left="0" w:leftChars="0" w:firstLine="480"/>
            <w:rPr>
              <w:rFonts w:hint="eastAsia" w:ascii="宋体" w:hAnsi="宋体" w:cs="宋体"/>
            </w:rPr>
          </w:pPr>
          <w:r>
            <w:fldChar w:fldCharType="begin"/>
          </w:r>
          <w:r>
            <w:instrText xml:space="preserve"> HYPERLINK \l "_Toc7535" </w:instrText>
          </w:r>
          <w:r>
            <w:fldChar w:fldCharType="separate"/>
          </w:r>
          <w:r>
            <w:rPr>
              <w:rFonts w:hint="eastAsia" w:ascii="宋体" w:hAnsi="宋体" w:cs="宋体"/>
              <w:bCs/>
            </w:rPr>
            <w:t>（三）研究内容</w:t>
          </w:r>
          <w:r>
            <w:rPr>
              <w:rFonts w:hint="eastAsia" w:ascii="宋体" w:hAnsi="宋体" w:cs="宋体"/>
            </w:rPr>
            <w:tab/>
          </w:r>
          <w:r>
            <w:rPr>
              <w:rFonts w:hint="eastAsia"/>
            </w:rPr>
            <w:fldChar w:fldCharType="begin"/>
          </w:r>
          <w:r>
            <w:rPr>
              <w:rFonts w:hint="eastAsia"/>
            </w:rPr>
            <w:instrText xml:space="preserve"> PAGEREF _Toc7535 \h </w:instrText>
          </w:r>
          <w:r>
            <w:rPr>
              <w:rFonts w:hint="eastAsia"/>
            </w:rPr>
            <w:fldChar w:fldCharType="separate"/>
          </w:r>
          <w:r>
            <w:rPr>
              <w:rFonts w:hint="eastAsia"/>
            </w:rPr>
            <w:t>2</w:t>
          </w:r>
          <w:r>
            <w:rPr>
              <w:rFonts w:hint="eastAsia"/>
            </w:rPr>
            <w:fldChar w:fldCharType="end"/>
          </w:r>
          <w:r>
            <w:rPr>
              <w:rFonts w:hint="eastAsia"/>
            </w:rPr>
            <w:fldChar w:fldCharType="end"/>
          </w:r>
        </w:p>
        <w:p>
          <w:pPr>
            <w:pStyle w:val="15"/>
            <w:tabs>
              <w:tab w:val="right" w:leader="dot" w:pos="9638"/>
            </w:tabs>
            <w:ind w:left="0" w:leftChars="0" w:firstLine="480"/>
            <w:rPr>
              <w:rFonts w:hint="eastAsia" w:ascii="宋体" w:hAnsi="宋体" w:cs="宋体"/>
            </w:rPr>
          </w:pPr>
          <w:r>
            <w:fldChar w:fldCharType="begin"/>
          </w:r>
          <w:r>
            <w:instrText xml:space="preserve"> HYPERLINK \l "_Toc2707" </w:instrText>
          </w:r>
          <w:r>
            <w:fldChar w:fldCharType="separate"/>
          </w:r>
          <w:r>
            <w:rPr>
              <w:rFonts w:hint="eastAsia" w:ascii="宋体" w:hAnsi="宋体" w:cs="宋体"/>
              <w:bCs/>
            </w:rPr>
            <w:t>（四）研究方法</w:t>
          </w:r>
          <w:r>
            <w:rPr>
              <w:rFonts w:hint="eastAsia" w:ascii="宋体" w:hAnsi="宋体" w:cs="宋体"/>
            </w:rPr>
            <w:tab/>
          </w:r>
          <w:r>
            <w:rPr>
              <w:rFonts w:hint="eastAsia"/>
            </w:rPr>
            <w:fldChar w:fldCharType="begin"/>
          </w:r>
          <w:r>
            <w:rPr>
              <w:rFonts w:hint="eastAsia"/>
            </w:rPr>
            <w:instrText xml:space="preserve"> PAGEREF _Toc2707 \h </w:instrText>
          </w:r>
          <w:r>
            <w:rPr>
              <w:rFonts w:hint="eastAsia"/>
            </w:rPr>
            <w:fldChar w:fldCharType="separate"/>
          </w:r>
          <w:r>
            <w:rPr>
              <w:rFonts w:hint="eastAsia"/>
            </w:rPr>
            <w:t>3</w:t>
          </w:r>
          <w:r>
            <w:rPr>
              <w:rFonts w:hint="eastAsia"/>
            </w:rPr>
            <w:fldChar w:fldCharType="end"/>
          </w:r>
          <w:r>
            <w:rPr>
              <w:rFonts w:hint="eastAsia"/>
            </w:rPr>
            <w:fldChar w:fldCharType="end"/>
          </w:r>
        </w:p>
        <w:p>
          <w:pPr>
            <w:pStyle w:val="7"/>
            <w:tabs>
              <w:tab w:val="right" w:leader="dot" w:pos="9638"/>
            </w:tabs>
            <w:ind w:left="0" w:leftChars="0" w:firstLine="480"/>
          </w:pPr>
          <w:r>
            <w:fldChar w:fldCharType="begin"/>
          </w:r>
          <w:r>
            <w:instrText xml:space="preserve"> HYPERLINK \l "_Toc3" </w:instrText>
          </w:r>
          <w:r>
            <w:fldChar w:fldCharType="separate"/>
          </w:r>
          <w:r>
            <w:rPr>
              <w:rFonts w:hint="eastAsia"/>
              <w:bCs/>
            </w:rPr>
            <w:t>1.文献分析法</w:t>
          </w:r>
          <w:r>
            <w:rPr>
              <w:rFonts w:hint="eastAsia"/>
            </w:rPr>
            <w:tab/>
          </w:r>
          <w:r>
            <w:rPr>
              <w:rFonts w:hint="eastAsia"/>
            </w:rPr>
            <w:fldChar w:fldCharType="begin"/>
          </w:r>
          <w:r>
            <w:rPr>
              <w:rFonts w:hint="eastAsia"/>
            </w:rPr>
            <w:instrText xml:space="preserve"> PAGEREF _Toc3 \h </w:instrText>
          </w:r>
          <w:r>
            <w:rPr>
              <w:rFonts w:hint="eastAsia"/>
            </w:rPr>
            <w:fldChar w:fldCharType="separate"/>
          </w:r>
          <w:r>
            <w:rPr>
              <w:rFonts w:hint="eastAsia"/>
            </w:rPr>
            <w:t>3</w:t>
          </w:r>
          <w:r>
            <w:rPr>
              <w:rFonts w:hint="eastAsia"/>
            </w:rPr>
            <w:fldChar w:fldCharType="end"/>
          </w:r>
          <w:r>
            <w:rPr>
              <w:rFonts w:hint="eastAsia"/>
            </w:rPr>
            <w:fldChar w:fldCharType="end"/>
          </w:r>
        </w:p>
        <w:p>
          <w:pPr>
            <w:pStyle w:val="7"/>
            <w:tabs>
              <w:tab w:val="right" w:leader="dot" w:pos="9638"/>
            </w:tabs>
            <w:ind w:left="0" w:leftChars="0" w:firstLine="480"/>
          </w:pPr>
          <w:r>
            <w:fldChar w:fldCharType="begin"/>
          </w:r>
          <w:r>
            <w:instrText xml:space="preserve"> HYPERLINK \l "_Toc28174" </w:instrText>
          </w:r>
          <w:r>
            <w:fldChar w:fldCharType="separate"/>
          </w:r>
          <w:r>
            <w:rPr>
              <w:rFonts w:hint="eastAsia"/>
              <w:bCs/>
            </w:rPr>
            <w:t>2.案例研究法</w:t>
          </w:r>
          <w:r>
            <w:rPr>
              <w:rFonts w:hint="eastAsia"/>
            </w:rPr>
            <w:tab/>
          </w:r>
          <w:r>
            <w:rPr>
              <w:rFonts w:hint="eastAsia"/>
            </w:rPr>
            <w:fldChar w:fldCharType="begin"/>
          </w:r>
          <w:r>
            <w:rPr>
              <w:rFonts w:hint="eastAsia"/>
            </w:rPr>
            <w:instrText xml:space="preserve"> PAGEREF _Toc28174 \h </w:instrText>
          </w:r>
          <w:r>
            <w:rPr>
              <w:rFonts w:hint="eastAsia"/>
            </w:rPr>
            <w:fldChar w:fldCharType="separate"/>
          </w:r>
          <w:r>
            <w:rPr>
              <w:rFonts w:hint="eastAsia"/>
            </w:rPr>
            <w:t>3</w:t>
          </w:r>
          <w:r>
            <w:rPr>
              <w:rFonts w:hint="eastAsia"/>
            </w:rPr>
            <w:fldChar w:fldCharType="end"/>
          </w:r>
          <w:r>
            <w:rPr>
              <w:rFonts w:hint="eastAsia"/>
            </w:rPr>
            <w:fldChar w:fldCharType="end"/>
          </w:r>
        </w:p>
        <w:p>
          <w:pPr>
            <w:pStyle w:val="7"/>
            <w:tabs>
              <w:tab w:val="right" w:leader="dot" w:pos="9638"/>
            </w:tabs>
            <w:ind w:left="0" w:leftChars="0" w:firstLine="480"/>
          </w:pPr>
          <w:r>
            <w:fldChar w:fldCharType="begin"/>
          </w:r>
          <w:r>
            <w:instrText xml:space="preserve"> HYPERLINK \l "_Toc27149" </w:instrText>
          </w:r>
          <w:r>
            <w:fldChar w:fldCharType="separate"/>
          </w:r>
          <w:r>
            <w:rPr>
              <w:rFonts w:hint="eastAsia"/>
              <w:bCs/>
            </w:rPr>
            <w:t>3.问卷调查法</w:t>
          </w:r>
          <w:r>
            <w:rPr>
              <w:rFonts w:hint="eastAsia"/>
            </w:rPr>
            <w:tab/>
          </w:r>
          <w:r>
            <w:rPr>
              <w:rFonts w:hint="eastAsia"/>
            </w:rPr>
            <w:fldChar w:fldCharType="begin"/>
          </w:r>
          <w:r>
            <w:rPr>
              <w:rFonts w:hint="eastAsia"/>
            </w:rPr>
            <w:instrText xml:space="preserve"> PAGEREF _Toc27149 \h </w:instrText>
          </w:r>
          <w:r>
            <w:rPr>
              <w:rFonts w:hint="eastAsia"/>
            </w:rPr>
            <w:fldChar w:fldCharType="separate"/>
          </w:r>
          <w:r>
            <w:rPr>
              <w:rFonts w:hint="eastAsia"/>
            </w:rPr>
            <w:t>3</w:t>
          </w:r>
          <w:r>
            <w:rPr>
              <w:rFonts w:hint="eastAsia"/>
            </w:rPr>
            <w:fldChar w:fldCharType="end"/>
          </w:r>
          <w:r>
            <w:rPr>
              <w:rFonts w:hint="eastAsia"/>
            </w:rPr>
            <w:fldChar w:fldCharType="end"/>
          </w:r>
        </w:p>
        <w:p>
          <w:pPr>
            <w:pStyle w:val="13"/>
            <w:tabs>
              <w:tab w:val="right" w:leader="dot" w:pos="9638"/>
            </w:tabs>
            <w:ind w:firstLine="480"/>
            <w:rPr>
              <w:rFonts w:hint="eastAsia" w:ascii="宋体" w:hAnsi="宋体" w:cs="宋体"/>
            </w:rPr>
          </w:pPr>
          <w:r>
            <w:fldChar w:fldCharType="begin"/>
          </w:r>
          <w:r>
            <w:instrText xml:space="preserve"> HYPERLINK \l "_Toc20510" </w:instrText>
          </w:r>
          <w:r>
            <w:fldChar w:fldCharType="separate"/>
          </w:r>
          <w:r>
            <w:rPr>
              <w:rFonts w:hint="eastAsia" w:ascii="宋体" w:hAnsi="宋体" w:cs="宋体"/>
              <w:b/>
              <w:bCs/>
            </w:rPr>
            <w:t>二、基于计划行为理论下的消费者退换货行为分析</w:t>
          </w:r>
          <w:r>
            <w:rPr>
              <w:rFonts w:hint="eastAsia" w:ascii="宋体" w:hAnsi="宋体" w:cs="宋体"/>
            </w:rPr>
            <w:tab/>
          </w:r>
          <w:r>
            <w:rPr>
              <w:rFonts w:hint="eastAsia"/>
            </w:rPr>
            <w:fldChar w:fldCharType="begin"/>
          </w:r>
          <w:r>
            <w:rPr>
              <w:rFonts w:hint="eastAsia"/>
            </w:rPr>
            <w:instrText xml:space="preserve"> PAGEREF _Toc20510 \h </w:instrText>
          </w:r>
          <w:r>
            <w:rPr>
              <w:rFonts w:hint="eastAsia"/>
            </w:rPr>
            <w:fldChar w:fldCharType="separate"/>
          </w:r>
          <w:r>
            <w:rPr>
              <w:rFonts w:hint="eastAsia"/>
            </w:rPr>
            <w:t>4</w:t>
          </w:r>
          <w:r>
            <w:rPr>
              <w:rFonts w:hint="eastAsia"/>
            </w:rPr>
            <w:fldChar w:fldCharType="end"/>
          </w:r>
          <w:r>
            <w:rPr>
              <w:rFonts w:hint="eastAsia"/>
            </w:rPr>
            <w:fldChar w:fldCharType="end"/>
          </w:r>
        </w:p>
        <w:p>
          <w:pPr>
            <w:pStyle w:val="15"/>
            <w:tabs>
              <w:tab w:val="right" w:leader="dot" w:pos="9638"/>
            </w:tabs>
            <w:ind w:left="0" w:leftChars="0" w:firstLine="480"/>
            <w:rPr>
              <w:rFonts w:hint="eastAsia" w:ascii="宋体" w:hAnsi="宋体" w:cs="宋体"/>
            </w:rPr>
          </w:pPr>
          <w:r>
            <w:fldChar w:fldCharType="begin"/>
          </w:r>
          <w:r>
            <w:instrText xml:space="preserve"> HYPERLINK \l "_Toc19056" </w:instrText>
          </w:r>
          <w:r>
            <w:fldChar w:fldCharType="separate"/>
          </w:r>
          <w:r>
            <w:rPr>
              <w:rFonts w:hint="eastAsia" w:ascii="宋体" w:hAnsi="宋体" w:cs="宋体"/>
            </w:rPr>
            <w:t>（一）计划行为理论概述</w:t>
          </w:r>
          <w:r>
            <w:rPr>
              <w:rFonts w:hint="eastAsia" w:ascii="宋体" w:hAnsi="宋体" w:cs="宋体"/>
            </w:rPr>
            <w:tab/>
          </w:r>
          <w:r>
            <w:rPr>
              <w:rFonts w:hint="eastAsia"/>
            </w:rPr>
            <w:fldChar w:fldCharType="begin"/>
          </w:r>
          <w:r>
            <w:rPr>
              <w:rFonts w:hint="eastAsia"/>
            </w:rPr>
            <w:instrText xml:space="preserve"> PAGEREF _Toc19056 \h </w:instrText>
          </w:r>
          <w:r>
            <w:rPr>
              <w:rFonts w:hint="eastAsia"/>
            </w:rPr>
            <w:fldChar w:fldCharType="separate"/>
          </w:r>
          <w:r>
            <w:rPr>
              <w:rFonts w:hint="eastAsia"/>
            </w:rPr>
            <w:t>4</w:t>
          </w:r>
          <w:r>
            <w:rPr>
              <w:rFonts w:hint="eastAsia"/>
            </w:rPr>
            <w:fldChar w:fldCharType="end"/>
          </w:r>
          <w:r>
            <w:rPr>
              <w:rFonts w:hint="eastAsia"/>
            </w:rPr>
            <w:fldChar w:fldCharType="end"/>
          </w:r>
        </w:p>
        <w:p>
          <w:pPr>
            <w:pStyle w:val="15"/>
            <w:tabs>
              <w:tab w:val="right" w:leader="dot" w:pos="9638"/>
            </w:tabs>
            <w:ind w:left="0" w:leftChars="0" w:firstLine="480"/>
            <w:rPr>
              <w:rFonts w:hint="eastAsia" w:ascii="宋体" w:hAnsi="宋体" w:cs="宋体"/>
            </w:rPr>
          </w:pPr>
          <w:r>
            <w:fldChar w:fldCharType="begin"/>
          </w:r>
          <w:r>
            <w:instrText xml:space="preserve"> HYPERLINK \l "_Toc26080" </w:instrText>
          </w:r>
          <w:r>
            <w:fldChar w:fldCharType="separate"/>
          </w:r>
          <w:r>
            <w:rPr>
              <w:rFonts w:hint="eastAsia" w:ascii="宋体" w:hAnsi="宋体" w:cs="宋体"/>
            </w:rPr>
            <w:t>（二）</w:t>
          </w:r>
          <w:r>
            <w:rPr>
              <w:rFonts w:hint="eastAsia"/>
            </w:rPr>
            <w:t>A</w:t>
          </w:r>
          <w:r>
            <w:rPr>
              <w:rFonts w:hint="eastAsia" w:ascii="宋体" w:hAnsi="宋体" w:cs="宋体"/>
            </w:rPr>
            <w:t>公司海外仓退换货流程现状及成因分析</w:t>
          </w:r>
          <w:r>
            <w:rPr>
              <w:rFonts w:hint="eastAsia" w:ascii="宋体" w:hAnsi="宋体" w:cs="宋体"/>
            </w:rPr>
            <w:tab/>
          </w:r>
          <w:r>
            <w:fldChar w:fldCharType="begin"/>
          </w:r>
          <w:r>
            <w:instrText xml:space="preserve"> PAGEREF _Toc26080 \h </w:instrText>
          </w:r>
          <w:r>
            <w:fldChar w:fldCharType="separate"/>
          </w:r>
          <w:r>
            <w:t>4</w:t>
          </w:r>
          <w:r>
            <w:fldChar w:fldCharType="end"/>
          </w:r>
          <w:r>
            <w:fldChar w:fldCharType="end"/>
          </w:r>
        </w:p>
        <w:p>
          <w:pPr>
            <w:pStyle w:val="7"/>
            <w:tabs>
              <w:tab w:val="right" w:leader="dot" w:pos="9638"/>
            </w:tabs>
            <w:ind w:left="0" w:leftChars="0" w:firstLine="480"/>
          </w:pPr>
          <w:r>
            <w:fldChar w:fldCharType="begin"/>
          </w:r>
          <w:r>
            <w:instrText xml:space="preserve"> HYPERLINK \l "_Toc1164" </w:instrText>
          </w:r>
          <w:r>
            <w:fldChar w:fldCharType="separate"/>
          </w:r>
          <w:r>
            <w:rPr>
              <w:rFonts w:hint="eastAsia"/>
              <w:bCs/>
            </w:rPr>
            <w:t>1</w:t>
          </w:r>
          <w:r>
            <w:rPr>
              <w:rFonts w:hint="eastAsia"/>
            </w:rPr>
            <w:t>.A公司背景介绍</w:t>
          </w:r>
          <w:r>
            <w:rPr>
              <w:rFonts w:hint="eastAsia"/>
            </w:rPr>
            <w:tab/>
          </w:r>
          <w:r>
            <w:rPr>
              <w:rFonts w:hint="eastAsia"/>
            </w:rPr>
            <w:fldChar w:fldCharType="begin"/>
          </w:r>
          <w:r>
            <w:rPr>
              <w:rFonts w:hint="eastAsia"/>
            </w:rPr>
            <w:instrText xml:space="preserve"> PAGEREF _Toc1164 \h </w:instrText>
          </w:r>
          <w:r>
            <w:rPr>
              <w:rFonts w:hint="eastAsia"/>
            </w:rPr>
            <w:fldChar w:fldCharType="separate"/>
          </w:r>
          <w:r>
            <w:rPr>
              <w:rFonts w:hint="eastAsia"/>
            </w:rPr>
            <w:t>4</w:t>
          </w:r>
          <w:r>
            <w:rPr>
              <w:rFonts w:hint="eastAsia"/>
            </w:rPr>
            <w:fldChar w:fldCharType="end"/>
          </w:r>
          <w:r>
            <w:rPr>
              <w:rFonts w:hint="eastAsia"/>
            </w:rPr>
            <w:fldChar w:fldCharType="end"/>
          </w:r>
        </w:p>
        <w:p>
          <w:pPr>
            <w:pStyle w:val="7"/>
            <w:tabs>
              <w:tab w:val="right" w:leader="dot" w:pos="9638"/>
            </w:tabs>
            <w:ind w:left="0" w:leftChars="0" w:firstLine="480"/>
          </w:pPr>
          <w:r>
            <w:fldChar w:fldCharType="begin"/>
          </w:r>
          <w:r>
            <w:instrText xml:space="preserve"> HYPERLINK \l "_Toc25858" </w:instrText>
          </w:r>
          <w:r>
            <w:fldChar w:fldCharType="separate"/>
          </w:r>
          <w:r>
            <w:rPr>
              <w:rFonts w:hint="eastAsia"/>
              <w:bCs/>
            </w:rPr>
            <w:t>2.</w:t>
          </w:r>
          <w:r>
            <w:rPr>
              <w:rFonts w:hint="eastAsia"/>
            </w:rPr>
            <w:t>A</w:t>
          </w:r>
          <w:r>
            <w:rPr>
              <w:rFonts w:hint="eastAsia"/>
              <w:bCs/>
            </w:rPr>
            <w:t>公司海外仓退换货流程描述</w:t>
          </w:r>
          <w:r>
            <w:rPr>
              <w:rFonts w:hint="eastAsia"/>
            </w:rPr>
            <w:tab/>
          </w:r>
          <w:r>
            <w:rPr>
              <w:rFonts w:hint="eastAsia"/>
            </w:rPr>
            <w:fldChar w:fldCharType="begin"/>
          </w:r>
          <w:r>
            <w:rPr>
              <w:rFonts w:hint="eastAsia"/>
            </w:rPr>
            <w:instrText xml:space="preserve"> PAGEREF _Toc25858 \h </w:instrText>
          </w:r>
          <w:r>
            <w:rPr>
              <w:rFonts w:hint="eastAsia"/>
            </w:rPr>
            <w:fldChar w:fldCharType="separate"/>
          </w:r>
          <w:r>
            <w:rPr>
              <w:rFonts w:hint="eastAsia"/>
            </w:rPr>
            <w:t>5</w:t>
          </w:r>
          <w:r>
            <w:rPr>
              <w:rFonts w:hint="eastAsia"/>
            </w:rPr>
            <w:fldChar w:fldCharType="end"/>
          </w:r>
          <w:r>
            <w:rPr>
              <w:rFonts w:hint="eastAsia"/>
            </w:rPr>
            <w:fldChar w:fldCharType="end"/>
          </w:r>
        </w:p>
        <w:p>
          <w:pPr>
            <w:pStyle w:val="7"/>
            <w:tabs>
              <w:tab w:val="right" w:leader="dot" w:pos="9638"/>
            </w:tabs>
            <w:ind w:left="0" w:leftChars="0" w:firstLine="480"/>
          </w:pPr>
          <w:r>
            <w:fldChar w:fldCharType="begin"/>
          </w:r>
          <w:r>
            <w:instrText xml:space="preserve"> HYPERLINK \l "_Toc8166" </w:instrText>
          </w:r>
          <w:r>
            <w:fldChar w:fldCharType="separate"/>
          </w:r>
          <w:r>
            <w:rPr>
              <w:rFonts w:hint="eastAsia"/>
            </w:rPr>
            <w:t>3.退换货问题及其成因分析</w:t>
          </w:r>
          <w:r>
            <w:rPr>
              <w:rFonts w:hint="eastAsia"/>
            </w:rPr>
            <w:tab/>
          </w:r>
          <w:r>
            <w:rPr>
              <w:rFonts w:hint="eastAsia"/>
            </w:rPr>
            <w:fldChar w:fldCharType="begin"/>
          </w:r>
          <w:r>
            <w:rPr>
              <w:rFonts w:hint="eastAsia"/>
            </w:rPr>
            <w:instrText xml:space="preserve"> PAGEREF _Toc8166 \h </w:instrText>
          </w:r>
          <w:r>
            <w:rPr>
              <w:rFonts w:hint="eastAsia"/>
            </w:rPr>
            <w:fldChar w:fldCharType="separate"/>
          </w:r>
          <w:r>
            <w:rPr>
              <w:rFonts w:hint="eastAsia"/>
            </w:rPr>
            <w:t>6</w:t>
          </w:r>
          <w:r>
            <w:rPr>
              <w:rFonts w:hint="eastAsia"/>
            </w:rPr>
            <w:fldChar w:fldCharType="end"/>
          </w:r>
          <w:r>
            <w:rPr>
              <w:rFonts w:hint="eastAsia"/>
            </w:rPr>
            <w:fldChar w:fldCharType="end"/>
          </w:r>
        </w:p>
        <w:p>
          <w:pPr>
            <w:pStyle w:val="15"/>
            <w:tabs>
              <w:tab w:val="right" w:leader="dot" w:pos="9638"/>
            </w:tabs>
            <w:ind w:left="0" w:leftChars="0" w:firstLine="480"/>
            <w:rPr>
              <w:rFonts w:hint="eastAsia" w:ascii="宋体" w:hAnsi="宋体" w:cs="宋体"/>
            </w:rPr>
          </w:pPr>
          <w:r>
            <w:fldChar w:fldCharType="begin"/>
          </w:r>
          <w:r>
            <w:instrText xml:space="preserve"> HYPERLINK \l "_Toc25944" </w:instrText>
          </w:r>
          <w:r>
            <w:fldChar w:fldCharType="separate"/>
          </w:r>
          <w:r>
            <w:rPr>
              <w:rFonts w:hint="eastAsia" w:ascii="宋体" w:hAnsi="宋体" w:cs="宋体"/>
            </w:rPr>
            <w:t>（三）问卷设计</w:t>
          </w:r>
          <w:r>
            <w:rPr>
              <w:rFonts w:hint="eastAsia" w:ascii="宋体" w:hAnsi="宋体" w:cs="宋体"/>
            </w:rPr>
            <w:tab/>
          </w:r>
          <w:r>
            <w:rPr>
              <w:rFonts w:hint="eastAsia"/>
            </w:rPr>
            <w:fldChar w:fldCharType="begin"/>
          </w:r>
          <w:r>
            <w:rPr>
              <w:rFonts w:hint="eastAsia"/>
            </w:rPr>
            <w:instrText xml:space="preserve"> PAGEREF _Toc25944 \h </w:instrText>
          </w:r>
          <w:r>
            <w:rPr>
              <w:rFonts w:hint="eastAsia"/>
            </w:rPr>
            <w:fldChar w:fldCharType="separate"/>
          </w:r>
          <w:r>
            <w:rPr>
              <w:rFonts w:hint="eastAsia"/>
            </w:rPr>
            <w:t>7</w:t>
          </w:r>
          <w:r>
            <w:rPr>
              <w:rFonts w:hint="eastAsia"/>
            </w:rPr>
            <w:fldChar w:fldCharType="end"/>
          </w:r>
          <w:r>
            <w:rPr>
              <w:rFonts w:hint="eastAsia"/>
            </w:rPr>
            <w:fldChar w:fldCharType="end"/>
          </w:r>
        </w:p>
        <w:p>
          <w:pPr>
            <w:pStyle w:val="15"/>
            <w:tabs>
              <w:tab w:val="right" w:leader="dot" w:pos="9638"/>
            </w:tabs>
            <w:ind w:left="0" w:leftChars="0" w:firstLine="480"/>
            <w:rPr>
              <w:rFonts w:hint="eastAsia" w:ascii="宋体" w:hAnsi="宋体" w:cs="宋体"/>
            </w:rPr>
          </w:pPr>
          <w:r>
            <w:fldChar w:fldCharType="begin"/>
          </w:r>
          <w:r>
            <w:instrText xml:space="preserve"> HYPERLINK \l "_Toc20951" </w:instrText>
          </w:r>
          <w:r>
            <w:fldChar w:fldCharType="separate"/>
          </w:r>
          <w:r>
            <w:rPr>
              <w:rFonts w:hint="eastAsia" w:ascii="宋体" w:hAnsi="宋体" w:cs="宋体"/>
            </w:rPr>
            <w:t>（四）数据收集和处理</w:t>
          </w:r>
          <w:r>
            <w:rPr>
              <w:rFonts w:hint="eastAsia" w:ascii="宋体" w:hAnsi="宋体" w:cs="宋体"/>
            </w:rPr>
            <w:tab/>
          </w:r>
          <w:r>
            <w:rPr>
              <w:rFonts w:hint="eastAsia"/>
            </w:rPr>
            <w:fldChar w:fldCharType="begin"/>
          </w:r>
          <w:r>
            <w:rPr>
              <w:rFonts w:hint="eastAsia"/>
            </w:rPr>
            <w:instrText xml:space="preserve"> PAGEREF _Toc20951 \h </w:instrText>
          </w:r>
          <w:r>
            <w:rPr>
              <w:rFonts w:hint="eastAsia"/>
            </w:rPr>
            <w:fldChar w:fldCharType="separate"/>
          </w:r>
          <w:r>
            <w:rPr>
              <w:rFonts w:hint="eastAsia"/>
            </w:rPr>
            <w:t>8</w:t>
          </w:r>
          <w:r>
            <w:rPr>
              <w:rFonts w:hint="eastAsia"/>
            </w:rPr>
            <w:fldChar w:fldCharType="end"/>
          </w:r>
          <w:r>
            <w:rPr>
              <w:rFonts w:hint="eastAsia"/>
            </w:rPr>
            <w:fldChar w:fldCharType="end"/>
          </w:r>
        </w:p>
        <w:p>
          <w:pPr>
            <w:pStyle w:val="7"/>
            <w:tabs>
              <w:tab w:val="right" w:leader="dot" w:pos="9638"/>
            </w:tabs>
            <w:ind w:left="0" w:leftChars="0" w:firstLine="480"/>
          </w:pPr>
          <w:r>
            <w:fldChar w:fldCharType="begin"/>
          </w:r>
          <w:r>
            <w:instrText xml:space="preserve"> HYPERLINK \l "_Toc14407" </w:instrText>
          </w:r>
          <w:r>
            <w:fldChar w:fldCharType="separate"/>
          </w:r>
          <w:r>
            <w:rPr>
              <w:rFonts w:hint="eastAsia"/>
            </w:rPr>
            <w:t>1.数据收集</w:t>
          </w:r>
          <w:r>
            <w:rPr>
              <w:rFonts w:hint="eastAsia"/>
            </w:rPr>
            <w:tab/>
          </w:r>
          <w:r>
            <w:rPr>
              <w:rFonts w:hint="eastAsia"/>
            </w:rPr>
            <w:fldChar w:fldCharType="begin"/>
          </w:r>
          <w:r>
            <w:rPr>
              <w:rFonts w:hint="eastAsia"/>
            </w:rPr>
            <w:instrText xml:space="preserve"> PAGEREF _Toc14407 \h </w:instrText>
          </w:r>
          <w:r>
            <w:rPr>
              <w:rFonts w:hint="eastAsia"/>
            </w:rPr>
            <w:fldChar w:fldCharType="separate"/>
          </w:r>
          <w:r>
            <w:rPr>
              <w:rFonts w:hint="eastAsia"/>
            </w:rPr>
            <w:t>8</w:t>
          </w:r>
          <w:r>
            <w:rPr>
              <w:rFonts w:hint="eastAsia"/>
            </w:rPr>
            <w:fldChar w:fldCharType="end"/>
          </w:r>
          <w:r>
            <w:rPr>
              <w:rFonts w:hint="eastAsia"/>
            </w:rPr>
            <w:fldChar w:fldCharType="end"/>
          </w:r>
        </w:p>
        <w:p>
          <w:pPr>
            <w:pStyle w:val="7"/>
            <w:tabs>
              <w:tab w:val="right" w:leader="dot" w:pos="9638"/>
            </w:tabs>
            <w:ind w:left="0" w:leftChars="0" w:firstLine="480"/>
          </w:pPr>
          <w:r>
            <w:fldChar w:fldCharType="begin"/>
          </w:r>
          <w:r>
            <w:instrText xml:space="preserve"> HYPERLINK \l "_Toc6620" </w:instrText>
          </w:r>
          <w:r>
            <w:fldChar w:fldCharType="separate"/>
          </w:r>
          <w:r>
            <w:rPr>
              <w:rFonts w:hint="eastAsia"/>
            </w:rPr>
            <w:t>2.数据分析</w:t>
          </w:r>
          <w:r>
            <w:rPr>
              <w:rFonts w:hint="eastAsia"/>
            </w:rPr>
            <w:tab/>
          </w:r>
          <w:r>
            <w:rPr>
              <w:rFonts w:hint="eastAsia"/>
            </w:rPr>
            <w:fldChar w:fldCharType="begin"/>
          </w:r>
          <w:r>
            <w:rPr>
              <w:rFonts w:hint="eastAsia"/>
            </w:rPr>
            <w:instrText xml:space="preserve"> PAGEREF _Toc6620 \h </w:instrText>
          </w:r>
          <w:r>
            <w:rPr>
              <w:rFonts w:hint="eastAsia"/>
            </w:rPr>
            <w:fldChar w:fldCharType="separate"/>
          </w:r>
          <w:r>
            <w:rPr>
              <w:rFonts w:hint="eastAsia"/>
            </w:rPr>
            <w:t>8</w:t>
          </w:r>
          <w:r>
            <w:rPr>
              <w:rFonts w:hint="eastAsia"/>
            </w:rPr>
            <w:fldChar w:fldCharType="end"/>
          </w:r>
          <w:r>
            <w:rPr>
              <w:rFonts w:hint="eastAsia"/>
            </w:rPr>
            <w:fldChar w:fldCharType="end"/>
          </w:r>
        </w:p>
        <w:p>
          <w:pPr>
            <w:pStyle w:val="13"/>
            <w:tabs>
              <w:tab w:val="right" w:leader="dot" w:pos="9638"/>
            </w:tabs>
            <w:ind w:firstLine="480"/>
            <w:rPr>
              <w:rFonts w:hint="eastAsia" w:ascii="宋体" w:hAnsi="宋体" w:cs="宋体"/>
            </w:rPr>
          </w:pPr>
          <w:r>
            <w:fldChar w:fldCharType="begin"/>
          </w:r>
          <w:r>
            <w:instrText xml:space="preserve"> HYPERLINK \l "_Toc11360" </w:instrText>
          </w:r>
          <w:r>
            <w:fldChar w:fldCharType="separate"/>
          </w:r>
          <w:r>
            <w:rPr>
              <w:rFonts w:hint="eastAsia" w:ascii="宋体" w:hAnsi="宋体" w:cs="宋体"/>
              <w:b/>
              <w:bCs/>
            </w:rPr>
            <w:t>三、海外仓退换货流程优化建议</w:t>
          </w:r>
          <w:r>
            <w:rPr>
              <w:rFonts w:hint="eastAsia" w:ascii="宋体" w:hAnsi="宋体" w:cs="宋体"/>
            </w:rPr>
            <w:tab/>
          </w:r>
          <w:r>
            <w:rPr>
              <w:rFonts w:hint="eastAsia"/>
            </w:rPr>
            <w:fldChar w:fldCharType="begin"/>
          </w:r>
          <w:r>
            <w:rPr>
              <w:rFonts w:hint="eastAsia"/>
            </w:rPr>
            <w:instrText xml:space="preserve"> PAGEREF _Toc11360 \h </w:instrText>
          </w:r>
          <w:r>
            <w:rPr>
              <w:rFonts w:hint="eastAsia"/>
            </w:rPr>
            <w:fldChar w:fldCharType="separate"/>
          </w:r>
          <w:r>
            <w:rPr>
              <w:rFonts w:hint="eastAsia"/>
            </w:rPr>
            <w:t>15</w:t>
          </w:r>
          <w:r>
            <w:rPr>
              <w:rFonts w:hint="eastAsia"/>
            </w:rPr>
            <w:fldChar w:fldCharType="end"/>
          </w:r>
          <w:r>
            <w:rPr>
              <w:rFonts w:hint="eastAsia"/>
            </w:rPr>
            <w:fldChar w:fldCharType="end"/>
          </w:r>
        </w:p>
        <w:p>
          <w:pPr>
            <w:pStyle w:val="15"/>
            <w:tabs>
              <w:tab w:val="right" w:leader="dot" w:pos="9638"/>
            </w:tabs>
            <w:ind w:left="0" w:leftChars="0" w:firstLine="480"/>
            <w:rPr>
              <w:rFonts w:hint="eastAsia" w:ascii="宋体" w:hAnsi="宋体" w:cs="宋体"/>
            </w:rPr>
          </w:pPr>
          <w:r>
            <w:fldChar w:fldCharType="begin"/>
          </w:r>
          <w:r>
            <w:instrText xml:space="preserve"> HYPERLINK \l "_Toc11581" </w:instrText>
          </w:r>
          <w:r>
            <w:fldChar w:fldCharType="separate"/>
          </w:r>
          <w:r>
            <w:rPr>
              <w:rFonts w:hint="eastAsia" w:ascii="宋体" w:hAnsi="宋体" w:cs="宋体"/>
            </w:rPr>
            <w:t>（一）行为态度、主观规范、感知行为控制对退换货流程的影响</w:t>
          </w:r>
          <w:r>
            <w:rPr>
              <w:rFonts w:hint="eastAsia" w:ascii="宋体" w:hAnsi="宋体" w:cs="宋体"/>
            </w:rPr>
            <w:tab/>
          </w:r>
          <w:r>
            <w:rPr>
              <w:rFonts w:hint="eastAsia"/>
            </w:rPr>
            <w:fldChar w:fldCharType="begin"/>
          </w:r>
          <w:r>
            <w:rPr>
              <w:rFonts w:hint="eastAsia"/>
            </w:rPr>
            <w:instrText xml:space="preserve"> PAGEREF _Toc11581 \h </w:instrText>
          </w:r>
          <w:r>
            <w:rPr>
              <w:rFonts w:hint="eastAsia"/>
            </w:rPr>
            <w:fldChar w:fldCharType="separate"/>
          </w:r>
          <w:r>
            <w:rPr>
              <w:rFonts w:hint="eastAsia"/>
            </w:rPr>
            <w:t>15</w:t>
          </w:r>
          <w:r>
            <w:rPr>
              <w:rFonts w:hint="eastAsia"/>
            </w:rPr>
            <w:fldChar w:fldCharType="end"/>
          </w:r>
          <w:r>
            <w:rPr>
              <w:rFonts w:hint="eastAsia"/>
            </w:rPr>
            <w:fldChar w:fldCharType="end"/>
          </w:r>
        </w:p>
        <w:p>
          <w:pPr>
            <w:pStyle w:val="15"/>
            <w:tabs>
              <w:tab w:val="right" w:leader="dot" w:pos="9638"/>
            </w:tabs>
            <w:ind w:left="0" w:leftChars="0" w:firstLine="480"/>
            <w:rPr>
              <w:rFonts w:hint="eastAsia" w:ascii="宋体" w:hAnsi="宋体" w:cs="宋体"/>
            </w:rPr>
          </w:pPr>
          <w:r>
            <w:fldChar w:fldCharType="begin"/>
          </w:r>
          <w:r>
            <w:instrText xml:space="preserve"> HYPERLINK \l "_Toc9942" </w:instrText>
          </w:r>
          <w:r>
            <w:fldChar w:fldCharType="separate"/>
          </w:r>
          <w:r>
            <w:rPr>
              <w:rFonts w:hint="eastAsia" w:ascii="宋体" w:hAnsi="宋体" w:cs="宋体"/>
            </w:rPr>
            <w:t>（二）退换货流程优化策略</w:t>
          </w:r>
          <w:r>
            <w:rPr>
              <w:rFonts w:hint="eastAsia" w:ascii="宋体" w:hAnsi="宋体" w:cs="宋体"/>
            </w:rPr>
            <w:tab/>
          </w:r>
          <w:r>
            <w:rPr>
              <w:rFonts w:hint="eastAsia"/>
            </w:rPr>
            <w:fldChar w:fldCharType="begin"/>
          </w:r>
          <w:r>
            <w:rPr>
              <w:rFonts w:hint="eastAsia"/>
            </w:rPr>
            <w:instrText xml:space="preserve"> PAGEREF _Toc9942 \h </w:instrText>
          </w:r>
          <w:r>
            <w:rPr>
              <w:rFonts w:hint="eastAsia"/>
            </w:rPr>
            <w:fldChar w:fldCharType="separate"/>
          </w:r>
          <w:r>
            <w:rPr>
              <w:rFonts w:hint="eastAsia"/>
            </w:rPr>
            <w:t>15</w:t>
          </w:r>
          <w:r>
            <w:rPr>
              <w:rFonts w:hint="eastAsia"/>
            </w:rPr>
            <w:fldChar w:fldCharType="end"/>
          </w:r>
          <w:r>
            <w:rPr>
              <w:rFonts w:hint="eastAsia"/>
            </w:rPr>
            <w:fldChar w:fldCharType="end"/>
          </w:r>
        </w:p>
        <w:p>
          <w:pPr>
            <w:pStyle w:val="7"/>
            <w:tabs>
              <w:tab w:val="right" w:leader="dot" w:pos="9638"/>
            </w:tabs>
            <w:ind w:left="0" w:leftChars="0" w:firstLine="480"/>
          </w:pPr>
          <w:r>
            <w:fldChar w:fldCharType="begin"/>
          </w:r>
          <w:r>
            <w:instrText xml:space="preserve"> HYPERLINK \l "_Toc5419" </w:instrText>
          </w:r>
          <w:r>
            <w:fldChar w:fldCharType="separate"/>
          </w:r>
          <w:r>
            <w:rPr>
              <w:rFonts w:hint="eastAsia"/>
            </w:rPr>
            <w:t>1.加强客服培训，缩减退换货流程</w:t>
          </w:r>
          <w:r>
            <w:rPr>
              <w:rFonts w:hint="eastAsia"/>
            </w:rPr>
            <w:tab/>
          </w:r>
          <w:r>
            <w:rPr>
              <w:rFonts w:hint="eastAsia"/>
            </w:rPr>
            <w:fldChar w:fldCharType="begin"/>
          </w:r>
          <w:r>
            <w:rPr>
              <w:rFonts w:hint="eastAsia"/>
            </w:rPr>
            <w:instrText xml:space="preserve"> PAGEREF _Toc5419 \h </w:instrText>
          </w:r>
          <w:r>
            <w:rPr>
              <w:rFonts w:hint="eastAsia"/>
            </w:rPr>
            <w:fldChar w:fldCharType="separate"/>
          </w:r>
          <w:r>
            <w:rPr>
              <w:rFonts w:hint="eastAsia"/>
            </w:rPr>
            <w:t>15</w:t>
          </w:r>
          <w:r>
            <w:rPr>
              <w:rFonts w:hint="eastAsia"/>
            </w:rPr>
            <w:fldChar w:fldCharType="end"/>
          </w:r>
          <w:r>
            <w:rPr>
              <w:rFonts w:hint="eastAsia"/>
            </w:rPr>
            <w:fldChar w:fldCharType="end"/>
          </w:r>
        </w:p>
        <w:p>
          <w:pPr>
            <w:pStyle w:val="7"/>
            <w:tabs>
              <w:tab w:val="right" w:leader="dot" w:pos="9638"/>
            </w:tabs>
            <w:ind w:left="0" w:leftChars="0" w:firstLine="480"/>
          </w:pPr>
          <w:r>
            <w:fldChar w:fldCharType="begin"/>
          </w:r>
          <w:r>
            <w:instrText xml:space="preserve"> HYPERLINK \l "_Toc2494" </w:instrText>
          </w:r>
          <w:r>
            <w:fldChar w:fldCharType="separate"/>
          </w:r>
          <w:r>
            <w:rPr>
              <w:rFonts w:hint="eastAsia"/>
            </w:rPr>
            <w:t>2.提高品牌良性曝光</w:t>
          </w:r>
          <w:r>
            <w:rPr>
              <w:rFonts w:hint="eastAsia"/>
            </w:rPr>
            <w:tab/>
          </w:r>
          <w:r>
            <w:rPr>
              <w:rFonts w:hint="eastAsia"/>
            </w:rPr>
            <w:fldChar w:fldCharType="begin"/>
          </w:r>
          <w:r>
            <w:rPr>
              <w:rFonts w:hint="eastAsia"/>
            </w:rPr>
            <w:instrText xml:space="preserve"> PAGEREF _Toc2494 \h </w:instrText>
          </w:r>
          <w:r>
            <w:rPr>
              <w:rFonts w:hint="eastAsia"/>
            </w:rPr>
            <w:fldChar w:fldCharType="separate"/>
          </w:r>
          <w:r>
            <w:rPr>
              <w:rFonts w:hint="eastAsia"/>
            </w:rPr>
            <w:t>16</w:t>
          </w:r>
          <w:r>
            <w:rPr>
              <w:rFonts w:hint="eastAsia"/>
            </w:rPr>
            <w:fldChar w:fldCharType="end"/>
          </w:r>
          <w:r>
            <w:rPr>
              <w:rFonts w:hint="eastAsia"/>
            </w:rPr>
            <w:fldChar w:fldCharType="end"/>
          </w:r>
        </w:p>
        <w:p>
          <w:pPr>
            <w:pStyle w:val="7"/>
            <w:tabs>
              <w:tab w:val="right" w:leader="dot" w:pos="9638"/>
            </w:tabs>
            <w:ind w:left="0" w:leftChars="0" w:firstLine="480"/>
          </w:pPr>
          <w:r>
            <w:fldChar w:fldCharType="begin"/>
          </w:r>
          <w:r>
            <w:instrText xml:space="preserve"> HYPERLINK \l "_Toc2494" </w:instrText>
          </w:r>
          <w:r>
            <w:fldChar w:fldCharType="separate"/>
          </w:r>
          <w:r>
            <w:rPr>
              <w:rFonts w:hint="eastAsia"/>
            </w:rPr>
            <w:t>3.显化商品折扣页面</w:t>
          </w:r>
          <w:r>
            <w:rPr>
              <w:rFonts w:hint="eastAsia"/>
            </w:rPr>
            <w:tab/>
          </w:r>
          <w:r>
            <w:rPr>
              <w:rFonts w:hint="eastAsia"/>
            </w:rPr>
            <w:fldChar w:fldCharType="begin"/>
          </w:r>
          <w:r>
            <w:rPr>
              <w:rFonts w:hint="eastAsia"/>
            </w:rPr>
            <w:instrText xml:space="preserve"> PAGEREF _Toc2494 \h </w:instrText>
          </w:r>
          <w:r>
            <w:rPr>
              <w:rFonts w:hint="eastAsia"/>
            </w:rPr>
            <w:fldChar w:fldCharType="separate"/>
          </w:r>
          <w:r>
            <w:rPr>
              <w:rFonts w:hint="eastAsia"/>
            </w:rPr>
            <w:t>16</w:t>
          </w:r>
          <w:r>
            <w:rPr>
              <w:rFonts w:hint="eastAsia"/>
            </w:rPr>
            <w:fldChar w:fldCharType="end"/>
          </w:r>
          <w:r>
            <w:rPr>
              <w:rFonts w:hint="eastAsia"/>
            </w:rPr>
            <w:fldChar w:fldCharType="end"/>
          </w:r>
        </w:p>
        <w:p>
          <w:pPr>
            <w:pStyle w:val="15"/>
            <w:tabs>
              <w:tab w:val="right" w:leader="dot" w:pos="9638"/>
            </w:tabs>
            <w:ind w:left="0" w:leftChars="0" w:firstLine="480"/>
            <w:rPr>
              <w:rFonts w:hint="eastAsia" w:ascii="宋体" w:hAnsi="宋体" w:cs="宋体"/>
            </w:rPr>
          </w:pPr>
          <w:r>
            <w:fldChar w:fldCharType="begin"/>
          </w:r>
          <w:r>
            <w:instrText xml:space="preserve"> HYPERLINK \l "_Toc14976" </w:instrText>
          </w:r>
          <w:r>
            <w:fldChar w:fldCharType="separate"/>
          </w:r>
          <w:r>
            <w:rPr>
              <w:rFonts w:hint="eastAsia" w:ascii="宋体" w:hAnsi="宋体" w:cs="宋体"/>
            </w:rPr>
            <w:t>（三）优化后流程设计</w:t>
          </w:r>
          <w:r>
            <w:rPr>
              <w:rFonts w:hint="eastAsia" w:ascii="宋体" w:hAnsi="宋体" w:cs="宋体"/>
            </w:rPr>
            <w:tab/>
          </w:r>
          <w:r>
            <w:rPr>
              <w:rFonts w:hint="eastAsia"/>
            </w:rPr>
            <w:fldChar w:fldCharType="begin"/>
          </w:r>
          <w:r>
            <w:rPr>
              <w:rFonts w:hint="eastAsia"/>
            </w:rPr>
            <w:instrText xml:space="preserve"> PAGEREF _Toc14976 \h </w:instrText>
          </w:r>
          <w:r>
            <w:rPr>
              <w:rFonts w:hint="eastAsia"/>
            </w:rPr>
            <w:fldChar w:fldCharType="separate"/>
          </w:r>
          <w:r>
            <w:rPr>
              <w:rFonts w:hint="eastAsia"/>
            </w:rPr>
            <w:t>16</w:t>
          </w:r>
          <w:r>
            <w:rPr>
              <w:rFonts w:hint="eastAsia"/>
            </w:rPr>
            <w:fldChar w:fldCharType="end"/>
          </w:r>
          <w:r>
            <w:rPr>
              <w:rFonts w:hint="eastAsia"/>
            </w:rPr>
            <w:fldChar w:fldCharType="end"/>
          </w:r>
        </w:p>
        <w:p>
          <w:pPr>
            <w:pStyle w:val="13"/>
            <w:tabs>
              <w:tab w:val="right" w:leader="dot" w:pos="9638"/>
            </w:tabs>
            <w:ind w:firstLine="480"/>
            <w:rPr>
              <w:rFonts w:hint="eastAsia" w:ascii="宋体" w:hAnsi="宋体" w:cs="宋体"/>
            </w:rPr>
          </w:pPr>
          <w:r>
            <w:fldChar w:fldCharType="begin"/>
          </w:r>
          <w:r>
            <w:instrText xml:space="preserve"> HYPERLINK \l "_Toc21817" </w:instrText>
          </w:r>
          <w:r>
            <w:fldChar w:fldCharType="separate"/>
          </w:r>
          <w:r>
            <w:rPr>
              <w:rFonts w:hint="eastAsia" w:ascii="宋体" w:hAnsi="宋体" w:cs="宋体"/>
              <w:b/>
              <w:bCs/>
            </w:rPr>
            <w:t>四、结论</w:t>
          </w:r>
          <w:r>
            <w:rPr>
              <w:rFonts w:hint="eastAsia" w:ascii="宋体" w:hAnsi="宋体" w:cs="宋体"/>
            </w:rPr>
            <w:tab/>
          </w:r>
          <w:r>
            <w:rPr>
              <w:rFonts w:hint="eastAsia"/>
            </w:rPr>
            <w:fldChar w:fldCharType="begin"/>
          </w:r>
          <w:r>
            <w:rPr>
              <w:rFonts w:hint="eastAsia"/>
            </w:rPr>
            <w:instrText xml:space="preserve"> PAGEREF _Toc21817 \h </w:instrText>
          </w:r>
          <w:r>
            <w:rPr>
              <w:rFonts w:hint="eastAsia"/>
            </w:rPr>
            <w:fldChar w:fldCharType="separate"/>
          </w:r>
          <w:r>
            <w:rPr>
              <w:rFonts w:hint="eastAsia"/>
            </w:rPr>
            <w:t>16</w:t>
          </w:r>
          <w:r>
            <w:rPr>
              <w:rFonts w:hint="eastAsia"/>
            </w:rPr>
            <w:fldChar w:fldCharType="end"/>
          </w:r>
          <w:r>
            <w:rPr>
              <w:rFonts w:hint="eastAsia"/>
            </w:rPr>
            <w:fldChar w:fldCharType="end"/>
          </w:r>
        </w:p>
        <w:p>
          <w:pPr>
            <w:pStyle w:val="13"/>
            <w:tabs>
              <w:tab w:val="right" w:leader="dot" w:pos="9638"/>
            </w:tabs>
            <w:ind w:firstLine="480"/>
            <w:rPr>
              <w:rFonts w:hint="eastAsia" w:ascii="宋体" w:hAnsi="宋体" w:cs="宋体"/>
            </w:rPr>
          </w:pPr>
          <w:r>
            <w:fldChar w:fldCharType="begin"/>
          </w:r>
          <w:r>
            <w:instrText xml:space="preserve"> HYPERLINK \l "_Toc13507" </w:instrText>
          </w:r>
          <w:r>
            <w:fldChar w:fldCharType="separate"/>
          </w:r>
          <w:r>
            <w:rPr>
              <w:rFonts w:hint="eastAsia" w:ascii="宋体" w:hAnsi="宋体" w:cs="宋体"/>
              <w:b/>
              <w:bCs/>
            </w:rPr>
            <w:t>参考文献</w:t>
          </w:r>
          <w:r>
            <w:rPr>
              <w:rFonts w:hint="eastAsia" w:ascii="宋体" w:hAnsi="宋体" w:cs="宋体"/>
            </w:rPr>
            <w:tab/>
          </w:r>
          <w:r>
            <w:rPr>
              <w:rFonts w:hint="eastAsia"/>
            </w:rPr>
            <w:fldChar w:fldCharType="begin"/>
          </w:r>
          <w:r>
            <w:rPr>
              <w:rFonts w:hint="eastAsia"/>
            </w:rPr>
            <w:instrText xml:space="preserve"> PAGEREF _Toc13507 \h </w:instrText>
          </w:r>
          <w:r>
            <w:rPr>
              <w:rFonts w:hint="eastAsia"/>
            </w:rPr>
            <w:fldChar w:fldCharType="separate"/>
          </w:r>
          <w:r>
            <w:rPr>
              <w:rFonts w:hint="eastAsia"/>
            </w:rPr>
            <w:t>17</w:t>
          </w:r>
          <w:r>
            <w:rPr>
              <w:rFonts w:hint="eastAsia"/>
            </w:rPr>
            <w:fldChar w:fldCharType="end"/>
          </w:r>
          <w:r>
            <w:rPr>
              <w:rFonts w:hint="eastAsia"/>
            </w:rPr>
            <w:fldChar w:fldCharType="end"/>
          </w:r>
        </w:p>
        <w:p>
          <w:pPr>
            <w:pStyle w:val="13"/>
            <w:tabs>
              <w:tab w:val="right" w:leader="dot" w:pos="9638"/>
            </w:tabs>
            <w:ind w:firstLine="480"/>
            <w:rPr>
              <w:rFonts w:hint="eastAsia" w:ascii="宋体" w:hAnsi="宋体" w:cs="宋体"/>
            </w:rPr>
          </w:pPr>
          <w:r>
            <w:fldChar w:fldCharType="begin"/>
          </w:r>
          <w:r>
            <w:instrText xml:space="preserve"> HYPERLINK \l "_Toc8948" </w:instrText>
          </w:r>
          <w:r>
            <w:fldChar w:fldCharType="separate"/>
          </w:r>
          <w:r>
            <w:rPr>
              <w:rFonts w:hint="eastAsia" w:ascii="宋体" w:hAnsi="宋体" w:cs="宋体"/>
              <w:b/>
            </w:rPr>
            <w:t>附录</w:t>
          </w:r>
          <w:r>
            <w:rPr>
              <w:rFonts w:hint="eastAsia" w:ascii="宋体" w:hAnsi="宋体" w:cs="宋体"/>
            </w:rPr>
            <w:tab/>
          </w:r>
          <w:r>
            <w:rPr>
              <w:rFonts w:hint="eastAsia"/>
            </w:rPr>
            <w:fldChar w:fldCharType="begin"/>
          </w:r>
          <w:r>
            <w:rPr>
              <w:rFonts w:hint="eastAsia"/>
            </w:rPr>
            <w:instrText xml:space="preserve"> PAGEREF _Toc8948 \h </w:instrText>
          </w:r>
          <w:r>
            <w:rPr>
              <w:rFonts w:hint="eastAsia"/>
            </w:rPr>
            <w:fldChar w:fldCharType="separate"/>
          </w:r>
          <w:r>
            <w:rPr>
              <w:rFonts w:hint="eastAsia"/>
            </w:rPr>
            <w:t>19</w:t>
          </w:r>
          <w:r>
            <w:rPr>
              <w:rFonts w:hint="eastAsia"/>
            </w:rPr>
            <w:fldChar w:fldCharType="end"/>
          </w:r>
          <w:r>
            <w:rPr>
              <w:rFonts w:hint="eastAsia"/>
            </w:rPr>
            <w:fldChar w:fldCharType="end"/>
          </w:r>
        </w:p>
        <w:p>
          <w:pPr>
            <w:pStyle w:val="13"/>
            <w:tabs>
              <w:tab w:val="right" w:leader="dot" w:pos="9638"/>
            </w:tabs>
            <w:ind w:firstLine="0" w:firstLineChars="0"/>
            <w:rPr>
              <w:rFonts w:hint="eastAsia" w:ascii="黑体" w:hAnsi="宋体" w:eastAsia="黑体"/>
              <w:b/>
              <w:bCs/>
              <w:sz w:val="36"/>
            </w:rPr>
            <w:sectPr>
              <w:headerReference r:id="rId5" w:type="default"/>
              <w:footerReference r:id="rId6" w:type="default"/>
              <w:pgSz w:w="11906" w:h="16838"/>
              <w:pgMar w:top="1418" w:right="1134" w:bottom="1418" w:left="1134" w:header="851" w:footer="992" w:gutter="284"/>
              <w:pgNumType w:fmt="upperRoman" w:start="1"/>
              <w:cols w:space="425" w:num="1"/>
              <w:docGrid w:linePitch="312" w:charSpace="0"/>
            </w:sectPr>
          </w:pPr>
          <w:r>
            <w:fldChar w:fldCharType="end"/>
          </w:r>
        </w:p>
      </w:sdtContent>
    </w:sdt>
    <w:p>
      <w:pPr>
        <w:spacing w:line="300" w:lineRule="auto"/>
        <w:ind w:left="-317" w:firstLine="602" w:firstLineChars="250"/>
        <w:outlineLvl w:val="0"/>
        <w:rPr>
          <w:rFonts w:hint="eastAsia" w:ascii="宋体" w:hAnsi="宋体"/>
          <w:b/>
          <w:sz w:val="24"/>
          <w:szCs w:val="24"/>
        </w:rPr>
      </w:pPr>
      <w:bookmarkStart w:id="14" w:name="_Toc30023"/>
      <w:bookmarkStart w:id="15" w:name="_Toc10566"/>
      <w:r>
        <w:rPr>
          <w:rFonts w:hint="eastAsia" w:ascii="宋体" w:hAnsi="宋体"/>
          <w:b/>
          <w:sz w:val="24"/>
          <w:szCs w:val="24"/>
        </w:rPr>
        <w:t>一、绪论</w:t>
      </w:r>
      <w:bookmarkEnd w:id="14"/>
      <w:bookmarkEnd w:id="15"/>
      <w:r>
        <w:rPr>
          <w:rFonts w:hint="eastAsia" w:ascii="宋体" w:hAnsi="宋体" w:cs="宋体"/>
          <w:b/>
          <w:bCs/>
          <w:kern w:val="44"/>
          <w:sz w:val="24"/>
          <w:szCs w:val="24"/>
        </w:rPr>
        <mc:AlternateContent>
          <mc:Choice Requires="wps">
            <w:drawing>
              <wp:anchor distT="0" distB="0" distL="114300" distR="114300" simplePos="0" relativeHeight="251669504" behindDoc="0" locked="0" layoutInCell="1" allowOverlap="1">
                <wp:simplePos x="0" y="0"/>
                <wp:positionH relativeFrom="column">
                  <wp:posOffset>4364355</wp:posOffset>
                </wp:positionH>
                <wp:positionV relativeFrom="paragraph">
                  <wp:posOffset>131445</wp:posOffset>
                </wp:positionV>
                <wp:extent cx="1533525" cy="792480"/>
                <wp:effectExtent l="988060" t="264795" r="5715" b="9525"/>
                <wp:wrapNone/>
                <wp:docPr id="42" name="对话气泡: 圆角矩形 42"/>
                <wp:cNvGraphicFramePr/>
                <a:graphic xmlns:a="http://schemas.openxmlformats.org/drawingml/2006/main">
                  <a:graphicData uri="http://schemas.microsoft.com/office/word/2010/wordprocessingShape">
                    <wps:wsp>
                      <wps:cNvSpPr>
                        <a:spLocks noChangeArrowheads="1"/>
                      </wps:cNvSpPr>
                      <wps:spPr bwMode="auto">
                        <a:xfrm flipH="1">
                          <a:off x="0" y="0"/>
                          <a:ext cx="1533525" cy="792480"/>
                        </a:xfrm>
                        <a:prstGeom prst="wedgeRoundRectCallout">
                          <a:avLst>
                            <a:gd name="adj1" fmla="val 112173"/>
                            <a:gd name="adj2" fmla="val -81103"/>
                            <a:gd name="adj3" fmla="val 16667"/>
                          </a:avLst>
                        </a:prstGeom>
                        <a:solidFill>
                          <a:srgbClr val="FFFFFF"/>
                        </a:solidFill>
                        <a:ln w="9525">
                          <a:solidFill>
                            <a:srgbClr val="0000FF"/>
                          </a:solidFill>
                          <a:miter lim="800000"/>
                        </a:ln>
                      </wps:spPr>
                      <wps:txbx>
                        <w:txbxContent>
                          <w:p>
                            <w:pPr>
                              <w:rPr>
                                <w:color w:val="000000"/>
                              </w:rPr>
                            </w:pPr>
                            <w:r>
                              <w:rPr>
                                <w:rFonts w:hint="eastAsia"/>
                                <w:color w:val="000080"/>
                                <w:sz w:val="22"/>
                              </w:rPr>
                              <w:t>注：</w:t>
                            </w:r>
                            <w:r>
                              <w:rPr>
                                <w:rFonts w:hint="eastAsia"/>
                                <w:color w:val="000080"/>
                                <w:szCs w:val="21"/>
                              </w:rPr>
                              <w:t>页眉字体：五号宋体；样式：页眉。</w:t>
                            </w:r>
                          </w:p>
                          <w:p>
                            <w:pPr>
                              <w:rPr>
                                <w:color w:val="FF0000"/>
                              </w:rPr>
                            </w:pPr>
                            <w:r>
                              <w:rPr>
                                <w:rFonts w:hint="eastAsia"/>
                                <w:color w:val="FF0000"/>
                                <w:sz w:val="22"/>
                                <w:u w:val="double"/>
                              </w:rPr>
                              <w:t>阅后删除此文本框。</w:t>
                            </w:r>
                          </w:p>
                        </w:txbxContent>
                      </wps:txbx>
                      <wps:bodyPr rot="0" vert="horz" wrap="square" lIns="91440" tIns="45720" rIns="91440" bIns="45720" anchor="t" anchorCtr="0" upright="1">
                        <a:noAutofit/>
                      </wps:bodyPr>
                    </wps:wsp>
                  </a:graphicData>
                </a:graphic>
              </wp:anchor>
            </w:drawing>
          </mc:Choice>
          <mc:Fallback>
            <w:pict>
              <v:shape id="对话气泡: 圆角矩形 42" o:spid="_x0000_s1026" o:spt="62" type="#_x0000_t62" style="position:absolute;left:0pt;flip:x;margin-left:343.65pt;margin-top:10.35pt;height:62.4pt;width:120.75pt;z-index:251669504;mso-width-relative:page;mso-height-relative:page;" fillcolor="#FFFFFF" filled="t" stroked="t" coordsize="21600,21600" o:gfxdata="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" adj="35029,-6718,14400">
                <v:fill on="t" focussize="0,0"/>
                <v:stroke color="#0000FF" miterlimit="8" joinstyle="miter"/>
                <v:imagedata o:title=""/>
                <o:lock v:ext="edit" aspectratio="f"/>
                <v:textbox>
                  <w:txbxContent>
                    <w:p>
                      <w:pPr>
                        <w:rPr>
                          <w:color w:val="000000"/>
                        </w:rPr>
                      </w:pPr>
                      <w:r>
                        <w:rPr>
                          <w:rFonts w:hint="eastAsia"/>
                          <w:color w:val="000080"/>
                          <w:sz w:val="22"/>
                        </w:rPr>
                        <w:t>注：</w:t>
                      </w:r>
                      <w:r>
                        <w:rPr>
                          <w:rFonts w:hint="eastAsia"/>
                          <w:color w:val="000080"/>
                          <w:szCs w:val="21"/>
                        </w:rPr>
                        <w:t>页眉字体：五号宋体；样式：页眉。</w:t>
                      </w:r>
                    </w:p>
                    <w:p>
                      <w:pPr>
                        <w:rPr>
                          <w:color w:val="FF0000"/>
                        </w:rPr>
                      </w:pPr>
                      <w:r>
                        <w:rPr>
                          <w:rFonts w:hint="eastAsia"/>
                          <w:color w:val="FF0000"/>
                          <w:sz w:val="22"/>
                          <w:u w:val="double"/>
                        </w:rPr>
                        <w:t>阅后删除此文本框。</w:t>
                      </w:r>
                    </w:p>
                  </w:txbxContent>
                </v:textbox>
              </v:shape>
            </w:pict>
          </mc:Fallback>
        </mc:AlternateContent>
      </w:r>
    </w:p>
    <w:p>
      <w:pPr>
        <w:spacing w:line="300" w:lineRule="auto"/>
        <w:ind w:left="-317" w:firstLine="723" w:firstLineChars="300"/>
        <w:outlineLvl w:val="1"/>
        <w:rPr>
          <w:rFonts w:hint="eastAsia" w:ascii="宋体" w:hAnsi="宋体"/>
          <w:b/>
          <w:sz w:val="24"/>
        </w:rPr>
      </w:pPr>
      <w:bookmarkStart w:id="16" w:name="_Toc2429"/>
      <w:bookmarkStart w:id="17" w:name="_Toc30956"/>
      <w:r>
        <w:rPr>
          <w:rFonts w:hint="eastAsia" w:ascii="宋体" w:hAnsi="宋体"/>
          <w:b/>
          <w:sz w:val="24"/>
        </w:rPr>
        <w:t>（一）研究背景</w:t>
      </w:r>
      <w:bookmarkEnd w:id="16"/>
      <w:r>
        <w:rPr>
          <w:rFonts w:hint="eastAsia" w:ascii="宋体" w:hAnsi="宋体"/>
          <w:b/>
          <w:sz w:val="24"/>
        </w:rPr>
        <w:t>及意义</w:t>
      </w:r>
      <w:bookmarkEnd w:id="17"/>
    </w:p>
    <w:p>
      <w:pPr>
        <w:spacing w:line="300" w:lineRule="auto"/>
        <w:ind w:firstLine="422" w:firstLineChars="176"/>
        <w:outlineLvl w:val="2"/>
        <w:rPr>
          <w:rFonts w:hint="eastAsia" w:ascii="宋体" w:hAnsi="宋体"/>
          <w:b/>
          <w:sz w:val="24"/>
        </w:rPr>
      </w:pPr>
      <w:bookmarkStart w:id="18" w:name="_Toc12509"/>
      <w:r>
        <w:rPr>
          <w:rFonts w:hint="eastAsia"/>
          <w:sz w:val="24"/>
          <w:szCs w:val="24"/>
        </w:rPr>
        <mc:AlternateContent>
          <mc:Choice Requires="wps">
            <w:drawing>
              <wp:anchor distT="0" distB="0" distL="114300" distR="114300" simplePos="0" relativeHeight="251672576" behindDoc="0" locked="0" layoutInCell="1" allowOverlap="1">
                <wp:simplePos x="0" y="0"/>
                <wp:positionH relativeFrom="column">
                  <wp:posOffset>1416685</wp:posOffset>
                </wp:positionH>
                <wp:positionV relativeFrom="paragraph">
                  <wp:posOffset>71120</wp:posOffset>
                </wp:positionV>
                <wp:extent cx="2449830" cy="1196340"/>
                <wp:effectExtent l="407035" t="518160" r="19685" b="19050"/>
                <wp:wrapNone/>
                <wp:docPr id="43" name="对话气泡: 圆角矩形 43"/>
                <wp:cNvGraphicFramePr/>
                <a:graphic xmlns:a="http://schemas.openxmlformats.org/drawingml/2006/main">
                  <a:graphicData uri="http://schemas.microsoft.com/office/word/2010/wordprocessingShape">
                    <wps:wsp>
                      <wps:cNvSpPr>
                        <a:spLocks noChangeArrowheads="1"/>
                      </wps:cNvSpPr>
                      <wps:spPr bwMode="auto">
                        <a:xfrm>
                          <a:off x="0" y="0"/>
                          <a:ext cx="2449830" cy="1196340"/>
                        </a:xfrm>
                        <a:prstGeom prst="wedgeRoundRectCallout">
                          <a:avLst>
                            <a:gd name="adj1" fmla="val -65215"/>
                            <a:gd name="adj2" fmla="val -91878"/>
                            <a:gd name="adj3" fmla="val 16667"/>
                          </a:avLst>
                        </a:prstGeom>
                        <a:solidFill>
                          <a:srgbClr val="FFFFFF"/>
                        </a:solidFill>
                        <a:ln w="9525">
                          <a:solidFill>
                            <a:srgbClr val="0000FF"/>
                          </a:solidFill>
                          <a:miter lim="800000"/>
                        </a:ln>
                      </wps:spPr>
                      <wps:txbx>
                        <w:txbxContent>
                          <w:p>
                            <w:pPr>
                              <w:rPr>
                                <w:color w:val="000080"/>
                                <w:sz w:val="22"/>
                              </w:rPr>
                            </w:pPr>
                            <w:r>
                              <w:rPr>
                                <w:rFonts w:hint="eastAsia"/>
                                <w:color w:val="000080"/>
                                <w:sz w:val="22"/>
                              </w:rPr>
                              <w:t>注：</w:t>
                            </w:r>
                            <w:r>
                              <w:rPr>
                                <w:rFonts w:hint="eastAsia"/>
                                <w:color w:val="000080"/>
                                <w:szCs w:val="21"/>
                              </w:rPr>
                              <w:t>“绪论”或者“引言”。</w:t>
                            </w:r>
                          </w:p>
                          <w:p>
                            <w:pPr>
                              <w:rPr>
                                <w:color w:val="000080"/>
                                <w:szCs w:val="21"/>
                              </w:rPr>
                            </w:pPr>
                            <w:r>
                              <w:rPr>
                                <w:rFonts w:hint="eastAsia"/>
                                <w:color w:val="000080"/>
                                <w:szCs w:val="21"/>
                              </w:rPr>
                              <w:t>各层标题均单独占行，空两格，一级标题使用</w:t>
                            </w:r>
                            <w:r>
                              <w:rPr>
                                <w:rFonts w:hint="eastAsia"/>
                                <w:color w:val="000080"/>
                                <w:szCs w:val="21"/>
                                <w:lang w:val="en-US" w:eastAsia="zh-CN"/>
                              </w:rPr>
                              <w:t>小</w:t>
                            </w:r>
                            <w:r>
                              <w:rPr>
                                <w:rFonts w:hint="eastAsia"/>
                                <w:color w:val="000080"/>
                                <w:szCs w:val="21"/>
                              </w:rPr>
                              <w:t>四号宋体，加粗；其余标题小四号宋体，加粗。</w:t>
                            </w:r>
                            <w:r>
                              <w:rPr>
                                <w:rFonts w:hint="eastAsia"/>
                                <w:color w:val="FF0000"/>
                                <w:sz w:val="22"/>
                                <w:u w:val="double"/>
                              </w:rPr>
                              <w:t>阅后删除此文本框。</w:t>
                            </w:r>
                          </w:p>
                        </w:txbxContent>
                      </wps:txbx>
                      <wps:bodyPr rot="0" vert="horz" wrap="square" lIns="91440" tIns="45720" rIns="91440" bIns="45720" anchor="t" anchorCtr="0" upright="1">
                        <a:noAutofit/>
                      </wps:bodyPr>
                    </wps:wsp>
                  </a:graphicData>
                </a:graphic>
              </wp:anchor>
            </w:drawing>
          </mc:Choice>
          <mc:Fallback>
            <w:pict>
              <v:shape id="对话气泡: 圆角矩形 43" o:spid="_x0000_s1026" o:spt="62" type="#_x0000_t62" style="position:absolute;left:0pt;margin-left:111.55pt;margin-top:5.6pt;height:94.2pt;width:192.9pt;z-index:251672576;mso-width-relative:page;mso-height-relative:page;" fillcolor="#FFFFFF" filled="t" stroked="t" coordsize="21600,21600" o:gfxdata="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" adj="-3286,-9046,14400">
                <v:fill on="t" focussize="0,0"/>
                <v:stroke color="#0000FF" miterlimit="8" joinstyle="miter"/>
                <v:imagedata o:title=""/>
                <o:lock v:ext="edit" aspectratio="f"/>
                <v:textbox>
                  <w:txbxContent>
                    <w:p>
                      <w:pPr>
                        <w:rPr>
                          <w:color w:val="000080"/>
                          <w:sz w:val="22"/>
                        </w:rPr>
                      </w:pPr>
                      <w:r>
                        <w:rPr>
                          <w:rFonts w:hint="eastAsia"/>
                          <w:color w:val="000080"/>
                          <w:sz w:val="22"/>
                        </w:rPr>
                        <w:t>注：</w:t>
                      </w:r>
                      <w:r>
                        <w:rPr>
                          <w:rFonts w:hint="eastAsia"/>
                          <w:color w:val="000080"/>
                          <w:szCs w:val="21"/>
                        </w:rPr>
                        <w:t>“绪论”或者“引言”。</w:t>
                      </w:r>
                    </w:p>
                    <w:p>
                      <w:pPr>
                        <w:rPr>
                          <w:color w:val="000080"/>
                          <w:szCs w:val="21"/>
                        </w:rPr>
                      </w:pPr>
                      <w:r>
                        <w:rPr>
                          <w:rFonts w:hint="eastAsia"/>
                          <w:color w:val="000080"/>
                          <w:szCs w:val="21"/>
                        </w:rPr>
                        <w:t>各层标题均单独占行，空两格，一级标题使用</w:t>
                      </w:r>
                      <w:r>
                        <w:rPr>
                          <w:rFonts w:hint="eastAsia"/>
                          <w:color w:val="000080"/>
                          <w:szCs w:val="21"/>
                          <w:lang w:val="en-US" w:eastAsia="zh-CN"/>
                        </w:rPr>
                        <w:t>小</w:t>
                      </w:r>
                      <w:r>
                        <w:rPr>
                          <w:rFonts w:hint="eastAsia"/>
                          <w:color w:val="000080"/>
                          <w:szCs w:val="21"/>
                        </w:rPr>
                        <w:t>四号宋体，加粗；其余标题小四号宋体，加粗。</w:t>
                      </w:r>
                      <w:r>
                        <w:rPr>
                          <w:rFonts w:hint="eastAsia"/>
                          <w:color w:val="FF0000"/>
                          <w:sz w:val="22"/>
                          <w:u w:val="double"/>
                        </w:rPr>
                        <w:t>阅后删除此文本框。</w:t>
                      </w:r>
                    </w:p>
                  </w:txbxContent>
                </v:textbox>
              </v:shape>
            </w:pict>
          </mc:Fallback>
        </mc:AlternateContent>
      </w:r>
      <w:r>
        <w:rPr>
          <w:rFonts w:ascii="Times New Roman" w:hAnsi="Times New Roman"/>
          <w:b/>
          <w:sz w:val="24"/>
        </w:rPr>
        <w:t>1.</w:t>
      </w:r>
      <w:r>
        <w:rPr>
          <w:rFonts w:hint="eastAsia" w:ascii="宋体" w:hAnsi="宋体"/>
          <w:b/>
          <w:sz w:val="24"/>
        </w:rPr>
        <w:t>研究背景</w:t>
      </w:r>
      <w:bookmarkEnd w:id="18"/>
    </w:p>
    <w:p>
      <w:pPr>
        <w:spacing w:line="300" w:lineRule="auto"/>
        <w:ind w:firstLine="495" w:firstLineChars="176"/>
        <w:outlineLvl w:val="2"/>
        <w:rPr>
          <w:rFonts w:hint="eastAsia" w:ascii="宋体" w:hAnsi="宋体"/>
          <w:b/>
          <w:sz w:val="24"/>
        </w:rPr>
      </w:pPr>
      <w:r>
        <w:rPr>
          <w:rFonts w:hint="eastAsia" w:ascii="宋体" w:hAnsi="宋体" w:cs="宋体"/>
          <w:b/>
          <w:bCs/>
          <w:kern w:val="44"/>
          <w:sz w:val="28"/>
          <w:szCs w:val="28"/>
        </w:rPr>
        <mc:AlternateContent>
          <mc:Choice Requires="wps">
            <w:drawing>
              <wp:anchor distT="0" distB="0" distL="114300" distR="114300" simplePos="0" relativeHeight="251676672" behindDoc="0" locked="0" layoutInCell="1" allowOverlap="1">
                <wp:simplePos x="0" y="0"/>
                <wp:positionH relativeFrom="column">
                  <wp:posOffset>3448685</wp:posOffset>
                </wp:positionH>
                <wp:positionV relativeFrom="paragraph">
                  <wp:posOffset>1640840</wp:posOffset>
                </wp:positionV>
                <wp:extent cx="2396490" cy="845820"/>
                <wp:effectExtent l="428625" t="4445" r="6985" b="851535"/>
                <wp:wrapNone/>
                <wp:docPr id="45" name="对话气泡: 圆角矩形 45"/>
                <wp:cNvGraphicFramePr/>
                <a:graphic xmlns:a="http://schemas.openxmlformats.org/drawingml/2006/main">
                  <a:graphicData uri="http://schemas.microsoft.com/office/word/2010/wordprocessingShape">
                    <wps:wsp>
                      <wps:cNvSpPr>
                        <a:spLocks noChangeArrowheads="1"/>
                      </wps:cNvSpPr>
                      <wps:spPr bwMode="auto">
                        <a:xfrm flipH="1">
                          <a:off x="0" y="0"/>
                          <a:ext cx="2396490" cy="845820"/>
                        </a:xfrm>
                        <a:prstGeom prst="wedgeRoundRectCallout">
                          <a:avLst>
                            <a:gd name="adj1" fmla="val 66712"/>
                            <a:gd name="adj2" fmla="val 147443"/>
                            <a:gd name="adj3" fmla="val 16667"/>
                          </a:avLst>
                        </a:prstGeom>
                        <a:solidFill>
                          <a:srgbClr val="FFFFFF"/>
                        </a:solidFill>
                        <a:ln w="9525">
                          <a:solidFill>
                            <a:srgbClr val="0000FF"/>
                          </a:solidFill>
                          <a:miter lim="800000"/>
                        </a:ln>
                      </wps:spPr>
                      <wps:txbx>
                        <w:txbxContent>
                          <w:p>
                            <w:pPr>
                              <w:rPr>
                                <w:color w:val="000080"/>
                                <w:szCs w:val="21"/>
                              </w:rPr>
                            </w:pPr>
                            <w:r>
                              <w:rPr>
                                <w:rFonts w:hint="eastAsia"/>
                                <w:color w:val="000080"/>
                                <w:szCs w:val="21"/>
                              </w:rPr>
                              <w:t>注：正文：字号：小四，字体：宋体，</w:t>
                            </w:r>
                          </w:p>
                          <w:p>
                            <w:pPr>
                              <w:rPr>
                                <w:color w:val="000080"/>
                                <w:szCs w:val="21"/>
                              </w:rPr>
                            </w:pPr>
                            <w:r>
                              <w:rPr>
                                <w:rFonts w:hint="eastAsia"/>
                                <w:color w:val="000080"/>
                                <w:szCs w:val="21"/>
                              </w:rPr>
                              <w:t>起行空两格，回行顶格。采用多倍行距，1.25倍行距。</w:t>
                            </w:r>
                            <w:r>
                              <w:rPr>
                                <w:rFonts w:hint="eastAsia"/>
                                <w:color w:val="FF0000"/>
                                <w:szCs w:val="21"/>
                              </w:rPr>
                              <w:t>阅后删除此文本框。</w:t>
                            </w:r>
                          </w:p>
                        </w:txbxContent>
                      </wps:txbx>
                      <wps:bodyPr rot="0" vert="horz" wrap="square" lIns="91440" tIns="45720" rIns="91440" bIns="45720" anchor="t" anchorCtr="0" upright="1">
                        <a:noAutofit/>
                      </wps:bodyPr>
                    </wps:wsp>
                  </a:graphicData>
                </a:graphic>
              </wp:anchor>
            </w:drawing>
          </mc:Choice>
          <mc:Fallback>
            <w:pict>
              <v:shape id="对话气泡: 圆角矩形 45" o:spid="_x0000_s1026" o:spt="62" type="#_x0000_t62" style="position:absolute;left:0pt;flip:x;margin-left:271.55pt;margin-top:129.2pt;height:66.6pt;width:188.7pt;z-index:251676672;mso-width-relative:page;mso-height-relative:page;" fillcolor="#FFFFFF" filled="t" stroked="t" coordsize="21600,21600" o:gfxdata="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" adj="25210,42648,14400">
                <v:fill on="t" focussize="0,0"/>
                <v:stroke color="#0000FF" miterlimit="8" joinstyle="miter"/>
                <v:imagedata o:title=""/>
                <o:lock v:ext="edit" aspectratio="f"/>
                <v:textbox>
                  <w:txbxContent>
                    <w:p>
                      <w:pPr>
                        <w:rPr>
                          <w:color w:val="000080"/>
                          <w:szCs w:val="21"/>
                        </w:rPr>
                      </w:pPr>
                      <w:r>
                        <w:rPr>
                          <w:rFonts w:hint="eastAsia"/>
                          <w:color w:val="000080"/>
                          <w:szCs w:val="21"/>
                        </w:rPr>
                        <w:t>注：正文：字号：小四，字体：宋体，</w:t>
                      </w:r>
                    </w:p>
                    <w:p>
                      <w:pPr>
                        <w:rPr>
                          <w:color w:val="000080"/>
                          <w:szCs w:val="21"/>
                        </w:rPr>
                      </w:pPr>
                      <w:r>
                        <w:rPr>
                          <w:rFonts w:hint="eastAsia"/>
                          <w:color w:val="000080"/>
                          <w:szCs w:val="21"/>
                        </w:rPr>
                        <w:t>起行空两格，回行顶格。采用多倍行距，1.25倍行距。</w:t>
                      </w:r>
                      <w:r>
                        <w:rPr>
                          <w:rFonts w:hint="eastAsia"/>
                          <w:color w:val="FF0000"/>
                          <w:szCs w:val="21"/>
                        </w:rPr>
                        <w:t>阅后删除此文本框。</w:t>
                      </w:r>
                    </w:p>
                  </w:txbxContent>
                </v:textbox>
              </v:shape>
            </w:pict>
          </mc:Fallback>
        </mc:AlternateContent>
      </w:r>
      <w:r>
        <w:rPr>
          <w:rFonts w:hint="eastAsia" w:ascii="宋体" w:hAnsi="宋体" w:cs="宋体"/>
          <w:color w:val="000000"/>
          <w:sz w:val="24"/>
        </w:rPr>
        <w:t>在当今互联网和跨境电商蓬勃发展的环境下，消费者的购物行为正在逐渐转变。然而随着跨境电商消费者网购行为的普及，以及跨境电商产品质量的不断提升，消费者退货率却呈现不降反增的趋势。根据</w:t>
      </w:r>
      <w:r>
        <w:rPr>
          <w:rFonts w:hint="eastAsia" w:ascii="宋体" w:hAnsi="宋体" w:cs="宋体"/>
          <w:sz w:val="24"/>
        </w:rPr>
        <w:t>美国零售联合会在</w:t>
      </w:r>
      <w:r>
        <w:rPr>
          <w:rFonts w:hint="eastAsia" w:ascii="Times New Roman" w:hAnsi="Times New Roman"/>
          <w:sz w:val="24"/>
        </w:rPr>
        <w:t>2022</w:t>
      </w:r>
      <w:r>
        <w:rPr>
          <w:rFonts w:hint="eastAsia" w:ascii="宋体" w:hAnsi="宋体" w:cs="宋体"/>
          <w:sz w:val="24"/>
        </w:rPr>
        <w:t>年公开的亚马逊数据报表中显示</w:t>
      </w:r>
      <w:r>
        <w:rPr>
          <w:rFonts w:ascii="Times New Roman" w:hAnsi="Times New Roman"/>
          <w:sz w:val="24"/>
        </w:rPr>
        <w:t>2021</w:t>
      </w:r>
      <w:r>
        <w:rPr>
          <w:rFonts w:hint="eastAsia" w:ascii="宋体" w:hAnsi="宋体" w:cs="宋体"/>
          <w:sz w:val="24"/>
        </w:rPr>
        <w:t>年亚马逊的网购平均退货率已经接近</w:t>
      </w:r>
      <w:r>
        <w:rPr>
          <w:rFonts w:hint="eastAsia" w:ascii="Times New Roman" w:hAnsi="Times New Roman"/>
          <w:sz w:val="24"/>
        </w:rPr>
        <w:t>21%</w:t>
      </w:r>
      <w:r>
        <w:rPr>
          <w:rFonts w:hint="eastAsia" w:ascii="宋体" w:hAnsi="宋体" w:cs="宋体"/>
          <w:sz w:val="24"/>
        </w:rPr>
        <w:t>，远高于</w:t>
      </w:r>
      <w:r>
        <w:rPr>
          <w:rFonts w:hint="eastAsia" w:ascii="Times New Roman" w:hAnsi="Times New Roman"/>
          <w:sz w:val="24"/>
        </w:rPr>
        <w:t>2020</w:t>
      </w:r>
      <w:r>
        <w:rPr>
          <w:rFonts w:hint="eastAsia" w:ascii="宋体" w:hAnsi="宋体" w:cs="宋体"/>
          <w:sz w:val="24"/>
        </w:rPr>
        <w:t>年</w:t>
      </w:r>
      <w:r>
        <w:rPr>
          <w:rFonts w:hint="eastAsia" w:ascii="Times New Roman" w:hAnsi="Times New Roman"/>
          <w:sz w:val="24"/>
        </w:rPr>
        <w:t>18%</w:t>
      </w:r>
      <w:r>
        <w:rPr>
          <w:rFonts w:hint="eastAsia" w:ascii="宋体" w:hAnsi="宋体" w:cs="宋体"/>
          <w:sz w:val="24"/>
        </w:rPr>
        <w:t>。假日购物季期间售出的所有商品中有</w:t>
      </w:r>
      <w:r>
        <w:rPr>
          <w:rFonts w:hint="eastAsia" w:ascii="Times New Roman" w:hAnsi="Times New Roman"/>
          <w:sz w:val="24"/>
        </w:rPr>
        <w:t>16.6%</w:t>
      </w:r>
      <w:r>
        <w:rPr>
          <w:rFonts w:hint="eastAsia" w:ascii="宋体" w:hAnsi="宋体" w:cs="宋体"/>
          <w:sz w:val="24"/>
        </w:rPr>
        <w:t>被退回，比</w:t>
      </w:r>
      <w:r>
        <w:rPr>
          <w:rFonts w:hint="eastAsia" w:ascii="Times New Roman" w:hAnsi="Times New Roman"/>
          <w:sz w:val="24"/>
        </w:rPr>
        <w:t>2020</w:t>
      </w:r>
      <w:r>
        <w:rPr>
          <w:rFonts w:hint="eastAsia" w:ascii="宋体" w:hAnsi="宋体" w:cs="宋体"/>
          <w:sz w:val="24"/>
        </w:rPr>
        <w:t>年增长了</w:t>
      </w:r>
      <w:r>
        <w:rPr>
          <w:rFonts w:hint="eastAsia" w:ascii="Times New Roman" w:hAnsi="Times New Roman"/>
          <w:sz w:val="24"/>
        </w:rPr>
        <w:t>56%</w:t>
      </w:r>
      <w:r>
        <w:rPr>
          <w:rFonts w:hint="eastAsia" w:ascii="宋体" w:hAnsi="宋体" w:cs="宋体"/>
          <w:sz w:val="24"/>
        </w:rPr>
        <w:t>以上</w:t>
      </w:r>
      <w:r>
        <w:rPr>
          <w:rStyle w:val="27"/>
          <w:rFonts w:ascii="宋体" w:hAnsi="宋体" w:cs="宋体"/>
          <w:color w:val="000000"/>
          <w:sz w:val="24"/>
        </w:rPr>
        <w:footnoteReference w:id="0"/>
      </w:r>
      <w:r>
        <w:rPr>
          <w:rFonts w:hint="eastAsia" w:ascii="宋体" w:hAnsi="宋体" w:cs="宋体"/>
          <w:sz w:val="24"/>
        </w:rPr>
        <w:t>。</w:t>
      </w:r>
      <w:r>
        <w:rPr>
          <w:rFonts w:hint="eastAsia" w:ascii="宋体" w:hAnsi="宋体" w:cs="宋体"/>
          <w:color w:val="000000"/>
          <w:sz w:val="24"/>
        </w:rPr>
        <w:t>这同时也引发了诸多学者对消费者退换货动机的研究兴趣。消费者相关理论是管理学理论的重要组成部分，旨在研究消费者如何在有限预算下做出最优消费选择，并探讨影响消费者意愿与行为的众多因素，是帮助政府、学界、业界了解消费者及市场，并提出相关政策建议及决策的基础。</w:t>
      </w:r>
    </w:p>
    <w:p>
      <w:pPr>
        <w:spacing w:line="300" w:lineRule="auto"/>
        <w:ind w:firstLine="480" w:firstLineChars="200"/>
        <w:rPr>
          <w:rFonts w:hint="eastAsia" w:ascii="宋体" w:hAnsi="宋体" w:cs="宋体"/>
          <w:color w:val="000000"/>
          <w:sz w:val="24"/>
        </w:rPr>
      </w:pPr>
      <w:r>
        <w:rPr>
          <w:rFonts w:hint="eastAsia" w:ascii="宋体" w:hAnsi="宋体" w:cs="宋体"/>
          <w:sz w:val="24"/>
        </w:rPr>
        <w:t>海外仓是指在消费者本国国土设立的仓库，用于存储、管理和配送跨境电商商品。海外仓的投入使用可以快速处理订单并送达消费者手中，提高客户满意度。同时批量运输货物至海外仓可以降低单件商品的运费成本。当消费者提出退换货需求时，本国国土海外仓可以快速响应并提供便捷的退换货服务。但目前日益上升的网购退换货率使得海外仓的退换货效率逐渐无法满足消费者的需求，海外仓退换货的流程优化也显得愈加重要。</w:t>
      </w:r>
    </w:p>
    <w:p>
      <w:pPr>
        <w:spacing w:line="300" w:lineRule="auto"/>
        <w:ind w:firstLine="480" w:firstLineChars="200"/>
        <w:rPr>
          <w:rFonts w:hint="eastAsia" w:ascii="宋体" w:hAnsi="宋体" w:cs="宋体"/>
          <w:color w:val="000000"/>
          <w:sz w:val="24"/>
        </w:rPr>
      </w:pPr>
      <w:r>
        <w:rPr>
          <w:rFonts w:hint="eastAsia" w:ascii="宋体" w:hAnsi="宋体" w:cs="宋体"/>
          <w:color w:val="000000"/>
          <w:sz w:val="24"/>
        </w:rPr>
        <w:t>本文以计划行为理论为基础，从消费者行为出发，以</w:t>
      </w:r>
      <w:r>
        <w:rPr>
          <w:rFonts w:ascii="Times New Roman" w:hAnsi="Times New Roman"/>
          <w:color w:val="000000"/>
          <w:sz w:val="24"/>
        </w:rPr>
        <w:t>A</w:t>
      </w:r>
      <w:r>
        <w:rPr>
          <w:rFonts w:hint="eastAsia" w:ascii="宋体" w:hAnsi="宋体" w:cs="宋体"/>
          <w:color w:val="000000"/>
          <w:sz w:val="24"/>
        </w:rPr>
        <w:t>公司为案例分析对象，探讨该理论下行为态度、主观规范和感知行为控制三要素对海外仓消费者退换货意愿的影响及其中机理，同时拓展该理论在跨境电商海外仓退换货领域的应用。</w:t>
      </w:r>
    </w:p>
    <w:p>
      <w:pPr>
        <w:spacing w:line="300" w:lineRule="auto"/>
        <w:ind w:left="-317" w:firstLine="964" w:firstLineChars="400"/>
        <w:outlineLvl w:val="2"/>
        <w:rPr>
          <w:rFonts w:ascii="Times New Roman" w:hAnsi="Times New Roman"/>
          <w:b/>
          <w:sz w:val="24"/>
        </w:rPr>
      </w:pPr>
      <w:bookmarkStart w:id="19" w:name="_Toc21329"/>
      <w:r>
        <w:rPr>
          <w:rFonts w:hint="eastAsia" w:ascii="Times New Roman" w:hAnsi="Times New Roman"/>
          <w:b/>
          <w:sz w:val="24"/>
        </w:rPr>
        <w:t>2.研究意义</w:t>
      </w:r>
      <w:bookmarkEnd w:id="19"/>
    </w:p>
    <w:p>
      <w:pPr>
        <w:spacing w:line="300" w:lineRule="auto"/>
        <w:ind w:firstLine="480" w:firstLineChars="200"/>
        <w:rPr>
          <w:rFonts w:hint="eastAsia" w:ascii="宋体" w:hAnsi="宋体" w:cs="宋体"/>
          <w:color w:val="000000"/>
          <w:sz w:val="24"/>
        </w:rPr>
      </w:pPr>
      <w:r>
        <w:rPr>
          <w:rFonts w:hint="eastAsia" w:ascii="宋体" w:hAnsi="宋体" w:cs="宋体"/>
          <w:color w:val="000000"/>
          <w:sz w:val="24"/>
        </w:rPr>
        <w:t>本次研究意在将计划行为理论应用于跨境电商海外仓退换货领域，以</w:t>
      </w:r>
      <w:r>
        <w:rPr>
          <w:rFonts w:ascii="Times New Roman" w:hAnsi="Times New Roman"/>
          <w:color w:val="000000"/>
          <w:sz w:val="24"/>
        </w:rPr>
        <w:t>A</w:t>
      </w:r>
      <w:r>
        <w:rPr>
          <w:rFonts w:hint="eastAsia" w:ascii="宋体" w:hAnsi="宋体" w:cs="宋体"/>
          <w:color w:val="000000"/>
          <w:sz w:val="24"/>
        </w:rPr>
        <w:t>公司作为案例分析，探讨了该理论下</w:t>
      </w:r>
      <w:r>
        <w:rPr>
          <w:rFonts w:ascii="Times New Roman" w:hAnsi="Times New Roman"/>
          <w:color w:val="000000"/>
          <w:sz w:val="24"/>
        </w:rPr>
        <w:t>A</w:t>
      </w:r>
      <w:r>
        <w:rPr>
          <w:rFonts w:hint="eastAsia" w:ascii="宋体" w:hAnsi="宋体" w:cs="宋体"/>
          <w:color w:val="000000"/>
          <w:sz w:val="24"/>
        </w:rPr>
        <w:t>公司消费者心理因素对海外仓退换货行为的影响。通过理解消费者行为态度、主观规范和感知行为控制，以及这些因素如何影响消费者退换货的决策过程，可以为</w:t>
      </w:r>
      <w:r>
        <w:rPr>
          <w:rFonts w:hint="eastAsia" w:ascii="Times New Roman" w:hAnsi="Times New Roman"/>
          <w:color w:val="000000"/>
          <w:sz w:val="24"/>
        </w:rPr>
        <w:t>A</w:t>
      </w:r>
      <w:r>
        <w:rPr>
          <w:rFonts w:hint="eastAsia" w:ascii="宋体" w:hAnsi="宋体" w:cs="宋体"/>
          <w:color w:val="000000"/>
          <w:sz w:val="24"/>
        </w:rPr>
        <w:t>公司和同行提供针对性的优化建议。这不仅有助于理解跨境电商领域中消费者的行为动机，还可以为企业提高客户满意度、降低退货率、优化仓储管理等方面提供实用指导。本次研究将丰富现有文献中对于跨境电商退换货行为的研究，为行业相关决策提供参考依据，具有重要的理论和实践意义。</w:t>
      </w:r>
    </w:p>
    <w:p>
      <w:pPr>
        <w:numPr>
          <w:ilvl w:val="0"/>
          <w:numId w:val="2"/>
        </w:numPr>
        <w:spacing w:line="300" w:lineRule="auto"/>
        <w:ind w:firstLine="424" w:firstLineChars="176"/>
        <w:outlineLvl w:val="1"/>
        <w:rPr>
          <w:rFonts w:hint="eastAsia" w:ascii="宋体" w:hAnsi="宋体"/>
          <w:b/>
          <w:sz w:val="24"/>
        </w:rPr>
      </w:pPr>
      <w:bookmarkStart w:id="20" w:name="_Toc4175"/>
      <w:bookmarkStart w:id="21" w:name="_Toc10316"/>
      <w:r>
        <w:rPr>
          <w:rFonts w:hint="eastAsia" w:ascii="宋体" w:hAnsi="宋体"/>
          <w:b/>
          <w:sz w:val="24"/>
        </w:rPr>
        <w:t>国内外文献综述</w:t>
      </w:r>
      <w:bookmarkEnd w:id="20"/>
      <w:bookmarkEnd w:id="21"/>
    </w:p>
    <w:p>
      <w:pPr>
        <w:spacing w:line="300" w:lineRule="auto"/>
        <w:ind w:firstLine="480" w:firstLineChars="200"/>
        <w:outlineLvl w:val="1"/>
        <w:rPr>
          <w:rFonts w:hint="eastAsia" w:ascii="宋体" w:hAnsi="宋体" w:cs="宋体"/>
          <w:color w:val="000000"/>
          <w:sz w:val="24"/>
        </w:rPr>
      </w:pPr>
      <w:r>
        <w:rPr>
          <w:rFonts w:hint="eastAsia" w:ascii="宋体" w:hAnsi="宋体" w:cs="宋体"/>
          <w:color w:val="000000"/>
          <w:sz w:val="24"/>
        </w:rPr>
        <w:t>本文首先梳理目前国内外逆向物流的相关研究，然后对目前国内外消费者退货行为的相关研究进行整理，最后对基于计划行为理论的消费意愿的相关文献进行归纳。</w:t>
      </w:r>
    </w:p>
    <w:p>
      <w:pPr>
        <w:pStyle w:val="34"/>
        <w:spacing w:line="300" w:lineRule="auto"/>
        <w:ind w:left="525" w:firstLine="0" w:firstLineChars="0"/>
        <w:outlineLvl w:val="2"/>
        <w:rPr>
          <w:rFonts w:hint="eastAsia" w:ascii="宋体" w:hAnsi="宋体"/>
          <w:b/>
          <w:sz w:val="24"/>
        </w:rPr>
      </w:pPr>
      <w:bookmarkStart w:id="22" w:name="_Toc8884"/>
      <w:r>
        <w:rPr>
          <w:rFonts w:hint="eastAsia" w:ascii="宋体" w:hAnsi="宋体"/>
          <w:b/>
          <w:sz w:val="24"/>
        </w:rPr>
        <w:t>1.逆向物流相关研究</w:t>
      </w:r>
      <w:bookmarkEnd w:id="22"/>
    </w:p>
    <w:p>
      <w:pPr>
        <w:spacing w:line="300" w:lineRule="auto"/>
        <w:ind w:firstLine="480" w:firstLineChars="200"/>
        <w:rPr>
          <w:rFonts w:hint="eastAsia" w:ascii="宋体" w:hAnsi="宋体" w:cs="宋体"/>
          <w:b/>
          <w:bCs/>
          <w:color w:val="000000"/>
          <w:sz w:val="24"/>
        </w:rPr>
      </w:pPr>
      <w:r>
        <w:rPr>
          <w:rFonts w:hint="eastAsia" w:ascii="宋体" w:hAnsi="宋体" w:cs="宋体"/>
          <w:color w:val="000000"/>
          <w:sz w:val="24"/>
        </w:rPr>
        <w:t>退换货物流是逆向物流概念中重要且不可或缺的一部分。这一概念最早是由美国物流管理协会提出，其认为逆向物流是从消费者到商家高效特点的处理过程。近年来，国内外学者越来越重视逆向物流的发展。而随着互联网技术及网购行为的普及，跨境电商逆向物流也迅速发展。张夏恒(</w:t>
      </w:r>
      <w:r>
        <w:rPr>
          <w:rFonts w:hint="eastAsia" w:ascii="Times New Roman" w:hAnsi="Times New Roman"/>
          <w:color w:val="000000"/>
          <w:sz w:val="24"/>
        </w:rPr>
        <w:t>2015</w:t>
      </w:r>
      <w:r>
        <w:rPr>
          <w:rFonts w:hint="eastAsia" w:ascii="宋体" w:hAnsi="宋体" w:cs="宋体"/>
          <w:color w:val="000000"/>
          <w:sz w:val="24"/>
        </w:rPr>
        <w:t>)认为退换货困难是阻碍中国的跨境物流的问题之一</w:t>
      </w:r>
      <w:r>
        <w:rPr>
          <w:rFonts w:hint="eastAsia" w:ascii="宋体" w:hAnsi="宋体" w:cs="宋体"/>
          <w:color w:val="000000"/>
          <w:sz w:val="24"/>
          <w:vertAlign w:val="superscript"/>
        </w:rPr>
        <w:t>[9]</w:t>
      </w:r>
      <w:r>
        <w:rPr>
          <w:rFonts w:hint="eastAsia" w:ascii="宋体" w:hAnsi="宋体" w:cs="宋体"/>
          <w:color w:val="000000"/>
          <w:sz w:val="24"/>
        </w:rPr>
        <w:t>；贾婷立等(</w:t>
      </w:r>
      <w:r>
        <w:rPr>
          <w:rFonts w:hint="eastAsia" w:ascii="Times New Roman" w:hAnsi="Times New Roman"/>
          <w:color w:val="000000"/>
          <w:sz w:val="24"/>
        </w:rPr>
        <w:t>2021</w:t>
      </w:r>
      <w:r>
        <w:rPr>
          <w:rFonts w:hint="eastAsia" w:ascii="宋体" w:hAnsi="宋体" w:cs="宋体"/>
          <w:color w:val="000000"/>
          <w:sz w:val="24"/>
        </w:rPr>
        <w:t>)指出当前的跨境物流体系依旧不够完善，是我国跨境电商物流不可忽视的问题</w:t>
      </w:r>
      <w:r>
        <w:rPr>
          <w:rFonts w:hint="eastAsia" w:ascii="宋体" w:hAnsi="宋体" w:cs="宋体"/>
          <w:color w:val="000000"/>
          <w:sz w:val="24"/>
          <w:vertAlign w:val="superscript"/>
        </w:rPr>
        <w:t>[10]</w:t>
      </w:r>
      <w:r>
        <w:rPr>
          <w:rFonts w:hint="eastAsia" w:ascii="宋体" w:hAnsi="宋体" w:cs="宋体"/>
          <w:color w:val="000000"/>
          <w:sz w:val="24"/>
        </w:rPr>
        <w:t>；张祖荻和胡明琦</w:t>
      </w:r>
      <w:r>
        <w:rPr>
          <w:rFonts w:hint="eastAsia" w:ascii="Times New Roman" w:hAnsi="Times New Roman"/>
          <w:color w:val="000000"/>
          <w:sz w:val="24"/>
        </w:rPr>
        <w:t>(2021)</w:t>
      </w:r>
      <w:r>
        <w:rPr>
          <w:rFonts w:hint="eastAsia" w:ascii="宋体" w:hAnsi="宋体" w:cs="宋体"/>
          <w:color w:val="000000"/>
          <w:sz w:val="24"/>
        </w:rPr>
        <w:t>从消费者角度提出规范化的逆向物流可以推动平台消费者的消费体验，提高企业的经济效益</w:t>
      </w:r>
      <w:r>
        <w:rPr>
          <w:rFonts w:hint="eastAsia" w:ascii="宋体" w:hAnsi="宋体" w:cs="宋体"/>
          <w:color w:val="000000"/>
          <w:sz w:val="24"/>
          <w:vertAlign w:val="superscript"/>
        </w:rPr>
        <w:t>[11]</w:t>
      </w:r>
      <w:r>
        <w:rPr>
          <w:rFonts w:hint="eastAsia" w:ascii="宋体" w:hAnsi="宋体" w:cs="宋体"/>
          <w:color w:val="000000"/>
          <w:sz w:val="24"/>
        </w:rPr>
        <w:t>；</w:t>
      </w:r>
      <w:r>
        <w:rPr>
          <w:rFonts w:hint="eastAsia" w:ascii="Times New Roman" w:hAnsi="Times New Roman"/>
          <w:color w:val="000000"/>
          <w:sz w:val="24"/>
        </w:rPr>
        <w:t>U</w:t>
      </w:r>
      <w:r>
        <w:rPr>
          <w:rFonts w:ascii="Times New Roman" w:hAnsi="Times New Roman"/>
          <w:color w:val="000000"/>
          <w:sz w:val="24"/>
        </w:rPr>
        <w:t>gimura</w:t>
      </w:r>
      <w:r>
        <w:rPr>
          <w:rFonts w:hint="eastAsia" w:ascii="宋体" w:hAnsi="宋体" w:cs="宋体"/>
          <w:color w:val="000000"/>
          <w:sz w:val="24"/>
        </w:rPr>
        <w:t>和</w:t>
      </w:r>
      <w:r>
        <w:rPr>
          <w:rFonts w:ascii="Times New Roman" w:hAnsi="Times New Roman"/>
          <w:color w:val="000000"/>
          <w:sz w:val="24"/>
        </w:rPr>
        <w:t>Murakami</w:t>
      </w:r>
      <w:r>
        <w:rPr>
          <w:rFonts w:hint="eastAsia" w:ascii="Times New Roman" w:hAnsi="Times New Roman"/>
          <w:color w:val="000000"/>
          <w:sz w:val="24"/>
        </w:rPr>
        <w:t xml:space="preserve"> </w:t>
      </w:r>
      <w:r>
        <w:rPr>
          <w:rFonts w:hint="eastAsia" w:ascii="宋体" w:hAnsi="宋体" w:cs="宋体"/>
          <w:color w:val="000000"/>
          <w:sz w:val="24"/>
        </w:rPr>
        <w:t>(</w:t>
      </w:r>
      <w:r>
        <w:rPr>
          <w:rFonts w:hint="eastAsia" w:ascii="Times New Roman" w:hAnsi="Times New Roman"/>
          <w:color w:val="000000"/>
          <w:sz w:val="24"/>
        </w:rPr>
        <w:t>2021</w:t>
      </w:r>
      <w:r>
        <w:rPr>
          <w:rFonts w:hint="eastAsia" w:ascii="宋体" w:hAnsi="宋体" w:cs="宋体"/>
          <w:color w:val="000000"/>
          <w:sz w:val="24"/>
        </w:rPr>
        <w:t>)以日本作为案例，提出了基于成本经济增强资源回收利用的逆向物流设计思路</w:t>
      </w:r>
      <w:r>
        <w:rPr>
          <w:rFonts w:hint="eastAsia" w:ascii="宋体" w:hAnsi="宋体" w:cs="宋体"/>
          <w:color w:val="000000"/>
          <w:sz w:val="24"/>
          <w:vertAlign w:val="superscript"/>
        </w:rPr>
        <w:t>[12]</w:t>
      </w:r>
      <w:r>
        <w:rPr>
          <w:rFonts w:hint="eastAsia" w:ascii="宋体" w:hAnsi="宋体" w:cs="宋体"/>
          <w:color w:val="000000"/>
          <w:sz w:val="24"/>
        </w:rPr>
        <w:t>。</w:t>
      </w:r>
    </w:p>
    <w:p>
      <w:pPr>
        <w:spacing w:line="300" w:lineRule="auto"/>
        <w:ind w:firstLine="482" w:firstLineChars="200"/>
        <w:outlineLvl w:val="2"/>
        <w:rPr>
          <w:rFonts w:hint="eastAsia" w:ascii="宋体" w:hAnsi="宋体"/>
          <w:b/>
          <w:sz w:val="24"/>
        </w:rPr>
      </w:pPr>
      <w:bookmarkStart w:id="23" w:name="_Toc11287"/>
      <w:r>
        <w:rPr>
          <w:rFonts w:ascii="Times New Roman" w:hAnsi="Times New Roman"/>
          <w:b/>
          <w:sz w:val="24"/>
        </w:rPr>
        <w:t>2.</w:t>
      </w:r>
      <w:r>
        <w:rPr>
          <w:rFonts w:hint="eastAsia" w:ascii="宋体" w:hAnsi="宋体"/>
          <w:b/>
          <w:sz w:val="24"/>
        </w:rPr>
        <w:t>消费者退换货行为相关研究</w:t>
      </w:r>
      <w:bookmarkEnd w:id="23"/>
    </w:p>
    <w:p>
      <w:pPr>
        <w:spacing w:line="300" w:lineRule="auto"/>
        <w:ind w:firstLine="480" w:firstLineChars="200"/>
        <w:rPr>
          <w:rFonts w:hint="eastAsia" w:ascii="宋体" w:hAnsi="宋体" w:cs="宋体"/>
          <w:color w:val="000000"/>
          <w:sz w:val="24"/>
        </w:rPr>
      </w:pPr>
      <w:r>
        <w:rPr>
          <w:rFonts w:hint="eastAsia" w:ascii="宋体" w:hAnsi="宋体" w:cs="宋体"/>
          <w:color w:val="000000"/>
          <w:sz w:val="24"/>
        </w:rPr>
        <w:t>到目前为止，国内外已有不少学者研究消费者的退换货行为。</w:t>
      </w:r>
      <w:r>
        <w:rPr>
          <w:rFonts w:ascii="Times New Roman" w:hAnsi="Times New Roman"/>
          <w:color w:val="000000"/>
          <w:sz w:val="24"/>
        </w:rPr>
        <w:t>Jiang</w:t>
      </w:r>
      <w:r>
        <w:rPr>
          <w:rFonts w:hint="eastAsia" w:ascii="Times New Roman" w:hAnsi="Times New Roman"/>
          <w:color w:val="000000"/>
          <w:sz w:val="24"/>
        </w:rPr>
        <w:t>和</w:t>
      </w:r>
      <w:r>
        <w:rPr>
          <w:rFonts w:ascii="Times New Roman" w:hAnsi="Times New Roman"/>
          <w:color w:val="000000"/>
          <w:sz w:val="24"/>
        </w:rPr>
        <w:t>Rosenbloom</w:t>
      </w:r>
      <w:r>
        <w:rPr>
          <w:rFonts w:hint="eastAsia" w:ascii="宋体" w:hAnsi="宋体" w:cs="宋体"/>
          <w:color w:val="000000"/>
          <w:sz w:val="24"/>
        </w:rPr>
        <w:t>(</w:t>
      </w:r>
      <w:r>
        <w:rPr>
          <w:rFonts w:hint="eastAsia" w:ascii="Times New Roman" w:hAnsi="Times New Roman"/>
          <w:color w:val="000000"/>
          <w:sz w:val="24"/>
        </w:rPr>
        <w:t>2005</w:t>
      </w:r>
      <w:r>
        <w:rPr>
          <w:rFonts w:hint="eastAsia" w:ascii="宋体" w:hAnsi="宋体" w:cs="宋体"/>
          <w:color w:val="000000"/>
          <w:sz w:val="24"/>
        </w:rPr>
        <w:t>)研究了价格感知和购后满意度对消费者退货意愿的影响，研究发现影响消费者产生退货意愿的主要因素是购后满意度</w:t>
      </w:r>
      <w:r>
        <w:rPr>
          <w:rFonts w:hint="eastAsia" w:ascii="宋体" w:hAnsi="宋体" w:cs="宋体"/>
          <w:color w:val="000000"/>
          <w:sz w:val="24"/>
          <w:vertAlign w:val="superscript"/>
        </w:rPr>
        <w:t>[3]</w:t>
      </w:r>
      <w:r>
        <w:rPr>
          <w:rFonts w:hint="eastAsia" w:ascii="宋体" w:hAnsi="宋体" w:cs="宋体"/>
          <w:color w:val="000000"/>
          <w:sz w:val="24"/>
        </w:rPr>
        <w:t>。罗晓光(</w:t>
      </w:r>
      <w:r>
        <w:rPr>
          <w:rFonts w:hint="eastAsia" w:ascii="Times New Roman" w:hAnsi="Times New Roman"/>
          <w:color w:val="000000"/>
          <w:sz w:val="24"/>
        </w:rPr>
        <w:t>2005</w:t>
      </w:r>
      <w:r>
        <w:rPr>
          <w:rFonts w:hint="eastAsia" w:ascii="宋体" w:hAnsi="宋体" w:cs="宋体"/>
          <w:color w:val="000000"/>
          <w:sz w:val="24"/>
        </w:rPr>
        <w:t>)将购后行为定义为顾客进行了消费行为后所采取的一切相关行为，如评论批判、二次购买、口碑传播等</w:t>
      </w:r>
      <w:r>
        <w:rPr>
          <w:rFonts w:hint="eastAsia" w:ascii="宋体" w:hAnsi="宋体" w:cs="宋体"/>
          <w:color w:val="000000"/>
          <w:sz w:val="24"/>
          <w:vertAlign w:val="superscript"/>
        </w:rPr>
        <w:t>[4]</w:t>
      </w:r>
      <w:r>
        <w:rPr>
          <w:rFonts w:hint="eastAsia" w:ascii="宋体" w:hAnsi="宋体" w:cs="宋体"/>
          <w:color w:val="000000"/>
          <w:sz w:val="24"/>
        </w:rPr>
        <w:t>。</w:t>
      </w:r>
      <w:r>
        <w:rPr>
          <w:rFonts w:hint="eastAsia" w:ascii="Times New Roman" w:hAnsi="Times New Roman"/>
          <w:color w:val="000000"/>
          <w:sz w:val="24"/>
        </w:rPr>
        <w:t xml:space="preserve">Kang和Johnson </w:t>
      </w:r>
      <w:r>
        <w:rPr>
          <w:rFonts w:hint="eastAsia" w:ascii="宋体" w:hAnsi="宋体" w:cs="宋体"/>
          <w:color w:val="000000"/>
          <w:sz w:val="24"/>
        </w:rPr>
        <w:t>(</w:t>
      </w:r>
      <w:r>
        <w:rPr>
          <w:rFonts w:hint="eastAsia" w:ascii="Times New Roman" w:hAnsi="Times New Roman"/>
          <w:color w:val="000000"/>
          <w:sz w:val="24"/>
        </w:rPr>
        <w:t>2009</w:t>
      </w:r>
      <w:r>
        <w:rPr>
          <w:rFonts w:hint="eastAsia" w:ascii="宋体" w:hAnsi="宋体" w:cs="宋体"/>
          <w:color w:val="000000"/>
          <w:sz w:val="24"/>
        </w:rPr>
        <w:t>)概念化消费者退货的原因，当消费者实际的购买结果低于购前的期望值时，消费者会产生退货行为</w:t>
      </w:r>
      <w:r>
        <w:rPr>
          <w:rFonts w:hint="eastAsia" w:ascii="宋体" w:hAnsi="宋体" w:cs="宋体"/>
          <w:color w:val="000000"/>
          <w:sz w:val="24"/>
          <w:vertAlign w:val="superscript"/>
        </w:rPr>
        <w:t>[5]</w:t>
      </w:r>
      <w:r>
        <w:rPr>
          <w:rFonts w:hint="eastAsia" w:ascii="宋体" w:hAnsi="宋体" w:cs="宋体"/>
          <w:color w:val="000000"/>
          <w:sz w:val="24"/>
        </w:rPr>
        <w:t>。</w:t>
      </w:r>
      <w:r>
        <w:rPr>
          <w:rFonts w:hint="eastAsia" w:ascii="Times New Roman" w:hAnsi="Times New Roman"/>
          <w:color w:val="000000"/>
          <w:sz w:val="24"/>
        </w:rPr>
        <w:t xml:space="preserve">Minnema等人 </w:t>
      </w:r>
      <w:r>
        <w:rPr>
          <w:rFonts w:hint="eastAsia" w:ascii="宋体" w:hAnsi="宋体" w:cs="宋体"/>
          <w:color w:val="000000"/>
          <w:sz w:val="24"/>
        </w:rPr>
        <w:t>(</w:t>
      </w:r>
      <w:r>
        <w:rPr>
          <w:rFonts w:hint="eastAsia" w:ascii="Times New Roman" w:hAnsi="Times New Roman"/>
          <w:color w:val="000000"/>
          <w:sz w:val="24"/>
        </w:rPr>
        <w:t>201</w:t>
      </w:r>
      <w:r>
        <w:rPr>
          <w:rFonts w:ascii="Times New Roman" w:hAnsi="Times New Roman"/>
          <w:color w:val="000000"/>
          <w:sz w:val="24"/>
        </w:rPr>
        <w:t>6</w:t>
      </w:r>
      <w:r>
        <w:rPr>
          <w:rFonts w:hint="eastAsia" w:ascii="宋体" w:hAnsi="宋体" w:cs="宋体"/>
          <w:color w:val="000000"/>
          <w:sz w:val="24"/>
        </w:rPr>
        <w:t>)研究了网购评论效价、数量和差异性对于退货决策会产生影响</w:t>
      </w:r>
      <w:r>
        <w:rPr>
          <w:rFonts w:hint="eastAsia" w:ascii="宋体" w:hAnsi="宋体" w:cs="宋体"/>
          <w:color w:val="000000"/>
          <w:sz w:val="24"/>
          <w:vertAlign w:val="superscript"/>
        </w:rPr>
        <w:t>[6]</w:t>
      </w:r>
      <w:r>
        <w:rPr>
          <w:rFonts w:hint="eastAsia" w:ascii="宋体" w:hAnsi="宋体" w:cs="宋体"/>
          <w:color w:val="000000"/>
          <w:sz w:val="24"/>
        </w:rPr>
        <w:t>。</w:t>
      </w:r>
      <w:r>
        <w:rPr>
          <w:rFonts w:hint="eastAsia" w:ascii="Times New Roman" w:hAnsi="Times New Roman"/>
          <w:color w:val="000000"/>
          <w:sz w:val="24"/>
        </w:rPr>
        <w:t xml:space="preserve">Seger-Guttmann等人 </w:t>
      </w:r>
      <w:r>
        <w:rPr>
          <w:rFonts w:hint="eastAsia" w:ascii="宋体" w:hAnsi="宋体" w:cs="宋体"/>
          <w:color w:val="000000"/>
          <w:sz w:val="24"/>
        </w:rPr>
        <w:t>(</w:t>
      </w:r>
      <w:r>
        <w:rPr>
          <w:rFonts w:hint="eastAsia" w:ascii="Times New Roman" w:hAnsi="Times New Roman"/>
          <w:color w:val="000000"/>
          <w:sz w:val="24"/>
        </w:rPr>
        <w:t>2018</w:t>
      </w:r>
      <w:r>
        <w:rPr>
          <w:rFonts w:hint="eastAsia" w:ascii="宋体" w:hAnsi="宋体" w:cs="宋体"/>
          <w:color w:val="000000"/>
          <w:sz w:val="24"/>
        </w:rPr>
        <w:t>)将退货行为划分为合法性和非法性退货行为，消费者在退货政策允许的情况下进行退货即是合法退货(</w:t>
      </w:r>
      <w:r>
        <w:rPr>
          <w:rFonts w:hint="eastAsia" w:ascii="Times New Roman" w:hAnsi="Times New Roman"/>
          <w:color w:val="000000"/>
          <w:sz w:val="24"/>
        </w:rPr>
        <w:t>legitimate returns</w:t>
      </w:r>
      <w:r>
        <w:rPr>
          <w:rFonts w:hint="eastAsia" w:ascii="宋体" w:hAnsi="宋体" w:cs="宋体"/>
          <w:color w:val="000000"/>
          <w:sz w:val="24"/>
        </w:rPr>
        <w:t>)，而非法退货行为(</w:t>
      </w:r>
      <w:r>
        <w:rPr>
          <w:rFonts w:hint="eastAsia" w:ascii="Times New Roman" w:hAnsi="Times New Roman"/>
          <w:color w:val="000000"/>
          <w:sz w:val="24"/>
        </w:rPr>
        <w:t>illegitimate returns</w:t>
      </w:r>
      <w:r>
        <w:rPr>
          <w:rFonts w:hint="eastAsia" w:ascii="宋体" w:hAnsi="宋体" w:cs="宋体"/>
          <w:color w:val="000000"/>
          <w:sz w:val="24"/>
        </w:rPr>
        <w:t>)是一种欺骗式退货行为，即消费者的目的是将使用过的二手商品退回给商家并要求退款</w:t>
      </w:r>
      <w:r>
        <w:rPr>
          <w:rFonts w:hint="eastAsia" w:ascii="宋体" w:hAnsi="宋体" w:cs="宋体"/>
          <w:color w:val="000000"/>
          <w:sz w:val="24"/>
          <w:vertAlign w:val="superscript"/>
        </w:rPr>
        <w:t>[7]</w:t>
      </w:r>
      <w:r>
        <w:rPr>
          <w:rFonts w:hint="eastAsia" w:ascii="宋体" w:hAnsi="宋体" w:cs="宋体"/>
          <w:color w:val="000000"/>
          <w:sz w:val="24"/>
        </w:rPr>
        <w:t>。刘煜</w:t>
      </w:r>
      <w:r>
        <w:rPr>
          <w:rFonts w:hint="eastAsia" w:ascii="Times New Roman" w:hAnsi="Times New Roman"/>
          <w:color w:val="000000"/>
          <w:sz w:val="24"/>
        </w:rPr>
        <w:t>(2020)</w:t>
      </w:r>
      <w:r>
        <w:rPr>
          <w:rFonts w:hint="eastAsia" w:ascii="宋体" w:hAnsi="宋体" w:cs="宋体"/>
          <w:color w:val="000000"/>
          <w:sz w:val="24"/>
        </w:rPr>
        <w:t>从一般退货行为和非伦理退货行为进行研究，研究发现引起消费者网购退货的主观因素是消费者个性特征和伦理意识，客观因素则是商家的诚信经营活动、退货政策以及退货成本</w:t>
      </w:r>
      <w:r>
        <w:rPr>
          <w:rFonts w:hint="eastAsia" w:ascii="宋体" w:hAnsi="宋体" w:cs="宋体"/>
          <w:color w:val="000000"/>
          <w:sz w:val="24"/>
          <w:vertAlign w:val="superscript"/>
        </w:rPr>
        <w:t>[8]</w:t>
      </w:r>
      <w:r>
        <w:rPr>
          <w:rFonts w:hint="eastAsia" w:ascii="宋体" w:hAnsi="宋体" w:cs="宋体"/>
          <w:color w:val="000000"/>
          <w:sz w:val="24"/>
        </w:rPr>
        <w:t>。</w:t>
      </w:r>
    </w:p>
    <w:p>
      <w:pPr>
        <w:pStyle w:val="34"/>
        <w:numPr>
          <w:ilvl w:val="0"/>
          <w:numId w:val="3"/>
        </w:numPr>
        <w:spacing w:line="300" w:lineRule="auto"/>
        <w:ind w:firstLine="42" w:firstLineChars="0"/>
        <w:outlineLvl w:val="2"/>
        <w:rPr>
          <w:rFonts w:hint="eastAsia" w:ascii="宋体" w:hAnsi="宋体"/>
          <w:b/>
          <w:sz w:val="24"/>
        </w:rPr>
      </w:pPr>
      <w:bookmarkStart w:id="24" w:name="_Toc14378"/>
      <w:r>
        <w:rPr>
          <w:rFonts w:hint="eastAsia" w:ascii="宋体" w:hAnsi="宋体"/>
          <w:b/>
          <w:sz w:val="24"/>
        </w:rPr>
        <w:t>基于计划行为理论的消费意愿相关研究</w:t>
      </w:r>
      <w:bookmarkEnd w:id="24"/>
    </w:p>
    <w:p>
      <w:pPr>
        <w:spacing w:line="300" w:lineRule="auto"/>
        <w:ind w:firstLine="480" w:firstLineChars="200"/>
        <w:rPr>
          <w:rFonts w:hint="eastAsia" w:ascii="宋体" w:hAnsi="宋体" w:cs="宋体"/>
          <w:color w:val="000000"/>
          <w:sz w:val="24"/>
        </w:rPr>
      </w:pPr>
      <w:r>
        <w:rPr>
          <w:rFonts w:hint="eastAsia" w:ascii="宋体" w:hAnsi="宋体" w:cs="宋体"/>
          <w:color w:val="000000"/>
          <w:sz w:val="24"/>
        </w:rPr>
        <w:t>计划行为理论是基于理性行为理论(</w:t>
      </w:r>
      <w:r>
        <w:rPr>
          <w:rFonts w:hint="eastAsia" w:ascii="Times New Roman" w:hAnsi="Times New Roman"/>
          <w:color w:val="000000"/>
          <w:sz w:val="24"/>
        </w:rPr>
        <w:t>Theory of Reasoned Action，TRA</w:t>
      </w:r>
      <w:r>
        <w:rPr>
          <w:rFonts w:hint="eastAsia" w:ascii="宋体" w:hAnsi="宋体" w:cs="宋体"/>
          <w:color w:val="000000"/>
          <w:sz w:val="24"/>
        </w:rPr>
        <w:t>)演变、改良而来,国内外学者对其在各个领域均有使用，多数学者在不同领域证实基于计划行为理论模型下对消费意愿产生影响的因素包括态度(王影和黄利瑶，</w:t>
      </w:r>
      <w:r>
        <w:rPr>
          <w:rFonts w:hint="eastAsia" w:ascii="Times New Roman" w:hAnsi="Times New Roman"/>
          <w:color w:val="000000"/>
          <w:sz w:val="24"/>
        </w:rPr>
        <w:t>2019；</w:t>
      </w:r>
      <w:r>
        <w:rPr>
          <w:rFonts w:hint="eastAsia" w:ascii="宋体" w:hAnsi="宋体" w:cs="宋体"/>
          <w:color w:val="000000"/>
          <w:sz w:val="24"/>
        </w:rPr>
        <w:t>谭征，</w:t>
      </w:r>
      <w:r>
        <w:rPr>
          <w:rFonts w:hint="eastAsia" w:ascii="Times New Roman" w:hAnsi="Times New Roman"/>
          <w:color w:val="000000"/>
          <w:sz w:val="24"/>
        </w:rPr>
        <w:t>2019</w:t>
      </w:r>
      <w:r>
        <w:rPr>
          <w:rFonts w:hint="eastAsia" w:ascii="宋体" w:hAnsi="宋体" w:cs="宋体"/>
          <w:color w:val="000000"/>
          <w:sz w:val="24"/>
        </w:rPr>
        <w:t>)</w:t>
      </w:r>
      <w:r>
        <w:rPr>
          <w:rFonts w:hint="eastAsia" w:ascii="宋体" w:hAnsi="宋体" w:cs="宋体"/>
          <w:color w:val="000000"/>
          <w:sz w:val="24"/>
          <w:vertAlign w:val="superscript"/>
        </w:rPr>
        <w:t>[13][14]</w:t>
      </w:r>
      <w:r>
        <w:rPr>
          <w:rFonts w:hint="eastAsia" w:ascii="宋体" w:hAnsi="宋体" w:cs="宋体"/>
          <w:color w:val="000000"/>
          <w:sz w:val="24"/>
        </w:rPr>
        <w:t>；知觉行为控制(徐孟晓，</w:t>
      </w:r>
      <w:r>
        <w:rPr>
          <w:rFonts w:hint="eastAsia" w:ascii="Times New Roman" w:hAnsi="Times New Roman"/>
          <w:color w:val="000000"/>
          <w:sz w:val="24"/>
        </w:rPr>
        <w:t>2010；</w:t>
      </w:r>
      <w:r>
        <w:rPr>
          <w:rFonts w:hint="eastAsia" w:ascii="宋体" w:hAnsi="宋体" w:cs="宋体"/>
          <w:color w:val="000000"/>
          <w:sz w:val="24"/>
        </w:rPr>
        <w:t>王伟和王洪伟，</w:t>
      </w:r>
      <w:r>
        <w:rPr>
          <w:rFonts w:hint="eastAsia" w:ascii="Times New Roman" w:hAnsi="Times New Roman"/>
          <w:color w:val="000000"/>
          <w:sz w:val="24"/>
        </w:rPr>
        <w:t>2015</w:t>
      </w:r>
      <w:r>
        <w:rPr>
          <w:rFonts w:hint="eastAsia" w:ascii="宋体" w:hAnsi="宋体" w:cs="宋体"/>
          <w:color w:val="000000"/>
          <w:sz w:val="24"/>
        </w:rPr>
        <w:t>)</w:t>
      </w:r>
      <w:r>
        <w:rPr>
          <w:rFonts w:hint="eastAsia" w:ascii="宋体" w:hAnsi="宋体" w:cs="宋体"/>
          <w:color w:val="000000"/>
          <w:sz w:val="24"/>
          <w:vertAlign w:val="superscript"/>
        </w:rPr>
        <w:t>[15][16]</w:t>
      </w:r>
      <w:r>
        <w:rPr>
          <w:rFonts w:hint="eastAsia" w:ascii="宋体" w:hAnsi="宋体" w:cs="宋体"/>
          <w:color w:val="000000"/>
          <w:sz w:val="24"/>
        </w:rPr>
        <w:t>；主观认知(邱洁威和张跃华，</w:t>
      </w:r>
      <w:r>
        <w:rPr>
          <w:rFonts w:hint="eastAsia" w:ascii="Times New Roman" w:hAnsi="Times New Roman"/>
          <w:color w:val="000000"/>
          <w:sz w:val="24"/>
        </w:rPr>
        <w:t>2011</w:t>
      </w:r>
      <w:r>
        <w:rPr>
          <w:rFonts w:hint="eastAsia" w:ascii="宋体" w:hAnsi="宋体" w:cs="宋体"/>
          <w:color w:val="000000"/>
          <w:sz w:val="24"/>
        </w:rPr>
        <w:t>；王兴元和刘泓辰，</w:t>
      </w:r>
      <w:r>
        <w:rPr>
          <w:rFonts w:ascii="Times New Roman" w:hAnsi="Times New Roman"/>
          <w:color w:val="000000"/>
          <w:sz w:val="24"/>
        </w:rPr>
        <w:t>2017</w:t>
      </w:r>
      <w:r>
        <w:rPr>
          <w:rFonts w:hint="eastAsia" w:ascii="宋体" w:hAnsi="宋体" w:cs="宋体"/>
          <w:color w:val="000000"/>
          <w:sz w:val="24"/>
        </w:rPr>
        <w:t>)</w:t>
      </w:r>
      <w:r>
        <w:rPr>
          <w:rFonts w:hint="eastAsia" w:ascii="宋体" w:hAnsi="宋体" w:cs="宋体"/>
          <w:color w:val="000000"/>
          <w:sz w:val="24"/>
          <w:vertAlign w:val="superscript"/>
        </w:rPr>
        <w:t>[17][18]</w:t>
      </w:r>
      <w:r>
        <w:rPr>
          <w:rFonts w:hint="eastAsia" w:ascii="宋体" w:hAnsi="宋体" w:cs="宋体"/>
          <w:color w:val="000000"/>
          <w:sz w:val="24"/>
        </w:rPr>
        <w:t>；除了这些比较常见的因素外，也有部分学者认为个人情绪(俞林和孙明贵，</w:t>
      </w:r>
      <w:r>
        <w:rPr>
          <w:rFonts w:hint="eastAsia" w:ascii="Times New Roman" w:hAnsi="Times New Roman"/>
          <w:color w:val="000000"/>
          <w:sz w:val="24"/>
        </w:rPr>
        <w:t>2016</w:t>
      </w:r>
      <w:r>
        <w:rPr>
          <w:rFonts w:hint="eastAsia" w:ascii="宋体" w:hAnsi="宋体" w:cs="宋体"/>
          <w:color w:val="000000"/>
          <w:sz w:val="24"/>
        </w:rPr>
        <w:t>)</w:t>
      </w:r>
      <w:r>
        <w:rPr>
          <w:rFonts w:hint="eastAsia" w:ascii="宋体" w:hAnsi="宋体" w:cs="宋体"/>
          <w:color w:val="000000"/>
          <w:sz w:val="24"/>
          <w:vertAlign w:val="superscript"/>
        </w:rPr>
        <w:t>[19]</w:t>
      </w:r>
      <w:r>
        <w:rPr>
          <w:rFonts w:hint="eastAsia" w:ascii="宋体" w:hAnsi="宋体" w:cs="宋体"/>
          <w:color w:val="000000"/>
          <w:sz w:val="24"/>
        </w:rPr>
        <w:t>、社会意识(</w:t>
      </w:r>
      <w:r>
        <w:rPr>
          <w:rFonts w:hint="eastAsia" w:ascii="Times New Roman" w:hAnsi="Times New Roman"/>
          <w:color w:val="000000"/>
          <w:sz w:val="24"/>
        </w:rPr>
        <w:t xml:space="preserve"> Kapuge等人,201</w:t>
      </w:r>
      <w:r>
        <w:rPr>
          <w:rFonts w:ascii="Times New Roman" w:hAnsi="Times New Roman"/>
          <w:color w:val="000000"/>
          <w:sz w:val="24"/>
        </w:rPr>
        <w:t>6</w:t>
      </w:r>
      <w:r>
        <w:rPr>
          <w:rFonts w:hint="eastAsia" w:ascii="宋体" w:hAnsi="宋体" w:cs="宋体"/>
          <w:color w:val="000000"/>
          <w:sz w:val="24"/>
        </w:rPr>
        <w:t>)</w:t>
      </w:r>
      <w:r>
        <w:rPr>
          <w:rFonts w:hint="eastAsia" w:ascii="宋体" w:hAnsi="宋体" w:cs="宋体"/>
          <w:color w:val="000000"/>
          <w:sz w:val="24"/>
          <w:vertAlign w:val="superscript"/>
        </w:rPr>
        <w:t>[20]</w:t>
      </w:r>
      <w:r>
        <w:rPr>
          <w:rFonts w:hint="eastAsia" w:ascii="宋体" w:hAnsi="宋体" w:cs="宋体"/>
          <w:color w:val="000000"/>
          <w:sz w:val="24"/>
        </w:rPr>
        <w:t>、社会记忆(谢新丽和吕群超，</w:t>
      </w:r>
      <w:r>
        <w:rPr>
          <w:rFonts w:hint="eastAsia" w:ascii="Times New Roman" w:hAnsi="Times New Roman"/>
          <w:color w:val="000000"/>
          <w:sz w:val="24"/>
        </w:rPr>
        <w:t>2017</w:t>
      </w:r>
      <w:r>
        <w:rPr>
          <w:rFonts w:hint="eastAsia" w:ascii="宋体" w:hAnsi="宋体" w:cs="宋体"/>
          <w:color w:val="000000"/>
          <w:sz w:val="24"/>
        </w:rPr>
        <w:t>)</w:t>
      </w:r>
      <w:r>
        <w:rPr>
          <w:rFonts w:hint="eastAsia" w:ascii="宋体" w:hAnsi="宋体" w:cs="宋体"/>
          <w:color w:val="000000"/>
          <w:sz w:val="24"/>
          <w:vertAlign w:val="superscript"/>
        </w:rPr>
        <w:t>[21]</w:t>
      </w:r>
      <w:r>
        <w:rPr>
          <w:rFonts w:hint="eastAsia" w:ascii="宋体" w:hAnsi="宋体" w:cs="宋体"/>
          <w:color w:val="000000"/>
          <w:sz w:val="24"/>
        </w:rPr>
        <w:t>对消费者消费意愿产生影响。</w:t>
      </w:r>
    </w:p>
    <w:p>
      <w:pPr>
        <w:pStyle w:val="34"/>
        <w:numPr>
          <w:ilvl w:val="0"/>
          <w:numId w:val="3"/>
        </w:numPr>
        <w:spacing w:line="300" w:lineRule="auto"/>
        <w:ind w:firstLine="42" w:firstLineChars="0"/>
        <w:outlineLvl w:val="2"/>
        <w:rPr>
          <w:rFonts w:hint="eastAsia" w:ascii="宋体" w:hAnsi="宋体"/>
          <w:b/>
          <w:sz w:val="24"/>
        </w:rPr>
      </w:pPr>
      <w:r>
        <w:rPr>
          <w:rFonts w:hint="eastAsia" w:ascii="宋体" w:hAnsi="宋体"/>
          <w:b/>
          <w:sz w:val="24"/>
        </w:rPr>
        <w:t>文献述评</w:t>
      </w:r>
    </w:p>
    <w:p>
      <w:pPr>
        <w:spacing w:line="300" w:lineRule="auto"/>
        <w:ind w:firstLine="480" w:firstLineChars="200"/>
        <w:outlineLvl w:val="2"/>
        <w:rPr>
          <w:rFonts w:hint="eastAsia" w:ascii="宋体" w:hAnsi="宋体" w:cs="宋体"/>
          <w:color w:val="000000"/>
          <w:sz w:val="24"/>
        </w:rPr>
      </w:pPr>
      <w:r>
        <w:rPr>
          <w:rFonts w:hint="eastAsia" w:ascii="宋体" w:hAnsi="宋体" w:cs="宋体"/>
          <w:color w:val="000000"/>
          <w:sz w:val="24"/>
        </w:rPr>
        <w:t>基于计划行为理论的海外仓退换货研究是非常有必要的。在搜集文献的过程中本文发现，如何从海外仓的定位出发，考察退换货存在的问题以及解决的途径，在这一方面应有更多的研究和探讨。因此本文以计划行为理论为基础，对海外仓退换货流程展开研究是非常必要的。</w:t>
      </w:r>
    </w:p>
    <w:p>
      <w:pPr>
        <w:spacing w:line="300" w:lineRule="auto"/>
        <w:ind w:firstLine="482" w:firstLineChars="200"/>
        <w:outlineLvl w:val="1"/>
        <w:rPr>
          <w:b/>
          <w:bCs/>
          <w:sz w:val="24"/>
          <w:szCs w:val="32"/>
        </w:rPr>
      </w:pPr>
      <w:bookmarkStart w:id="25" w:name="_Toc7535"/>
      <w:bookmarkStart w:id="26" w:name="_Toc23802"/>
      <w:r>
        <w:rPr>
          <w:rFonts w:hint="eastAsia"/>
          <w:b/>
          <w:bCs/>
          <w:sz w:val="24"/>
          <w:szCs w:val="32"/>
        </w:rPr>
        <w:t>（三）研究内容</w:t>
      </w:r>
      <w:bookmarkEnd w:id="25"/>
      <w:bookmarkEnd w:id="26"/>
    </w:p>
    <w:p>
      <w:pPr>
        <w:spacing w:line="300" w:lineRule="auto"/>
        <w:ind w:firstLine="480" w:firstLineChars="200"/>
        <w:rPr>
          <w:b/>
          <w:bCs/>
          <w:sz w:val="24"/>
          <w:szCs w:val="32"/>
        </w:rPr>
      </w:pPr>
      <w:r>
        <w:rPr>
          <w:rFonts w:hint="eastAsia" w:ascii="宋体" w:hAnsi="宋体" w:cs="宋体"/>
          <w:color w:val="000000"/>
          <w:sz w:val="24"/>
        </w:rPr>
        <w:t>本文划分为四个部分。第一部分为绪论部分。陈述本文的研究背景及意义以及介绍海外仓退换货货物流业务在国内外研究现状。第二部分为理论及现状介绍和问卷分析部分。在该部分将介绍基础的计划行为理论依据并对</w:t>
      </w:r>
      <w:r>
        <w:rPr>
          <w:rFonts w:hint="eastAsia" w:ascii="Times New Roman" w:hAnsi="Times New Roman"/>
          <w:color w:val="000000"/>
          <w:sz w:val="24"/>
        </w:rPr>
        <w:t>A</w:t>
      </w:r>
      <w:r>
        <w:rPr>
          <w:rFonts w:hint="eastAsia" w:ascii="宋体" w:hAnsi="宋体" w:cs="宋体"/>
          <w:color w:val="000000"/>
          <w:sz w:val="24"/>
        </w:rPr>
        <w:t>公司海外仓退货物流业务流程做基本描述与分析，最后基于计划行为理论研究</w:t>
      </w:r>
      <w:r>
        <w:rPr>
          <w:rFonts w:hint="eastAsia" w:ascii="Times New Roman" w:hAnsi="Times New Roman"/>
          <w:color w:val="000000"/>
          <w:sz w:val="24"/>
        </w:rPr>
        <w:t>A</w:t>
      </w:r>
      <w:r>
        <w:rPr>
          <w:rFonts w:hint="eastAsia" w:ascii="宋体" w:hAnsi="宋体" w:cs="宋体"/>
          <w:color w:val="000000"/>
          <w:sz w:val="24"/>
        </w:rPr>
        <w:t>公司消费者退换货具体成因。第三部分提出问题的优化方案。并结合</w:t>
      </w:r>
      <w:r>
        <w:rPr>
          <w:rFonts w:hint="eastAsia" w:ascii="Times New Roman" w:hAnsi="Times New Roman"/>
          <w:color w:val="000000"/>
          <w:sz w:val="24"/>
        </w:rPr>
        <w:t>A</w:t>
      </w:r>
      <w:r>
        <w:rPr>
          <w:rFonts w:hint="eastAsia" w:ascii="宋体" w:hAnsi="宋体" w:cs="宋体"/>
          <w:color w:val="000000"/>
          <w:sz w:val="24"/>
        </w:rPr>
        <w:t>公司消费者退换货具体成因对</w:t>
      </w:r>
      <w:r>
        <w:rPr>
          <w:rFonts w:hint="eastAsia" w:ascii="Times New Roman" w:hAnsi="Times New Roman"/>
          <w:color w:val="000000"/>
          <w:sz w:val="24"/>
        </w:rPr>
        <w:t>A</w:t>
      </w:r>
      <w:r>
        <w:rPr>
          <w:rFonts w:hint="eastAsia" w:ascii="宋体" w:hAnsi="宋体" w:cs="宋体"/>
          <w:color w:val="000000"/>
          <w:sz w:val="24"/>
        </w:rPr>
        <w:t>公司海外仓退换货流程提出优化建议，最后结合管理实践，提出对应的解决方案。第四部分为结论部分。对全文进行总结，指出文章的不足并对</w:t>
      </w:r>
      <w:r>
        <w:rPr>
          <w:rFonts w:hint="eastAsia" w:ascii="Times New Roman" w:hAnsi="Times New Roman"/>
          <w:color w:val="000000"/>
          <w:sz w:val="24"/>
        </w:rPr>
        <w:t>A</w:t>
      </w:r>
      <w:r>
        <w:rPr>
          <w:rFonts w:hint="eastAsia" w:ascii="宋体" w:hAnsi="宋体" w:cs="宋体"/>
          <w:color w:val="000000"/>
          <w:sz w:val="24"/>
        </w:rPr>
        <w:t>公司海外仓退换货物流业务未来发展进行展望。</w:t>
      </w:r>
    </w:p>
    <w:p>
      <w:pPr>
        <w:spacing w:line="300" w:lineRule="auto"/>
        <w:ind w:left="3" w:firstLine="482"/>
        <w:jc w:val="center"/>
        <w:rPr>
          <w:rFonts w:hint="eastAsia" w:ascii="宋体" w:hAnsi="宋体" w:cs="宋体"/>
          <w:b/>
          <w:bCs/>
          <w:sz w:val="24"/>
          <w:szCs w:val="32"/>
        </w:rPr>
      </w:pPr>
      <w:r>
        <w:rPr>
          <w:rFonts w:hint="eastAsia" w:ascii="宋体" w:hAnsi="宋体" w:cs="宋体"/>
          <w:b/>
          <w:bCs/>
          <w:sz w:val="24"/>
          <w:szCs w:val="32"/>
        </w:rPr>
        <w:drawing>
          <wp:inline distT="0" distB="0" distL="114300" distR="114300">
            <wp:extent cx="4264025" cy="5838825"/>
            <wp:effectExtent l="0" t="0" r="0" b="0"/>
            <wp:docPr id="23" name="ECB019B1-382A-4266-B25C-5B523AA43C14-1"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ECB019B1-382A-4266-B25C-5B523AA43C14-1" descr="wps"/>
                    <pic:cNvPicPr>
                      <a:picLocks noChangeAspect="1"/>
                    </pic:cNvPicPr>
                  </pic:nvPicPr>
                  <pic:blipFill>
                    <a:blip r:embed="rId10"/>
                    <a:stretch>
                      <a:fillRect/>
                    </a:stretch>
                  </pic:blipFill>
                  <pic:spPr>
                    <a:xfrm>
                      <a:off x="0" y="0"/>
                      <a:ext cx="4288809" cy="5872553"/>
                    </a:xfrm>
                    <a:prstGeom prst="rect">
                      <a:avLst/>
                    </a:prstGeom>
                  </pic:spPr>
                </pic:pic>
              </a:graphicData>
            </a:graphic>
          </wp:inline>
        </w:drawing>
      </w:r>
    </w:p>
    <w:p>
      <w:pPr>
        <w:spacing w:line="300" w:lineRule="auto"/>
        <w:ind w:left="3" w:firstLine="482"/>
        <w:jc w:val="center"/>
        <w:rPr>
          <w:rFonts w:hint="eastAsia" w:ascii="宋体" w:hAnsi="宋体" w:cs="宋体"/>
          <w:b/>
          <w:bCs/>
          <w:sz w:val="24"/>
          <w:szCs w:val="32"/>
        </w:rPr>
      </w:pPr>
      <w:r>
        <w:rPr>
          <w:rFonts w:hint="eastAsia" w:ascii="宋体" w:hAnsi="宋体" w:cs="宋体"/>
          <w:b/>
          <w:bCs/>
          <w:sz w:val="24"/>
          <w:szCs w:val="32"/>
        </w:rPr>
        <w:t>图</w:t>
      </w:r>
      <w:r>
        <w:rPr>
          <w:rFonts w:ascii="Times New Roman" w:hAnsi="Times New Roman"/>
          <w:b/>
          <w:bCs/>
          <w:sz w:val="24"/>
          <w:szCs w:val="32"/>
        </w:rPr>
        <w:t>1</w:t>
      </w:r>
      <w:r>
        <w:rPr>
          <w:rFonts w:hint="eastAsia" w:ascii="宋体" w:hAnsi="宋体" w:cs="宋体"/>
          <w:b/>
          <w:bCs/>
          <w:sz w:val="24"/>
          <w:szCs w:val="32"/>
        </w:rPr>
        <w:t>研究内容</w:t>
      </w:r>
    </w:p>
    <w:p>
      <w:pPr>
        <w:spacing w:line="300" w:lineRule="auto"/>
        <w:ind w:firstLine="482" w:firstLineChars="200"/>
        <w:outlineLvl w:val="1"/>
        <w:rPr>
          <w:rFonts w:hint="eastAsia" w:ascii="宋体" w:hAnsi="宋体" w:cs="宋体"/>
          <w:b/>
          <w:bCs/>
          <w:color w:val="000000"/>
          <w:sz w:val="24"/>
        </w:rPr>
      </w:pPr>
      <w:bookmarkStart w:id="27" w:name="_Toc2707"/>
      <w:r>
        <w:rPr>
          <w:rFonts w:hint="eastAsia" w:ascii="宋体" w:hAnsi="宋体" w:cs="宋体"/>
          <w:b/>
          <w:bCs/>
          <w:color w:val="000000"/>
          <w:sz w:val="24"/>
        </w:rPr>
        <w:t>（四）研究方法</w:t>
      </w:r>
      <w:bookmarkEnd w:id="27"/>
    </w:p>
    <w:p>
      <w:pPr>
        <w:spacing w:line="300" w:lineRule="auto"/>
        <w:ind w:firstLine="482" w:firstLineChars="200"/>
        <w:outlineLvl w:val="2"/>
        <w:rPr>
          <w:rFonts w:hint="eastAsia" w:ascii="宋体" w:hAnsi="宋体" w:cs="宋体"/>
          <w:b/>
          <w:bCs/>
          <w:color w:val="000000"/>
          <w:sz w:val="24"/>
        </w:rPr>
      </w:pPr>
      <w:bookmarkStart w:id="28" w:name="_Toc3"/>
      <w:r>
        <w:rPr>
          <w:rFonts w:ascii="Times New Roman" w:hAnsi="Times New Roman"/>
          <w:b/>
          <w:bCs/>
          <w:color w:val="000000"/>
          <w:sz w:val="24"/>
        </w:rPr>
        <w:t>1.</w:t>
      </w:r>
      <w:r>
        <w:rPr>
          <w:rFonts w:hint="eastAsia" w:ascii="宋体" w:hAnsi="宋体" w:cs="宋体"/>
          <w:b/>
          <w:bCs/>
          <w:color w:val="000000"/>
          <w:sz w:val="24"/>
        </w:rPr>
        <w:t>文献分析法</w:t>
      </w:r>
      <w:bookmarkEnd w:id="28"/>
    </w:p>
    <w:p>
      <w:pPr>
        <w:spacing w:line="300" w:lineRule="auto"/>
        <w:ind w:firstLine="480" w:firstLineChars="200"/>
        <w:rPr>
          <w:rFonts w:hint="eastAsia" w:ascii="宋体" w:hAnsi="宋体" w:cs="宋体"/>
          <w:color w:val="000000"/>
          <w:sz w:val="24"/>
        </w:rPr>
      </w:pPr>
      <w:r>
        <w:rPr>
          <w:rFonts w:hint="eastAsia" w:ascii="宋体" w:hAnsi="宋体" w:cs="宋体"/>
          <w:color w:val="000000"/>
          <w:sz w:val="24"/>
        </w:rPr>
        <w:t>本文通过查找和阅读文献，对本文相关的文献资料进行归类，奠定论文的研究基础。并在已有的研究基础上进一步借深化和拓展。</w:t>
      </w:r>
    </w:p>
    <w:p>
      <w:pPr>
        <w:spacing w:line="300" w:lineRule="auto"/>
        <w:ind w:firstLine="560" w:firstLineChars="200"/>
        <w:outlineLvl w:val="2"/>
        <w:rPr>
          <w:rFonts w:hint="eastAsia" w:ascii="宋体" w:hAnsi="宋体" w:cs="宋体"/>
          <w:b/>
          <w:bCs/>
          <w:color w:val="000000"/>
          <w:sz w:val="24"/>
        </w:rPr>
      </w:pPr>
      <w:bookmarkStart w:id="29" w:name="_Toc28174"/>
      <w:r>
        <w:rPr>
          <w:rFonts w:hint="eastAsia" w:ascii="宋体" w:hAnsi="宋体" w:cs="宋体"/>
          <w:sz w:val="28"/>
          <w:szCs w:val="28"/>
        </w:rPr>
        <mc:AlternateContent>
          <mc:Choice Requires="wps">
            <w:drawing>
              <wp:anchor distT="0" distB="0" distL="114300" distR="114300" simplePos="0" relativeHeight="251678720" behindDoc="0" locked="0" layoutInCell="1" allowOverlap="1">
                <wp:simplePos x="0" y="0"/>
                <wp:positionH relativeFrom="column">
                  <wp:posOffset>2757170</wp:posOffset>
                </wp:positionH>
                <wp:positionV relativeFrom="paragraph">
                  <wp:posOffset>90805</wp:posOffset>
                </wp:positionV>
                <wp:extent cx="2912745" cy="1227455"/>
                <wp:effectExtent l="5080" t="1114425" r="15875" b="7620"/>
                <wp:wrapNone/>
                <wp:docPr id="46" name="对话气泡: 圆角矩形 46"/>
                <wp:cNvGraphicFramePr/>
                <a:graphic xmlns:a="http://schemas.openxmlformats.org/drawingml/2006/main">
                  <a:graphicData uri="http://schemas.microsoft.com/office/word/2010/wordprocessingShape">
                    <wps:wsp>
                      <wps:cNvSpPr>
                        <a:spLocks noChangeArrowheads="1"/>
                      </wps:cNvSpPr>
                      <wps:spPr bwMode="auto">
                        <a:xfrm flipH="1">
                          <a:off x="0" y="0"/>
                          <a:ext cx="2912745" cy="1227455"/>
                        </a:xfrm>
                        <a:prstGeom prst="wedgeRoundRectCallout">
                          <a:avLst>
                            <a:gd name="adj1" fmla="val 38314"/>
                            <a:gd name="adj2" fmla="val -139467"/>
                            <a:gd name="adj3" fmla="val 16667"/>
                          </a:avLst>
                        </a:prstGeom>
                        <a:solidFill>
                          <a:srgbClr val="FFFFFF"/>
                        </a:solidFill>
                        <a:ln w="9525">
                          <a:solidFill>
                            <a:srgbClr val="0000FF"/>
                          </a:solidFill>
                          <a:miter lim="800000"/>
                        </a:ln>
                      </wps:spPr>
                      <wps:txbx>
                        <w:txbxContent>
                          <w:p>
                            <w:pPr>
                              <w:rPr>
                                <w:color w:val="000080"/>
                                <w:szCs w:val="21"/>
                              </w:rPr>
                            </w:pPr>
                            <w:r>
                              <w:rPr>
                                <w:rFonts w:hint="eastAsia"/>
                                <w:color w:val="000080"/>
                                <w:szCs w:val="21"/>
                              </w:rPr>
                              <w:t>注：“图序和图题”标注在插图之下，“图序”用阿拉伯数字排序，如：“图1”、“图2”“图3”。“图题”用小四号宋体，加粗；资料来源标注在“图序和图题”之下，居左。五号宋体。</w:t>
                            </w:r>
                            <w:r>
                              <w:rPr>
                                <w:rFonts w:hint="eastAsia"/>
                                <w:color w:val="FF0000"/>
                                <w:sz w:val="22"/>
                                <w:u w:val="double"/>
                              </w:rPr>
                              <w:t>阅后删除此文本框。</w:t>
                            </w:r>
                          </w:p>
                        </w:txbxContent>
                      </wps:txbx>
                      <wps:bodyPr rot="0" vert="horz" wrap="square" lIns="91440" tIns="45720" rIns="91440" bIns="45720" anchor="t" anchorCtr="0" upright="1">
                        <a:noAutofit/>
                      </wps:bodyPr>
                    </wps:wsp>
                  </a:graphicData>
                </a:graphic>
              </wp:anchor>
            </w:drawing>
          </mc:Choice>
          <mc:Fallback>
            <w:pict>
              <v:shape id="对话气泡: 圆角矩形 46" o:spid="_x0000_s1026" o:spt="62" type="#_x0000_t62" style="position:absolute;left:0pt;flip:x;margin-left:217.1pt;margin-top:7.15pt;height:96.65pt;width:229.35pt;z-index:251678720;mso-width-relative:page;mso-height-relative:page;" fillcolor="#FFFFFF" filled="t" stroked="t" coordsize="21600,21600" o:gfxdata="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" adj="19076,-19325,14400">
                <v:fill on="t" focussize="0,0"/>
                <v:stroke color="#0000FF" miterlimit="8" joinstyle="miter"/>
                <v:imagedata o:title=""/>
                <o:lock v:ext="edit" aspectratio="f"/>
                <v:textbox>
                  <w:txbxContent>
                    <w:p>
                      <w:pPr>
                        <w:rPr>
                          <w:color w:val="000080"/>
                          <w:szCs w:val="21"/>
                        </w:rPr>
                      </w:pPr>
                      <w:r>
                        <w:rPr>
                          <w:rFonts w:hint="eastAsia"/>
                          <w:color w:val="000080"/>
                          <w:szCs w:val="21"/>
                        </w:rPr>
                        <w:t>注：“图序和图题”标注在插图之下，“图序”用阿拉伯数字排序，如：“图1”、“图2”“图3”。“图题”用小四号宋体，加粗；资料来源标注在“图序和图题”之下，居左。五号宋体。</w:t>
                      </w:r>
                      <w:r>
                        <w:rPr>
                          <w:rFonts w:hint="eastAsia"/>
                          <w:color w:val="FF0000"/>
                          <w:sz w:val="22"/>
                          <w:u w:val="double"/>
                        </w:rPr>
                        <w:t>阅后删除此文本框。</w:t>
                      </w:r>
                    </w:p>
                  </w:txbxContent>
                </v:textbox>
              </v:shape>
            </w:pict>
          </mc:Fallback>
        </mc:AlternateContent>
      </w:r>
      <w:r>
        <w:rPr>
          <w:rFonts w:ascii="Times New Roman" w:hAnsi="Times New Roman"/>
          <w:b/>
          <w:bCs/>
          <w:color w:val="000000"/>
          <w:sz w:val="24"/>
        </w:rPr>
        <w:t>2.</w:t>
      </w:r>
      <w:r>
        <w:rPr>
          <w:rFonts w:hint="eastAsia" w:ascii="宋体" w:hAnsi="宋体" w:cs="宋体"/>
          <w:b/>
          <w:bCs/>
          <w:color w:val="000000"/>
          <w:sz w:val="24"/>
        </w:rPr>
        <w:t>案例研究法</w:t>
      </w:r>
      <w:bookmarkEnd w:id="29"/>
    </w:p>
    <w:p>
      <w:pPr>
        <w:spacing w:line="300" w:lineRule="auto"/>
        <w:ind w:firstLine="480" w:firstLineChars="200"/>
        <w:rPr>
          <w:rFonts w:hint="eastAsia" w:ascii="宋体" w:hAnsi="宋体" w:cs="宋体"/>
          <w:color w:val="000000"/>
          <w:sz w:val="24"/>
        </w:rPr>
      </w:pPr>
      <w:r>
        <w:rPr>
          <w:rFonts w:hint="eastAsia" w:ascii="宋体" w:hAnsi="宋体" w:cs="宋体"/>
          <w:color w:val="000000"/>
          <w:sz w:val="24"/>
        </w:rPr>
        <w:t>本文通过案例研究，对</w:t>
      </w:r>
      <w:r>
        <w:rPr>
          <w:rFonts w:hint="eastAsia" w:ascii="Times New Roman" w:hAnsi="Times New Roman"/>
          <w:color w:val="000000"/>
          <w:sz w:val="24"/>
        </w:rPr>
        <w:t>A</w:t>
      </w:r>
      <w:r>
        <w:rPr>
          <w:rFonts w:hint="eastAsia" w:ascii="宋体" w:hAnsi="宋体" w:cs="宋体"/>
          <w:color w:val="000000"/>
          <w:sz w:val="24"/>
        </w:rPr>
        <w:t>公司海外仓退货物流业务流程进行整理，结合相关理论分析发现A公司问题，最后提出优化建议。</w:t>
      </w:r>
    </w:p>
    <w:p>
      <w:pPr>
        <w:spacing w:line="300" w:lineRule="auto"/>
        <w:ind w:firstLine="482" w:firstLineChars="200"/>
        <w:outlineLvl w:val="2"/>
        <w:rPr>
          <w:rFonts w:hint="eastAsia" w:ascii="宋体" w:hAnsi="宋体" w:cs="宋体"/>
          <w:b/>
          <w:bCs/>
          <w:color w:val="000000"/>
          <w:sz w:val="24"/>
        </w:rPr>
      </w:pPr>
      <w:bookmarkStart w:id="30" w:name="_Toc27149"/>
      <w:r>
        <w:rPr>
          <w:rFonts w:ascii="Times New Roman" w:hAnsi="Times New Roman"/>
          <w:b/>
          <w:bCs/>
          <w:color w:val="000000"/>
          <w:sz w:val="24"/>
        </w:rPr>
        <w:t>3.</w:t>
      </w:r>
      <w:r>
        <w:rPr>
          <w:rFonts w:hint="eastAsia" w:ascii="宋体" w:hAnsi="宋体" w:cs="宋体"/>
          <w:b/>
          <w:bCs/>
          <w:color w:val="000000"/>
          <w:sz w:val="24"/>
        </w:rPr>
        <w:t>问卷调查法</w:t>
      </w:r>
      <w:bookmarkEnd w:id="30"/>
    </w:p>
    <w:p>
      <w:pPr>
        <w:spacing w:line="300" w:lineRule="auto"/>
        <w:ind w:firstLine="480" w:firstLineChars="200"/>
        <w:rPr>
          <w:rFonts w:hint="eastAsia" w:ascii="宋体" w:hAnsi="宋体" w:cs="宋体"/>
          <w:color w:val="000000"/>
          <w:sz w:val="24"/>
        </w:rPr>
      </w:pPr>
      <w:r>
        <w:rPr>
          <w:rFonts w:hint="eastAsia" w:ascii="宋体" w:hAnsi="宋体" w:cs="宋体"/>
          <w:color w:val="000000"/>
          <w:sz w:val="24"/>
        </w:rPr>
        <w:t>本文通过对购买</w:t>
      </w:r>
      <w:r>
        <w:rPr>
          <w:rFonts w:hint="eastAsia" w:ascii="Times New Roman" w:hAnsi="Times New Roman"/>
          <w:color w:val="000000"/>
          <w:sz w:val="24"/>
        </w:rPr>
        <w:t>A</w:t>
      </w:r>
      <w:r>
        <w:rPr>
          <w:rFonts w:hint="eastAsia" w:ascii="宋体" w:hAnsi="宋体" w:cs="宋体"/>
          <w:color w:val="000000"/>
          <w:sz w:val="24"/>
        </w:rPr>
        <w:t>公司产品的跨境电商消费者发放问卷，收集消费者意愿及退换货影响因素，了解行为态度、主观规范和感知行为控制对消费者起到怎样的影响作用，并以此提出A公司退换货流程的优化建议。</w:t>
      </w:r>
      <w:bookmarkStart w:id="31" w:name="_Toc24913"/>
    </w:p>
    <w:p>
      <w:pPr>
        <w:spacing w:line="300" w:lineRule="auto"/>
        <w:ind w:firstLine="482" w:firstLineChars="200"/>
        <w:outlineLvl w:val="0"/>
        <w:rPr>
          <w:rFonts w:hint="eastAsia" w:ascii="宋体" w:hAnsi="宋体" w:cs="宋体"/>
          <w:color w:val="000000"/>
          <w:sz w:val="24"/>
          <w:szCs w:val="24"/>
        </w:rPr>
      </w:pPr>
      <w:bookmarkStart w:id="32" w:name="_Toc20510"/>
      <w:r>
        <w:rPr>
          <w:rFonts w:hint="eastAsia" w:ascii="宋体" w:hAnsi="宋体"/>
          <w:b/>
          <w:sz w:val="24"/>
          <w:szCs w:val="24"/>
        </w:rPr>
        <w:t>二、基于计划行为理论下的消费者退换货行为分析</w:t>
      </w:r>
      <w:bookmarkEnd w:id="31"/>
      <w:bookmarkEnd w:id="32"/>
    </w:p>
    <w:p>
      <w:pPr>
        <w:spacing w:line="300" w:lineRule="auto"/>
        <w:ind w:firstLine="424" w:firstLineChars="176"/>
        <w:outlineLvl w:val="1"/>
        <w:rPr>
          <w:rFonts w:hint="eastAsia" w:ascii="宋体" w:hAnsi="宋体"/>
          <w:b/>
          <w:sz w:val="24"/>
        </w:rPr>
      </w:pPr>
      <w:bookmarkStart w:id="33" w:name="_Toc11285"/>
      <w:bookmarkStart w:id="34" w:name="_Toc19056"/>
      <w:r>
        <w:rPr>
          <w:rFonts w:hint="eastAsia" w:ascii="宋体" w:hAnsi="宋体"/>
          <w:b/>
          <w:sz w:val="24"/>
        </w:rPr>
        <w:t>（一）计划行为理论概述</w:t>
      </w:r>
      <w:bookmarkEnd w:id="33"/>
      <w:bookmarkEnd w:id="34"/>
    </w:p>
    <w:p>
      <w:pPr>
        <w:spacing w:line="300" w:lineRule="auto"/>
        <w:ind w:firstLine="480" w:firstLineChars="200"/>
        <w:rPr>
          <w:rFonts w:hint="eastAsia" w:ascii="宋体" w:hAnsi="宋体" w:cs="宋体"/>
          <w:color w:val="000000"/>
          <w:sz w:val="24"/>
        </w:rPr>
      </w:pPr>
      <w:r>
        <w:rPr>
          <w:rFonts w:hint="eastAsia" w:ascii="宋体" w:hAnsi="宋体" w:cs="宋体"/>
          <w:color w:val="000000"/>
          <w:sz w:val="24"/>
        </w:rPr>
        <w:t>计划行为理论(</w:t>
      </w:r>
      <w:r>
        <w:rPr>
          <w:rFonts w:hint="eastAsia" w:ascii="Times New Roman" w:hAnsi="Times New Roman"/>
          <w:color w:val="000000"/>
          <w:sz w:val="24"/>
        </w:rPr>
        <w:t>Theory of Planned Behavior, TPB</w:t>
      </w:r>
      <w:r>
        <w:rPr>
          <w:rFonts w:hint="eastAsia" w:ascii="宋体" w:hAnsi="宋体" w:cs="宋体"/>
          <w:color w:val="000000"/>
          <w:sz w:val="24"/>
        </w:rPr>
        <w:t>)是一个用于解释和预测个体行为决策过程的心理学理论。该理论起源于</w:t>
      </w:r>
      <w:r>
        <w:rPr>
          <w:rFonts w:hint="eastAsia" w:ascii="Times New Roman" w:hAnsi="Times New Roman"/>
          <w:color w:val="000000"/>
          <w:sz w:val="24"/>
        </w:rPr>
        <w:t>Ajzen</w:t>
      </w:r>
      <w:r>
        <w:rPr>
          <w:rFonts w:hint="eastAsia" w:ascii="宋体" w:hAnsi="宋体" w:cs="宋体"/>
          <w:color w:val="000000"/>
          <w:sz w:val="24"/>
        </w:rPr>
        <w:t>在</w:t>
      </w:r>
      <w:r>
        <w:rPr>
          <w:rFonts w:ascii="Times New Roman" w:hAnsi="Times New Roman"/>
          <w:color w:val="000000"/>
          <w:sz w:val="24"/>
        </w:rPr>
        <w:t>1985</w:t>
      </w:r>
      <w:r>
        <w:rPr>
          <w:rFonts w:hint="eastAsia" w:ascii="宋体" w:hAnsi="宋体" w:cs="宋体"/>
          <w:color w:val="000000"/>
          <w:sz w:val="24"/>
        </w:rPr>
        <w:t>年提出的理性行为理论(</w:t>
      </w:r>
      <w:r>
        <w:rPr>
          <w:rFonts w:hint="eastAsia" w:ascii="Times New Roman" w:hAnsi="Times New Roman"/>
          <w:color w:val="000000"/>
          <w:sz w:val="24"/>
        </w:rPr>
        <w:t>Theory of Reasoned Action, TRA</w:t>
      </w:r>
      <w:r>
        <w:rPr>
          <w:rFonts w:hint="eastAsia" w:ascii="宋体" w:hAnsi="宋体" w:cs="宋体"/>
          <w:color w:val="000000"/>
          <w:sz w:val="24"/>
        </w:rPr>
        <w:t>)，尔后在</w:t>
      </w:r>
      <w:r>
        <w:rPr>
          <w:rFonts w:hint="eastAsia" w:ascii="Times New Roman" w:hAnsi="Times New Roman"/>
          <w:color w:val="000000"/>
          <w:sz w:val="24"/>
        </w:rPr>
        <w:t>1991</w:t>
      </w:r>
      <w:r>
        <w:rPr>
          <w:rFonts w:hint="eastAsia" w:ascii="宋体" w:hAnsi="宋体" w:cs="宋体"/>
          <w:color w:val="000000"/>
          <w:sz w:val="24"/>
        </w:rPr>
        <w:t>年进行了扩展，以更好地解释不完全受意志控制的行为。</w:t>
      </w:r>
      <w:r>
        <w:rPr>
          <w:rFonts w:hint="eastAsia" w:ascii="Times New Roman" w:hAnsi="Times New Roman"/>
          <w:color w:val="000000"/>
          <w:sz w:val="24"/>
        </w:rPr>
        <w:t>TPB</w:t>
      </w:r>
      <w:r>
        <w:rPr>
          <w:rFonts w:hint="eastAsia" w:ascii="宋体" w:hAnsi="宋体" w:cs="宋体"/>
          <w:color w:val="000000"/>
          <w:sz w:val="24"/>
        </w:rPr>
        <w:t>认为，个体的行为决策受到行为态度、主观规范和感知行为控制三个主要因素的影响。</w:t>
      </w:r>
    </w:p>
    <w:p>
      <w:pPr>
        <w:spacing w:line="300" w:lineRule="auto"/>
        <w:ind w:firstLine="480" w:firstLineChars="200"/>
        <w:rPr>
          <w:rFonts w:hint="eastAsia" w:ascii="宋体" w:hAnsi="宋体" w:cs="宋体"/>
          <w:color w:val="000000"/>
          <w:sz w:val="24"/>
        </w:rPr>
      </w:pPr>
      <w:r>
        <w:rPr>
          <w:rFonts w:hint="eastAsia" w:ascii="宋体" w:hAnsi="宋体" w:cs="宋体"/>
          <w:color w:val="000000"/>
          <w:sz w:val="24"/>
        </w:rPr>
        <w:t>行为态度是指个体对执行某一行为所持有的正面或负面的评价。当个体对某一行为持有积极态度时，他们更有可能执行该行为。在跨境电商退换货的情境中，消费者对退换货流程的态度将直接影响他们是否愿意发起退换货行为。</w:t>
      </w:r>
    </w:p>
    <w:p>
      <w:pPr>
        <w:spacing w:line="300" w:lineRule="auto"/>
        <w:ind w:firstLine="480" w:firstLineChars="200"/>
        <w:rPr>
          <w:rFonts w:hint="eastAsia" w:ascii="宋体" w:hAnsi="宋体" w:cs="宋体"/>
          <w:color w:val="000000"/>
          <w:sz w:val="24"/>
        </w:rPr>
      </w:pPr>
      <w:r>
        <w:rPr>
          <w:rFonts w:hint="eastAsia" w:ascii="宋体" w:hAnsi="宋体" w:cs="宋体"/>
          <w:color w:val="000000"/>
          <w:sz w:val="24"/>
        </w:rPr>
        <w:t>主观规范是指个体在决定是否执行某一行为时所感受到的社会压力。这通常来源于他人的期望、建议或规范。在退换货的背景下，消费者的决策可能受到商家政策、亲友建议或社交媒体评论等外部因素的影响。</w:t>
      </w:r>
    </w:p>
    <w:p>
      <w:pPr>
        <w:spacing w:line="300" w:lineRule="auto"/>
        <w:ind w:firstLine="480" w:firstLineChars="200"/>
        <w:rPr>
          <w:rFonts w:hint="eastAsia" w:ascii="宋体" w:hAnsi="宋体" w:cs="宋体"/>
          <w:color w:val="000000"/>
          <w:sz w:val="24"/>
        </w:rPr>
      </w:pPr>
      <w:r>
        <w:rPr>
          <w:rFonts w:hint="eastAsia" w:ascii="宋体" w:hAnsi="宋体" w:cs="宋体"/>
          <w:color w:val="000000"/>
          <w:sz w:val="24"/>
        </w:rPr>
        <w:t>感知行为控制则是指个体对执行某一行为的难易程度的感知。这涉及到个人的能力、资源、机会以及预期的阻碍。在退换货流程中，如果消费者认为流程繁琐、耗时或成本高昂，他们可能会选择放弃退换货。</w:t>
      </w:r>
    </w:p>
    <w:p>
      <w:pPr>
        <w:spacing w:line="300" w:lineRule="auto"/>
        <w:ind w:firstLine="480" w:firstLineChars="200"/>
        <w:rPr>
          <w:rFonts w:hint="eastAsia" w:ascii="宋体" w:hAnsi="宋体" w:cs="宋体"/>
          <w:color w:val="000000"/>
          <w:sz w:val="24"/>
        </w:rPr>
      </w:pPr>
      <w:r>
        <w:rPr>
          <w:rFonts w:hint="eastAsia" w:ascii="宋体" w:hAnsi="宋体" w:cs="宋体"/>
          <w:color w:val="000000"/>
          <w:sz w:val="24"/>
        </w:rPr>
        <w:t>计划行为理论在消费者行为研究中的应用广泛，特别是在预测和解释消费者的购买决策、品牌选择以及消费行为等方面。在跨境电商退换货的研究中，该理论提供了一个理论框架，帮助理解消费者在面对退换货时的决策过程，以及如何通过优化退换货流程提高消费者的满意度和忠诚度。</w:t>
      </w:r>
    </w:p>
    <w:p>
      <w:pPr>
        <w:spacing w:line="300" w:lineRule="auto"/>
        <w:ind w:left="-317" w:firstLine="964" w:firstLineChars="400"/>
        <w:outlineLvl w:val="1"/>
        <w:rPr>
          <w:rFonts w:hint="eastAsia" w:ascii="宋体" w:hAnsi="宋体"/>
          <w:b/>
          <w:sz w:val="24"/>
        </w:rPr>
      </w:pPr>
      <w:bookmarkStart w:id="35" w:name="_Toc18339"/>
      <w:bookmarkStart w:id="36" w:name="_Toc26080"/>
      <w:r>
        <w:rPr>
          <w:rFonts w:hint="eastAsia" w:ascii="宋体" w:hAnsi="宋体"/>
          <w:b/>
          <w:sz w:val="24"/>
        </w:rPr>
        <w:t>（二）A公司海外仓海外仓退换货流程现状及成因分析</w:t>
      </w:r>
      <w:bookmarkEnd w:id="35"/>
      <w:bookmarkEnd w:id="36"/>
    </w:p>
    <w:p>
      <w:pPr>
        <w:spacing w:line="300" w:lineRule="auto"/>
        <w:ind w:left="-317" w:firstLine="964" w:firstLineChars="400"/>
        <w:outlineLvl w:val="2"/>
        <w:rPr>
          <w:rFonts w:hint="eastAsia" w:ascii="宋体" w:hAnsi="宋体"/>
          <w:b/>
          <w:sz w:val="24"/>
        </w:rPr>
      </w:pPr>
      <w:bookmarkStart w:id="37" w:name="_Toc1164"/>
      <w:r>
        <w:rPr>
          <w:rFonts w:hint="eastAsia" w:ascii="Times New Roman" w:hAnsi="Times New Roman"/>
          <w:b/>
          <w:bCs/>
          <w:color w:val="000000"/>
          <w:sz w:val="24"/>
        </w:rPr>
        <w:t>1</w:t>
      </w:r>
      <w:r>
        <w:rPr>
          <w:rFonts w:hint="eastAsia" w:ascii="Times New Roman" w:hAnsi="Times New Roman"/>
          <w:color w:val="000000"/>
          <w:sz w:val="24"/>
        </w:rPr>
        <w:t>.A</w:t>
      </w:r>
      <w:r>
        <w:rPr>
          <w:rFonts w:hint="eastAsia" w:ascii="宋体" w:hAnsi="宋体"/>
          <w:b/>
          <w:sz w:val="24"/>
        </w:rPr>
        <w:t>公司背景介绍</w:t>
      </w:r>
      <w:bookmarkEnd w:id="37"/>
    </w:p>
    <w:p>
      <w:pPr>
        <w:spacing w:line="300" w:lineRule="auto"/>
        <w:ind w:firstLine="566" w:firstLineChars="236"/>
        <w:rPr>
          <w:rFonts w:hint="eastAsia" w:ascii="宋体" w:hAnsi="宋体" w:cs="宋体"/>
          <w:color w:val="000000"/>
          <w:sz w:val="24"/>
        </w:rPr>
      </w:pPr>
      <w:r>
        <w:rPr>
          <w:rFonts w:hint="eastAsia" w:ascii="Times New Roman" w:hAnsi="Times New Roman"/>
          <w:color w:val="000000"/>
          <w:sz w:val="24"/>
        </w:rPr>
        <w:t>A</w:t>
      </w:r>
      <w:r>
        <w:rPr>
          <w:rFonts w:hint="eastAsia" w:ascii="宋体" w:hAnsi="宋体" w:cs="宋体"/>
          <w:color w:val="000000"/>
          <w:sz w:val="24"/>
        </w:rPr>
        <w:t>公司是一家在跨境电商领域颇具影响力的企业，自创立以来，便以全球化的视野和创新的商业模式，深耕于跨境电商市场。公司总部位于中国的一座经济发达城市，拥有一支国际化的管理团队和高效的运营团队。经过多年的发展，</w:t>
      </w:r>
      <w:r>
        <w:rPr>
          <w:rFonts w:ascii="Times New Roman" w:hAnsi="Times New Roman"/>
          <w:color w:val="000000"/>
          <w:sz w:val="24"/>
        </w:rPr>
        <w:t>A</w:t>
      </w:r>
      <w:r>
        <w:rPr>
          <w:rFonts w:hint="eastAsia" w:ascii="宋体" w:hAnsi="宋体" w:cs="宋体"/>
          <w:color w:val="000000"/>
          <w:sz w:val="24"/>
        </w:rPr>
        <w:t>公司已经成为业内知名的跨境电商平台，为广大消费者提供来自世界各地的优质商品。</w:t>
      </w:r>
    </w:p>
    <w:p>
      <w:pPr>
        <w:spacing w:line="300" w:lineRule="auto"/>
        <w:ind w:firstLine="566" w:firstLineChars="236"/>
        <w:rPr>
          <w:rFonts w:hint="eastAsia" w:ascii="宋体" w:hAnsi="宋体" w:cs="宋体"/>
          <w:color w:val="000000"/>
          <w:sz w:val="24"/>
        </w:rPr>
      </w:pPr>
      <w:r>
        <w:rPr>
          <w:rFonts w:hint="eastAsia" w:ascii="宋体" w:hAnsi="宋体" w:cs="宋体"/>
          <w:color w:val="000000"/>
          <w:sz w:val="24"/>
        </w:rPr>
        <w:t>在跨境电商业务方面，</w:t>
      </w:r>
      <w:r>
        <w:rPr>
          <w:rFonts w:hint="eastAsia" w:ascii="Times New Roman" w:hAnsi="Times New Roman"/>
          <w:color w:val="000000"/>
          <w:sz w:val="24"/>
        </w:rPr>
        <w:t>A</w:t>
      </w:r>
      <w:r>
        <w:rPr>
          <w:rFonts w:hint="eastAsia" w:ascii="宋体" w:hAnsi="宋体" w:cs="宋体"/>
          <w:color w:val="000000"/>
          <w:sz w:val="24"/>
        </w:rPr>
        <w:t>公司始终保持稳健的增长态势。其业务范围涵盖了全球多个国家和地区，与众多国际知名品牌建立了稳固的合作关系。通过搭建高效的供应链体系和物流网络，</w:t>
      </w:r>
      <w:r>
        <w:rPr>
          <w:rFonts w:hint="eastAsia" w:ascii="Times New Roman" w:hAnsi="Times New Roman"/>
          <w:color w:val="000000"/>
          <w:sz w:val="24"/>
        </w:rPr>
        <w:t>A</w:t>
      </w:r>
      <w:r>
        <w:rPr>
          <w:rFonts w:hint="eastAsia" w:ascii="宋体" w:hAnsi="宋体" w:cs="宋体"/>
          <w:color w:val="000000"/>
          <w:sz w:val="24"/>
        </w:rPr>
        <w:t>公司实现了商品的快速流通和准确配送，为消费者带来了极致的购物体验。</w:t>
      </w:r>
    </w:p>
    <w:p>
      <w:pPr>
        <w:spacing w:line="300" w:lineRule="auto"/>
        <w:ind w:firstLine="566" w:firstLineChars="236"/>
        <w:rPr>
          <w:rFonts w:hint="eastAsia" w:ascii="宋体" w:hAnsi="宋体" w:cs="宋体"/>
          <w:color w:val="000000"/>
          <w:sz w:val="24"/>
        </w:rPr>
      </w:pPr>
      <w:r>
        <w:rPr>
          <w:rFonts w:hint="eastAsia" w:ascii="Times New Roman" w:hAnsi="Times New Roman"/>
          <w:color w:val="000000"/>
          <w:sz w:val="24"/>
        </w:rPr>
        <w:t>A</w:t>
      </w:r>
      <w:r>
        <w:rPr>
          <w:rFonts w:hint="eastAsia" w:ascii="宋体" w:hAnsi="宋体" w:cs="宋体"/>
          <w:color w:val="000000"/>
          <w:sz w:val="24"/>
        </w:rPr>
        <w:t>公司还积极投入研发，利用大数据、人工智能等先进技术，不断优化平台功能和用户体验。在海外市场拓展方面，</w:t>
      </w:r>
      <w:r>
        <w:rPr>
          <w:rFonts w:hint="eastAsia" w:ascii="Times New Roman" w:hAnsi="Times New Roman"/>
          <w:color w:val="000000"/>
          <w:sz w:val="24"/>
        </w:rPr>
        <w:t>A</w:t>
      </w:r>
      <w:r>
        <w:rPr>
          <w:rFonts w:hint="eastAsia" w:ascii="宋体" w:hAnsi="宋体" w:cs="宋体"/>
          <w:color w:val="000000"/>
          <w:sz w:val="24"/>
        </w:rPr>
        <w:t>公司也采取了积极的策略，通过与当地合作伙伴共同开拓市场，不断提升品牌知名度和影响力。</w:t>
      </w:r>
    </w:p>
    <w:p>
      <w:pPr>
        <w:spacing w:line="300" w:lineRule="auto"/>
        <w:ind w:firstLine="566" w:firstLineChars="236"/>
        <w:rPr>
          <w:rFonts w:hint="eastAsia" w:ascii="宋体" w:hAnsi="宋体" w:cs="宋体"/>
          <w:color w:val="000000"/>
          <w:sz w:val="24"/>
        </w:rPr>
      </w:pPr>
      <w:r>
        <w:rPr>
          <w:rFonts w:hint="eastAsia" w:ascii="宋体" w:hAnsi="宋体" w:cs="宋体"/>
          <w:color w:val="000000"/>
          <w:sz w:val="24"/>
        </w:rPr>
        <w:t>值得一提的是</w:t>
      </w:r>
      <w:r>
        <w:rPr>
          <w:rFonts w:hint="eastAsia" w:ascii="Times New Roman" w:hAnsi="Times New Roman"/>
          <w:color w:val="000000"/>
          <w:sz w:val="24"/>
        </w:rPr>
        <w:t>，A</w:t>
      </w:r>
      <w:r>
        <w:rPr>
          <w:rFonts w:hint="eastAsia" w:ascii="宋体" w:hAnsi="宋体" w:cs="宋体"/>
          <w:color w:val="000000"/>
          <w:sz w:val="24"/>
        </w:rPr>
        <w:t>公司在海外仓建设方面也取得了显著成果。通过在全球关键节点建立海外仓</w:t>
      </w:r>
      <w:r>
        <w:rPr>
          <w:rFonts w:hint="eastAsia" w:ascii="Times New Roman" w:hAnsi="Times New Roman"/>
          <w:color w:val="000000"/>
          <w:sz w:val="24"/>
        </w:rPr>
        <w:t>，A</w:t>
      </w:r>
      <w:r>
        <w:rPr>
          <w:rFonts w:hint="eastAsia" w:ascii="宋体" w:hAnsi="宋体" w:cs="宋体"/>
          <w:color w:val="000000"/>
          <w:sz w:val="24"/>
        </w:rPr>
        <w:t>公司不仅提高了物流效率，还降低了运营成本，为消费者提供了更加便捷的退换货服务。这使得</w:t>
      </w:r>
      <w:r>
        <w:rPr>
          <w:rFonts w:hint="eastAsia" w:ascii="Times New Roman" w:hAnsi="Times New Roman"/>
          <w:color w:val="000000"/>
          <w:sz w:val="24"/>
        </w:rPr>
        <w:t>A</w:t>
      </w:r>
      <w:r>
        <w:rPr>
          <w:rFonts w:hint="eastAsia" w:ascii="宋体" w:hAnsi="宋体" w:cs="宋体"/>
          <w:color w:val="000000"/>
          <w:sz w:val="24"/>
        </w:rPr>
        <w:t>公司在激烈的市场竞争中脱颖而出，赢得了广大消费者的信赖和好评。</w:t>
      </w:r>
    </w:p>
    <w:p>
      <w:pPr>
        <w:spacing w:line="300" w:lineRule="auto"/>
        <w:ind w:firstLine="566" w:firstLineChars="236"/>
        <w:rPr>
          <w:rFonts w:hint="eastAsia" w:ascii="宋体" w:hAnsi="宋体" w:cs="宋体"/>
          <w:color w:val="000000"/>
          <w:sz w:val="24"/>
        </w:rPr>
      </w:pPr>
      <w:r>
        <w:rPr>
          <w:rFonts w:hint="eastAsia" w:ascii="Times New Roman" w:hAnsi="Times New Roman"/>
          <w:color w:val="000000"/>
          <w:sz w:val="24"/>
        </w:rPr>
        <w:t>A</w:t>
      </w:r>
      <w:r>
        <w:rPr>
          <w:rFonts w:hint="eastAsia" w:ascii="宋体" w:hAnsi="宋体" w:cs="宋体"/>
          <w:color w:val="000000"/>
          <w:sz w:val="24"/>
        </w:rPr>
        <w:t>公司作为一家在跨境电商领域具有领先地位的企业，其强大的业务规模、创新的技术应用以及完善的海外仓体系，为本研究提供了有力的实践背景和现实依据。通过深入研究</w:t>
      </w:r>
      <w:r>
        <w:rPr>
          <w:rFonts w:hint="eastAsia" w:ascii="Times New Roman" w:hAnsi="Times New Roman"/>
          <w:color w:val="000000"/>
          <w:sz w:val="24"/>
        </w:rPr>
        <w:t>A</w:t>
      </w:r>
      <w:r>
        <w:rPr>
          <w:rFonts w:hint="eastAsia" w:ascii="宋体" w:hAnsi="宋体" w:cs="宋体"/>
          <w:color w:val="000000"/>
          <w:sz w:val="24"/>
        </w:rPr>
        <w:t>公司的海外仓退换货流程，我们可以为其他跨境电商企业提供有益的参考和借鉴，推动整个行业的健康发展。</w:t>
      </w:r>
    </w:p>
    <w:p>
      <w:pPr>
        <w:spacing w:line="300" w:lineRule="auto"/>
        <w:ind w:left="-317" w:firstLine="964" w:firstLineChars="400"/>
        <w:outlineLvl w:val="2"/>
        <w:rPr>
          <w:rFonts w:ascii="Times New Roman" w:hAnsi="Times New Roman"/>
          <w:b/>
          <w:bCs/>
          <w:color w:val="000000"/>
          <w:sz w:val="24"/>
        </w:rPr>
      </w:pPr>
      <w:bookmarkStart w:id="38" w:name="_Toc25858"/>
      <w:r>
        <w:rPr>
          <w:rFonts w:hint="eastAsia" w:ascii="Times New Roman" w:hAnsi="Times New Roman"/>
          <w:b/>
          <w:bCs/>
          <w:color w:val="000000"/>
          <w:sz w:val="24"/>
        </w:rPr>
        <w:t>2.A公司海外仓退换货流程描述</w:t>
      </w:r>
      <w:bookmarkEnd w:id="38"/>
    </w:p>
    <w:p>
      <w:pPr>
        <w:spacing w:line="300" w:lineRule="auto"/>
        <w:ind w:firstLine="480" w:firstLineChars="200"/>
        <w:rPr>
          <w:rFonts w:hint="eastAsia" w:ascii="宋体" w:hAnsi="宋体" w:cs="宋体"/>
          <w:color w:val="000000"/>
          <w:sz w:val="24"/>
        </w:rPr>
      </w:pPr>
      <w:r>
        <w:rPr>
          <w:rFonts w:hint="eastAsia" w:ascii="Times New Roman" w:hAnsi="Times New Roman"/>
          <w:color w:val="000000"/>
          <w:sz w:val="24"/>
        </w:rPr>
        <w:t>A</w:t>
      </w:r>
      <w:r>
        <w:rPr>
          <w:rFonts w:hint="eastAsia" w:ascii="宋体" w:hAnsi="宋体" w:cs="宋体"/>
          <w:color w:val="000000"/>
          <w:sz w:val="24"/>
        </w:rPr>
        <w:t>公司的海外仓退换货流程设计旨在为消费者提供便捷、高效的退换货服务，同时确保企业的运营效率和成本控制。整个流程分为退货申请、审核、处理及后续跟踪四个主要环节。</w:t>
      </w:r>
    </w:p>
    <w:p>
      <w:pPr>
        <w:spacing w:line="300" w:lineRule="auto"/>
        <w:ind w:firstLine="482" w:firstLineChars="200"/>
        <w:outlineLvl w:val="3"/>
        <w:rPr>
          <w:b/>
          <w:bCs/>
          <w:sz w:val="24"/>
        </w:rPr>
      </w:pPr>
      <w:bookmarkStart w:id="39" w:name="_Toc159520426"/>
      <w:bookmarkStart w:id="40" w:name="_Toc159520265"/>
      <w:r>
        <w:rPr>
          <w:rFonts w:hint="eastAsia" w:ascii="Times New Roman" w:hAnsi="Times New Roman"/>
          <w:b/>
          <w:bCs/>
          <w:color w:val="000000"/>
          <w:sz w:val="24"/>
        </w:rPr>
        <w:t>（1）</w:t>
      </w:r>
      <w:r>
        <w:rPr>
          <w:rFonts w:hint="eastAsia"/>
          <w:b/>
          <w:bCs/>
          <w:sz w:val="24"/>
        </w:rPr>
        <w:t>退货申请环节</w:t>
      </w:r>
      <w:bookmarkEnd w:id="39"/>
      <w:bookmarkEnd w:id="40"/>
    </w:p>
    <w:p>
      <w:pPr>
        <w:spacing w:line="300" w:lineRule="auto"/>
        <w:ind w:firstLine="480" w:firstLineChars="200"/>
        <w:rPr>
          <w:rFonts w:hint="eastAsia" w:ascii="宋体" w:hAnsi="宋体" w:cs="宋体"/>
          <w:color w:val="000000"/>
          <w:sz w:val="24"/>
        </w:rPr>
      </w:pPr>
      <w:r>
        <w:rPr>
          <w:rFonts w:hint="eastAsia" w:ascii="宋体" w:hAnsi="宋体" w:cs="宋体"/>
          <w:color w:val="000000"/>
          <w:sz w:val="24"/>
        </w:rPr>
        <w:t>在</w:t>
      </w:r>
      <w:r>
        <w:rPr>
          <w:rFonts w:hint="eastAsia" w:ascii="Times New Roman" w:hAnsi="Times New Roman"/>
          <w:color w:val="000000"/>
          <w:sz w:val="24"/>
        </w:rPr>
        <w:t>A</w:t>
      </w:r>
      <w:r>
        <w:rPr>
          <w:rFonts w:hint="eastAsia" w:ascii="宋体" w:hAnsi="宋体" w:cs="宋体"/>
          <w:color w:val="000000"/>
          <w:sz w:val="24"/>
        </w:rPr>
        <w:t>公司的跨境电商平台中，退货申请环节被设计得既简洁又高效。当消费者对购买的商品有任何不满意的地方，只需登录平台账户，进入“我的订单”页面，选择希望退换货的订单，并点击“申请退换货”按钮。系统会引导消费者填写退换货原因、商品信息、退换货方式等必要内容。为了确保申请信息的准确性，平台还会智能提示消费者填写关键信息，如退货数量、退款金额等。填写完毕后，消费者可以预览并确认申请信息，确保无误后提交申请。此时，平台会自动记录消费者的申请信息，并立即生成一份详细的退换货申请单。这份申请单不仅为消费者提供了清晰的退换货流程指引，也为</w:t>
      </w:r>
      <w:r>
        <w:rPr>
          <w:rFonts w:hint="eastAsia" w:ascii="Times New Roman" w:hAnsi="Times New Roman"/>
          <w:color w:val="000000"/>
          <w:sz w:val="24"/>
        </w:rPr>
        <w:t>A</w:t>
      </w:r>
      <w:r>
        <w:rPr>
          <w:rFonts w:hint="eastAsia" w:ascii="宋体" w:hAnsi="宋体" w:cs="宋体"/>
          <w:color w:val="000000"/>
          <w:sz w:val="24"/>
        </w:rPr>
        <w:t>公司的客服团队提供了处理申请的依据。通过这种方式，</w:t>
      </w:r>
      <w:r>
        <w:rPr>
          <w:rFonts w:hint="eastAsia" w:ascii="Times New Roman" w:hAnsi="Times New Roman"/>
          <w:color w:val="000000"/>
          <w:sz w:val="24"/>
        </w:rPr>
        <w:t>A</w:t>
      </w:r>
      <w:r>
        <w:rPr>
          <w:rFonts w:hint="eastAsia" w:ascii="宋体" w:hAnsi="宋体" w:cs="宋体"/>
          <w:color w:val="000000"/>
          <w:sz w:val="24"/>
        </w:rPr>
        <w:t>公司确保了退货申请环节的高效运作，为消费者提供了优质的售后服务体验。</w:t>
      </w:r>
    </w:p>
    <w:p>
      <w:pPr>
        <w:spacing w:line="300" w:lineRule="auto"/>
        <w:ind w:firstLine="482" w:firstLineChars="200"/>
        <w:outlineLvl w:val="3"/>
        <w:rPr>
          <w:rFonts w:ascii="Times New Roman" w:hAnsi="Times New Roman"/>
          <w:b/>
          <w:bCs/>
          <w:color w:val="000000"/>
          <w:sz w:val="24"/>
        </w:rPr>
      </w:pPr>
      <w:bookmarkStart w:id="41" w:name="_Toc159520266"/>
      <w:bookmarkStart w:id="42" w:name="_Toc159520427"/>
      <w:r>
        <w:rPr>
          <w:rFonts w:hint="eastAsia" w:ascii="Times New Roman" w:hAnsi="Times New Roman"/>
          <w:b/>
          <w:bCs/>
          <w:color w:val="000000"/>
          <w:sz w:val="24"/>
        </w:rPr>
        <w:t>（2）审核环节</w:t>
      </w:r>
      <w:bookmarkEnd w:id="41"/>
      <w:bookmarkEnd w:id="42"/>
    </w:p>
    <w:p>
      <w:pPr>
        <w:spacing w:line="300" w:lineRule="auto"/>
        <w:ind w:firstLine="480" w:firstLineChars="200"/>
        <w:rPr>
          <w:rFonts w:hint="eastAsia" w:ascii="宋体" w:hAnsi="宋体" w:cs="宋体"/>
          <w:color w:val="000000"/>
          <w:sz w:val="24"/>
        </w:rPr>
      </w:pPr>
      <w:r>
        <w:rPr>
          <w:rFonts w:hint="eastAsia" w:ascii="宋体" w:hAnsi="宋体" w:cs="宋体"/>
          <w:color w:val="000000"/>
          <w:sz w:val="24"/>
        </w:rPr>
        <w:t>在</w:t>
      </w:r>
      <w:r>
        <w:rPr>
          <w:rFonts w:hint="eastAsia" w:ascii="Times New Roman" w:hAnsi="Times New Roman"/>
          <w:color w:val="000000"/>
          <w:sz w:val="24"/>
        </w:rPr>
        <w:t>A</w:t>
      </w:r>
      <w:r>
        <w:rPr>
          <w:rFonts w:hint="eastAsia" w:ascii="宋体" w:hAnsi="宋体" w:cs="宋体"/>
          <w:color w:val="000000"/>
          <w:sz w:val="24"/>
        </w:rPr>
        <w:t>公司的跨境电商平台中，审核环节是确保退换货流程顺畅进行的关键步骤。一旦消费者提交了退换货申请，</w:t>
      </w:r>
      <w:r>
        <w:rPr>
          <w:rFonts w:hint="eastAsia" w:ascii="Times New Roman" w:hAnsi="Times New Roman"/>
          <w:color w:val="000000"/>
          <w:sz w:val="24"/>
        </w:rPr>
        <w:t>A</w:t>
      </w:r>
      <w:r>
        <w:rPr>
          <w:rFonts w:hint="eastAsia" w:ascii="宋体" w:hAnsi="宋体" w:cs="宋体"/>
          <w:color w:val="000000"/>
          <w:sz w:val="24"/>
        </w:rPr>
        <w:t>公司的专业客服团队会立即介入，对申请进行细致的审核。客服人员会首先核实商品是否符合公司的退换货政策，例如商品是否在规定的时间内购买、是否有完整的包装和配件等。同时，他们还会评估退换货的原因是否合理，以确保消费者不是因为个人喜好或误操作而频繁申请退换货。如果审核通过，客服团队会迅速通知消费者退货的具体要求，包括退货地址、退货期限等，并指导消费者如何正确退回商品。这确保了消费者能够清晰地了解下一步操作，并顺利完成退货流程。如果审核不通过，客服团队会耐心地向消费者解释原因，并提供相应的建议或解决方案。他们会建议消费者保留商品、尝试修复问题或提供其他替代方案，以确保消费者的权益得到最大程度的保障。通过这一审核环节，</w:t>
      </w:r>
      <w:r>
        <w:rPr>
          <w:rFonts w:hint="eastAsia" w:ascii="Times New Roman" w:hAnsi="Times New Roman"/>
          <w:color w:val="000000"/>
          <w:sz w:val="24"/>
        </w:rPr>
        <w:t>A</w:t>
      </w:r>
      <w:r>
        <w:rPr>
          <w:rFonts w:hint="eastAsia" w:ascii="宋体" w:hAnsi="宋体" w:cs="宋体"/>
          <w:color w:val="000000"/>
          <w:sz w:val="24"/>
        </w:rPr>
        <w:t>公司不仅确保了退换货流程的公平性和合理性，还为消费者提供了专业、周到的服务体验。这有助于增强消费者对</w:t>
      </w:r>
      <w:r>
        <w:rPr>
          <w:rFonts w:hint="eastAsia" w:ascii="Times New Roman" w:hAnsi="Times New Roman"/>
          <w:color w:val="000000"/>
          <w:sz w:val="24"/>
        </w:rPr>
        <w:t>A</w:t>
      </w:r>
      <w:r>
        <w:rPr>
          <w:rFonts w:hint="eastAsia" w:ascii="宋体" w:hAnsi="宋体" w:cs="宋体"/>
          <w:color w:val="000000"/>
          <w:sz w:val="24"/>
        </w:rPr>
        <w:t>公司的信任和忠诚度，进一步提升品牌形象和市场地位。</w:t>
      </w:r>
    </w:p>
    <w:p>
      <w:pPr>
        <w:spacing w:line="300" w:lineRule="auto"/>
        <w:ind w:firstLine="422" w:firstLineChars="200"/>
        <w:outlineLvl w:val="3"/>
        <w:rPr>
          <w:b/>
          <w:bCs/>
          <w:szCs w:val="21"/>
        </w:rPr>
      </w:pPr>
      <w:bookmarkStart w:id="43" w:name="_Toc159520267"/>
      <w:bookmarkStart w:id="44" w:name="_Toc159520428"/>
      <w:r>
        <w:rPr>
          <w:rFonts w:hint="eastAsia" w:ascii="Times New Roman" w:hAnsi="Times New Roman"/>
          <w:b/>
          <w:bCs/>
          <w:color w:val="000000"/>
          <w:szCs w:val="21"/>
        </w:rPr>
        <w:t>（</w:t>
      </w:r>
      <w:r>
        <w:rPr>
          <w:rFonts w:hint="eastAsia" w:ascii="Times New Roman" w:hAnsi="Times New Roman"/>
          <w:b/>
          <w:bCs/>
          <w:color w:val="000000"/>
          <w:sz w:val="24"/>
        </w:rPr>
        <w:t>3）处理环节</w:t>
      </w:r>
      <w:bookmarkEnd w:id="43"/>
      <w:bookmarkEnd w:id="44"/>
    </w:p>
    <w:p>
      <w:pPr>
        <w:spacing w:line="300" w:lineRule="auto"/>
        <w:ind w:firstLine="480" w:firstLineChars="200"/>
        <w:rPr>
          <w:rFonts w:hint="eastAsia" w:ascii="宋体" w:hAnsi="宋体" w:cs="宋体"/>
          <w:color w:val="000000"/>
          <w:sz w:val="24"/>
        </w:rPr>
      </w:pPr>
      <w:r>
        <w:rPr>
          <w:rFonts w:hint="eastAsia" w:ascii="宋体" w:hAnsi="宋体" w:cs="宋体"/>
          <w:color w:val="000000"/>
          <w:sz w:val="24"/>
        </w:rPr>
        <w:t>当消费者遵循</w:t>
      </w:r>
      <w:r>
        <w:rPr>
          <w:rFonts w:hint="eastAsia" w:ascii="Times New Roman" w:hAnsi="Times New Roman"/>
          <w:color w:val="000000"/>
          <w:sz w:val="24"/>
        </w:rPr>
        <w:t>A</w:t>
      </w:r>
      <w:r>
        <w:rPr>
          <w:rFonts w:hint="eastAsia" w:ascii="宋体" w:hAnsi="宋体" w:cs="宋体"/>
          <w:color w:val="000000"/>
          <w:sz w:val="24"/>
        </w:rPr>
        <w:t>公司客服团队的退货要求，将商品退回至指定的海外仓后，处理环节便正式开始。这一环节是整个退换货流程中至关重要的一步，因为它直接关系到消费者的权益和公司的服务质量。海外仓在收到退货后，会立即进行商品的验收和登记。验收过程包括对商品的数量、品质、包装等进行仔细检查，以确保退回的商品符合</w:t>
      </w:r>
      <w:r>
        <w:rPr>
          <w:rFonts w:hint="eastAsia" w:ascii="Times New Roman" w:hAnsi="Times New Roman"/>
          <w:color w:val="000000"/>
          <w:sz w:val="24"/>
        </w:rPr>
        <w:t>A</w:t>
      </w:r>
      <w:r>
        <w:rPr>
          <w:rFonts w:hint="eastAsia" w:ascii="宋体" w:hAnsi="宋体" w:cs="宋体"/>
          <w:color w:val="000000"/>
          <w:sz w:val="24"/>
        </w:rPr>
        <w:t>公司的退换货政策。如果商品状况良好且符合政策要求，海外仓会迅速进行退货处理，包括退款、换货等操作，确保消费者能够及时收到应得的权益。如果商品不符合退换货政策或存在损坏，海外仓会及时与消费者取得联系，沟通协商处理意见。这可能涉及对商品的进一步评估、提供部分退款或修复建议等。通过与消费者积极沟通，海外仓努力达成双方都满意的解决方案，以维护消费者的利益和公司的声誉。在整个处理环节中，</w:t>
      </w:r>
      <w:r>
        <w:rPr>
          <w:rFonts w:hint="eastAsia" w:ascii="Times New Roman" w:hAnsi="Times New Roman"/>
          <w:color w:val="000000"/>
          <w:sz w:val="24"/>
        </w:rPr>
        <w:t>A</w:t>
      </w:r>
      <w:r>
        <w:rPr>
          <w:rFonts w:hint="eastAsia" w:ascii="宋体" w:hAnsi="宋体" w:cs="宋体"/>
          <w:color w:val="000000"/>
          <w:sz w:val="24"/>
        </w:rPr>
        <w:t>公司的海外仓团队始终秉持专业、高效、负责的态度，为消费者提供优质的售后服务。这不仅增强了消费者对</w:t>
      </w:r>
      <w:r>
        <w:rPr>
          <w:rFonts w:hint="eastAsia" w:ascii="Times New Roman" w:hAnsi="Times New Roman"/>
          <w:color w:val="000000"/>
          <w:sz w:val="24"/>
        </w:rPr>
        <w:t>A</w:t>
      </w:r>
      <w:r>
        <w:rPr>
          <w:rFonts w:hint="eastAsia" w:ascii="宋体" w:hAnsi="宋体" w:cs="宋体"/>
          <w:color w:val="000000"/>
          <w:sz w:val="24"/>
        </w:rPr>
        <w:t>公司的信任，也为公司的长期发展奠定了坚实的基础。</w:t>
      </w:r>
    </w:p>
    <w:p>
      <w:pPr>
        <w:spacing w:line="300" w:lineRule="auto"/>
        <w:ind w:firstLine="482" w:firstLineChars="200"/>
        <w:outlineLvl w:val="3"/>
        <w:rPr>
          <w:b/>
          <w:bCs/>
          <w:sz w:val="24"/>
        </w:rPr>
      </w:pPr>
      <w:bookmarkStart w:id="45" w:name="_Toc159520429"/>
      <w:bookmarkStart w:id="46" w:name="_Toc159520268"/>
      <w:r>
        <w:rPr>
          <w:rFonts w:hint="eastAsia" w:ascii="Times New Roman" w:hAnsi="Times New Roman"/>
          <w:b/>
          <w:bCs/>
          <w:color w:val="000000"/>
          <w:sz w:val="24"/>
        </w:rPr>
        <w:t>（4）</w:t>
      </w:r>
      <w:r>
        <w:rPr>
          <w:rFonts w:hint="eastAsia"/>
          <w:b/>
          <w:bCs/>
          <w:sz w:val="24"/>
        </w:rPr>
        <w:t>后续跟踪环节</w:t>
      </w:r>
      <w:bookmarkEnd w:id="45"/>
      <w:bookmarkEnd w:id="46"/>
    </w:p>
    <w:p>
      <w:pPr>
        <w:spacing w:line="300" w:lineRule="auto"/>
        <w:ind w:firstLine="480" w:firstLineChars="200"/>
        <w:rPr>
          <w:rFonts w:hint="eastAsia" w:ascii="宋体" w:hAnsi="宋体" w:cs="宋体"/>
          <w:color w:val="000000"/>
          <w:sz w:val="24"/>
        </w:rPr>
      </w:pPr>
      <w:r>
        <w:rPr>
          <w:rFonts w:hint="eastAsia" w:ascii="宋体" w:hAnsi="宋体" w:cs="宋体"/>
          <w:color w:val="000000"/>
          <w:sz w:val="24"/>
        </w:rPr>
        <w:t>在</w:t>
      </w:r>
      <w:r>
        <w:rPr>
          <w:rFonts w:hint="eastAsia" w:ascii="Times New Roman" w:hAnsi="Times New Roman"/>
          <w:color w:val="000000"/>
          <w:sz w:val="24"/>
        </w:rPr>
        <w:t>A</w:t>
      </w:r>
      <w:r>
        <w:rPr>
          <w:rFonts w:hint="eastAsia" w:ascii="宋体" w:hAnsi="宋体" w:cs="宋体"/>
          <w:color w:val="000000"/>
          <w:sz w:val="24"/>
        </w:rPr>
        <w:t>公司的跨境电商平台中，退换货流程不仅仅止步于处理环节，更重要的是后续跟踪环节。这一环节确保了消费者的权益得到全面的保障，并促进了公司服务的持续改进。当退货处理完成后，</w:t>
      </w:r>
      <w:r>
        <w:rPr>
          <w:rFonts w:hint="eastAsia" w:ascii="Times New Roman" w:hAnsi="Times New Roman"/>
          <w:color w:val="000000"/>
          <w:sz w:val="24"/>
        </w:rPr>
        <w:t>A</w:t>
      </w:r>
      <w:r>
        <w:rPr>
          <w:rFonts w:hint="eastAsia" w:ascii="宋体" w:hAnsi="宋体" w:cs="宋体"/>
          <w:color w:val="000000"/>
          <w:sz w:val="24"/>
        </w:rPr>
        <w:t>公司的客服团队会立即进行后续跟踪。他们通过系统监控退款或换货商品的发送状态，确保消费者能够及时收到应得的权益。如果消费者在收到退款或换货商品后遇到问题，客服团队会迅速介入，提供解决方案，并耐心解答消费者的疑问。</w:t>
      </w:r>
      <w:r>
        <w:rPr>
          <w:rFonts w:hint="eastAsia" w:ascii="Times New Roman" w:hAnsi="Times New Roman"/>
          <w:color w:val="000000"/>
          <w:sz w:val="24"/>
        </w:rPr>
        <w:t>A</w:t>
      </w:r>
      <w:r>
        <w:rPr>
          <w:rFonts w:hint="eastAsia" w:ascii="宋体" w:hAnsi="宋体" w:cs="宋体"/>
          <w:color w:val="000000"/>
          <w:sz w:val="24"/>
        </w:rPr>
        <w:t>公司还非常重视消费者的反馈意见。他们通过在线调查、电话回访等方式，积极收集消费者对退换货流程的评价和建议。这些宝贵的反馈意见为</w:t>
      </w:r>
      <w:r>
        <w:rPr>
          <w:rFonts w:hint="eastAsia" w:ascii="Times New Roman" w:hAnsi="Times New Roman"/>
          <w:color w:val="000000"/>
          <w:sz w:val="24"/>
        </w:rPr>
        <w:t>A</w:t>
      </w:r>
      <w:r>
        <w:rPr>
          <w:rFonts w:hint="eastAsia" w:ascii="宋体" w:hAnsi="宋体" w:cs="宋体"/>
          <w:color w:val="000000"/>
          <w:sz w:val="24"/>
        </w:rPr>
        <w:t>公司提供了优化和改进退换货流程的重要参考。在整个退换货流程中，</w:t>
      </w:r>
      <w:r>
        <w:rPr>
          <w:rFonts w:hint="eastAsia" w:ascii="Times New Roman" w:hAnsi="Times New Roman"/>
          <w:color w:val="000000"/>
          <w:sz w:val="24"/>
        </w:rPr>
        <w:t>A</w:t>
      </w:r>
      <w:r>
        <w:rPr>
          <w:rFonts w:hint="eastAsia" w:ascii="宋体" w:hAnsi="宋体" w:cs="宋体"/>
          <w:color w:val="000000"/>
          <w:sz w:val="24"/>
        </w:rPr>
        <w:t>公司注重与消费者的沟通与互动，确保流程的透明度和可追溯性。他们利用先进的技术手段，如智能客服、自动化审核等，提高流程的处理效率和消费者满意度。这种以消费者为中心的服务理念，使</w:t>
      </w:r>
      <w:r>
        <w:rPr>
          <w:rFonts w:hint="eastAsia" w:ascii="Times New Roman" w:hAnsi="Times New Roman"/>
          <w:color w:val="000000"/>
          <w:sz w:val="24"/>
        </w:rPr>
        <w:t>A</w:t>
      </w:r>
      <w:r>
        <w:rPr>
          <w:rFonts w:hint="eastAsia" w:ascii="宋体" w:hAnsi="宋体" w:cs="宋体"/>
          <w:color w:val="000000"/>
          <w:sz w:val="24"/>
        </w:rPr>
        <w:t>公司在跨境电商市场中赢得了良好的口碑和品牌形象。</w:t>
      </w:r>
    </w:p>
    <w:p>
      <w:pPr>
        <w:spacing w:line="300" w:lineRule="auto"/>
        <w:ind w:firstLine="482" w:firstLineChars="200"/>
        <w:outlineLvl w:val="2"/>
        <w:rPr>
          <w:rFonts w:hint="eastAsia" w:ascii="宋体" w:hAnsi="宋体"/>
          <w:b/>
          <w:sz w:val="24"/>
        </w:rPr>
      </w:pPr>
      <w:bookmarkStart w:id="47" w:name="_Toc8166"/>
      <w:r>
        <w:rPr>
          <w:rFonts w:hint="eastAsia" w:ascii="宋体" w:hAnsi="宋体"/>
          <w:b/>
          <w:sz w:val="24"/>
        </w:rPr>
        <w:t>3.退换货问题及其成因分析</w:t>
      </w:r>
      <w:bookmarkEnd w:id="47"/>
    </w:p>
    <w:p>
      <w:pPr>
        <w:spacing w:line="300" w:lineRule="auto"/>
        <w:ind w:firstLine="480" w:firstLineChars="200"/>
        <w:rPr>
          <w:rFonts w:hint="eastAsia" w:ascii="宋体" w:hAnsi="宋体" w:cs="宋体"/>
          <w:color w:val="000000"/>
          <w:sz w:val="24"/>
        </w:rPr>
      </w:pPr>
      <w:r>
        <w:rPr>
          <w:rFonts w:hint="eastAsia" w:ascii="宋体" w:hAnsi="宋体" w:cs="宋体"/>
          <w:color w:val="000000"/>
          <w:sz w:val="24"/>
        </w:rPr>
        <w:t>计划行为理论为本次研究提供了有力的分析框架，用于深入探讨消费者退换货行为的驱动力以及</w:t>
      </w:r>
      <w:r>
        <w:rPr>
          <w:rFonts w:hint="eastAsia" w:ascii="Times New Roman" w:hAnsi="Times New Roman"/>
          <w:color w:val="000000"/>
          <w:sz w:val="24"/>
        </w:rPr>
        <w:t>A</w:t>
      </w:r>
      <w:r>
        <w:rPr>
          <w:rFonts w:hint="eastAsia" w:ascii="宋体" w:hAnsi="宋体" w:cs="宋体"/>
          <w:color w:val="000000"/>
          <w:sz w:val="24"/>
        </w:rPr>
        <w:t>公司海外仓退换货流程中潜在的问题和成因。结合</w:t>
      </w:r>
      <w:r>
        <w:rPr>
          <w:rFonts w:ascii="Times New Roman" w:hAnsi="Times New Roman"/>
          <w:color w:val="000000"/>
          <w:sz w:val="24"/>
        </w:rPr>
        <w:t>TPB</w:t>
      </w:r>
      <w:r>
        <w:rPr>
          <w:rFonts w:hint="eastAsia" w:ascii="宋体" w:hAnsi="宋体" w:cs="宋体"/>
          <w:color w:val="000000"/>
          <w:sz w:val="24"/>
        </w:rPr>
        <w:t>理论，消费者的行为决策受到行为态度、主观规范和感知行为控制三大因素的影响。</w:t>
      </w:r>
    </w:p>
    <w:p>
      <w:pPr>
        <w:spacing w:line="300" w:lineRule="auto"/>
        <w:ind w:firstLine="480" w:firstLineChars="200"/>
        <w:rPr>
          <w:rFonts w:hint="eastAsia" w:ascii="宋体" w:hAnsi="宋体" w:cs="宋体"/>
          <w:color w:val="000000"/>
          <w:sz w:val="24"/>
        </w:rPr>
      </w:pPr>
      <w:r>
        <w:rPr>
          <w:rFonts w:hint="eastAsia" w:ascii="宋体" w:hAnsi="宋体" w:cs="宋体"/>
          <w:color w:val="000000"/>
          <w:sz w:val="24"/>
        </w:rPr>
        <w:t>从行为态度上看，消费者对退换货流程的态度直接影响了他们的退换货决策。如果消费者对</w:t>
      </w:r>
      <w:r>
        <w:rPr>
          <w:rFonts w:hint="eastAsia" w:ascii="Times New Roman" w:hAnsi="Times New Roman"/>
          <w:color w:val="000000"/>
          <w:sz w:val="24"/>
        </w:rPr>
        <w:t>A</w:t>
      </w:r>
      <w:r>
        <w:rPr>
          <w:rFonts w:hint="eastAsia" w:ascii="宋体" w:hAnsi="宋体" w:cs="宋体"/>
          <w:color w:val="000000"/>
          <w:sz w:val="24"/>
        </w:rPr>
        <w:t>公司的退换货政策、流程或服务体验持有负面态度，他们更可能发起退换货申请。这可能是由于退换货流程复杂、耗时长，或者客服响应不及时、处理不公正等原因造成。</w:t>
      </w:r>
    </w:p>
    <w:p>
      <w:pPr>
        <w:spacing w:line="300" w:lineRule="auto"/>
        <w:ind w:firstLine="480" w:firstLineChars="200"/>
        <w:rPr>
          <w:rFonts w:hint="eastAsia" w:ascii="宋体" w:hAnsi="宋体" w:cs="宋体"/>
          <w:color w:val="000000"/>
          <w:sz w:val="24"/>
        </w:rPr>
      </w:pPr>
      <w:r>
        <w:rPr>
          <w:rFonts w:hint="eastAsia" w:ascii="宋体" w:hAnsi="宋体" w:cs="宋体"/>
          <w:color w:val="000000"/>
          <w:sz w:val="24"/>
        </w:rPr>
        <w:t>主观规范也是影响消费者退换货决策的重要因素。消费者的决策可能受到社交媒体上的评论、亲友的建议或消费者保护组织的指导等影响。如果</w:t>
      </w:r>
      <w:r>
        <w:rPr>
          <w:rFonts w:hint="eastAsia" w:ascii="Times New Roman" w:hAnsi="Times New Roman"/>
          <w:color w:val="000000"/>
          <w:sz w:val="24"/>
        </w:rPr>
        <w:t>A</w:t>
      </w:r>
      <w:r>
        <w:rPr>
          <w:rFonts w:hint="eastAsia" w:ascii="宋体" w:hAnsi="宋体" w:cs="宋体"/>
          <w:color w:val="000000"/>
          <w:sz w:val="24"/>
        </w:rPr>
        <w:t>公司的退换货流程在这些方面受到负面评价，就可能引发更多的退换货申请。</w:t>
      </w:r>
    </w:p>
    <w:p>
      <w:pPr>
        <w:spacing w:line="300" w:lineRule="auto"/>
        <w:ind w:firstLine="480" w:firstLineChars="200"/>
        <w:rPr>
          <w:rFonts w:hint="eastAsia" w:ascii="宋体" w:hAnsi="宋体" w:cs="宋体"/>
          <w:color w:val="000000"/>
          <w:sz w:val="24"/>
        </w:rPr>
      </w:pPr>
      <w:r>
        <w:rPr>
          <w:rFonts w:hint="eastAsia" w:ascii="宋体" w:hAnsi="宋体" w:cs="宋体"/>
          <w:color w:val="000000"/>
          <w:sz w:val="24"/>
        </w:rPr>
        <w:t>感知行为控制反映了消费者对退换货流程的难易程度和成本的感知。如果消费者认为退换货流程成本高昂、难以操作，他们就可能放弃退换货。这可能是由于</w:t>
      </w:r>
      <w:r>
        <w:rPr>
          <w:rFonts w:hint="eastAsia" w:ascii="Times New Roman" w:hAnsi="Times New Roman"/>
          <w:color w:val="000000"/>
          <w:sz w:val="24"/>
        </w:rPr>
        <w:t>A</w:t>
      </w:r>
      <w:r>
        <w:rPr>
          <w:rFonts w:hint="eastAsia" w:ascii="宋体" w:hAnsi="宋体" w:cs="宋体"/>
          <w:color w:val="000000"/>
          <w:sz w:val="24"/>
        </w:rPr>
        <w:t>公司的海外仓布局不合理、退货物流费用高或退换货政策不明确等原因造成的。</w:t>
      </w:r>
    </w:p>
    <w:p>
      <w:pPr>
        <w:spacing w:line="300" w:lineRule="auto"/>
        <w:ind w:firstLine="480" w:firstLineChars="200"/>
        <w:rPr>
          <w:rFonts w:hint="eastAsia" w:ascii="宋体" w:hAnsi="宋体" w:cs="宋体"/>
          <w:color w:val="000000"/>
          <w:sz w:val="24"/>
        </w:rPr>
      </w:pPr>
      <w:r>
        <w:rPr>
          <w:rFonts w:hint="eastAsia" w:ascii="Times New Roman" w:hAnsi="Times New Roman"/>
          <w:color w:val="000000"/>
          <w:sz w:val="24"/>
        </w:rPr>
        <w:t>A</w:t>
      </w:r>
      <w:r>
        <w:rPr>
          <w:rFonts w:hint="eastAsia" w:ascii="宋体" w:hAnsi="宋体" w:cs="宋体"/>
          <w:color w:val="000000"/>
          <w:sz w:val="24"/>
        </w:rPr>
        <w:t>公司海外仓退换货流程中存在的问题可能源于多个方面，包括流程设计不合理、客服服务质量不高、退货物流成本高以及外部负面评价等。为了优化退换货流程、提高消费者满意度，</w:t>
      </w:r>
      <w:r>
        <w:rPr>
          <w:rFonts w:hint="eastAsia" w:ascii="Times New Roman" w:hAnsi="Times New Roman"/>
          <w:color w:val="000000"/>
          <w:sz w:val="24"/>
        </w:rPr>
        <w:t>A</w:t>
      </w:r>
      <w:r>
        <w:rPr>
          <w:rFonts w:hint="eastAsia" w:ascii="宋体" w:hAnsi="宋体" w:cs="宋体"/>
          <w:color w:val="000000"/>
          <w:sz w:val="24"/>
        </w:rPr>
        <w:t>公司需要针对这些问题进行深入分析，并采取相应的改进措施。</w:t>
      </w:r>
    </w:p>
    <w:p>
      <w:pPr>
        <w:spacing w:line="300" w:lineRule="auto"/>
        <w:ind w:firstLine="482" w:firstLineChars="200"/>
        <w:outlineLvl w:val="1"/>
        <w:rPr>
          <w:rFonts w:hint="eastAsia" w:ascii="宋体" w:hAnsi="宋体"/>
          <w:b/>
          <w:sz w:val="24"/>
        </w:rPr>
      </w:pPr>
      <w:bookmarkStart w:id="48" w:name="_Toc25944"/>
      <w:r>
        <w:rPr>
          <w:rFonts w:hint="eastAsia" w:ascii="宋体" w:hAnsi="宋体"/>
          <w:b/>
          <w:sz w:val="24"/>
        </w:rPr>
        <w:t>（三）问卷设计</w:t>
      </w:r>
      <w:bookmarkEnd w:id="48"/>
    </w:p>
    <w:p>
      <w:pPr>
        <w:widowControl/>
        <w:tabs>
          <w:tab w:val="left" w:pos="9450"/>
        </w:tabs>
        <w:spacing w:line="300" w:lineRule="auto"/>
        <w:ind w:firstLine="480" w:firstLineChars="200"/>
        <w:rPr>
          <w:rFonts w:hint="eastAsia" w:ascii="宋体" w:hAnsi="宋体" w:cs="宋体"/>
          <w:b/>
          <w:bCs/>
          <w:sz w:val="24"/>
          <w:szCs w:val="32"/>
        </w:rPr>
      </w:pPr>
      <w:r>
        <w:rPr>
          <w:rFonts w:hint="eastAsia" w:ascii="宋体" w:hAnsi="宋体" w:cs="宋体"/>
          <w:color w:val="000000"/>
          <w:sz w:val="24"/>
        </w:rPr>
        <w:t>设计问卷时需参考大量成熟量表，以保证研究的准确性。本文在借鉴</w:t>
      </w:r>
      <w:bookmarkStart w:id="49" w:name="OLE_LINK3"/>
      <w:r>
        <w:rPr>
          <w:rFonts w:ascii="Times New Roman" w:hAnsi="Times New Roman"/>
          <w:kern w:val="0"/>
          <w:sz w:val="24"/>
          <w:lang w:bidi="ar"/>
        </w:rPr>
        <w:t>Arvola</w:t>
      </w:r>
      <w:r>
        <w:rPr>
          <w:rFonts w:hint="eastAsia" w:ascii="宋体" w:hAnsi="宋体" w:cs="宋体"/>
          <w:color w:val="000000"/>
          <w:sz w:val="24"/>
        </w:rPr>
        <w:t>(</w:t>
      </w:r>
      <w:r>
        <w:rPr>
          <w:rFonts w:ascii="Times New Roman" w:hAnsi="Times New Roman"/>
          <w:kern w:val="0"/>
          <w:sz w:val="24"/>
          <w:lang w:bidi="ar"/>
        </w:rPr>
        <w:t>2008</w:t>
      </w:r>
      <w:bookmarkEnd w:id="49"/>
      <w:r>
        <w:rPr>
          <w:rFonts w:hint="eastAsia" w:ascii="宋体" w:hAnsi="宋体" w:cs="宋体"/>
          <w:color w:val="000000"/>
          <w:sz w:val="24"/>
        </w:rPr>
        <w:t>)</w:t>
      </w:r>
      <w:r>
        <w:rPr>
          <w:rFonts w:ascii="Times New Roman" w:hAnsi="Times New Roman"/>
          <w:kern w:val="0"/>
          <w:sz w:val="24"/>
          <w:lang w:bidi="ar"/>
        </w:rPr>
        <w:t>，</w:t>
      </w:r>
      <w:bookmarkStart w:id="50" w:name="OLE_LINK1"/>
      <w:r>
        <w:rPr>
          <w:rFonts w:ascii="Times New Roman" w:hAnsi="Times New Roman"/>
          <w:kern w:val="0"/>
          <w:sz w:val="24"/>
          <w:lang w:bidi="ar"/>
        </w:rPr>
        <w:t>Yadav</w:t>
      </w:r>
      <w:r>
        <w:rPr>
          <w:rFonts w:hint="eastAsia" w:ascii="宋体" w:hAnsi="宋体" w:cs="宋体"/>
          <w:color w:val="000000"/>
          <w:sz w:val="24"/>
        </w:rPr>
        <w:t>(</w:t>
      </w:r>
      <w:r>
        <w:rPr>
          <w:rFonts w:ascii="Times New Roman" w:hAnsi="Times New Roman"/>
          <w:kern w:val="0"/>
          <w:sz w:val="24"/>
          <w:lang w:bidi="ar"/>
        </w:rPr>
        <w:t>2016</w:t>
      </w:r>
      <w:bookmarkEnd w:id="50"/>
      <w:r>
        <w:rPr>
          <w:rFonts w:hint="eastAsia" w:ascii="宋体" w:hAnsi="宋体" w:cs="宋体"/>
          <w:color w:val="000000"/>
          <w:sz w:val="24"/>
        </w:rPr>
        <w:t>)</w:t>
      </w:r>
      <w:bookmarkStart w:id="51" w:name="OLE_LINK2"/>
      <w:r>
        <w:rPr>
          <w:rFonts w:hint="eastAsia" w:ascii="Times New Roman" w:hAnsi="Times New Roman"/>
          <w:color w:val="000000"/>
          <w:sz w:val="24"/>
        </w:rPr>
        <w:t>和</w:t>
      </w:r>
      <w:r>
        <w:rPr>
          <w:rFonts w:ascii="Times New Roman" w:hAnsi="Times New Roman"/>
          <w:kern w:val="0"/>
          <w:sz w:val="24"/>
          <w:lang w:bidi="ar"/>
        </w:rPr>
        <w:t>Ajzen</w:t>
      </w:r>
      <w:r>
        <w:rPr>
          <w:rFonts w:hint="eastAsia" w:ascii="宋体" w:hAnsi="宋体" w:cs="宋体"/>
          <w:color w:val="000000"/>
          <w:sz w:val="24"/>
        </w:rPr>
        <w:t>(</w:t>
      </w:r>
      <w:r>
        <w:rPr>
          <w:rFonts w:ascii="Times New Roman" w:hAnsi="Times New Roman"/>
          <w:kern w:val="0"/>
          <w:sz w:val="24"/>
          <w:lang w:bidi="ar"/>
        </w:rPr>
        <w:t>1991</w:t>
      </w:r>
      <w:bookmarkEnd w:id="51"/>
      <w:r>
        <w:rPr>
          <w:rFonts w:hint="eastAsia" w:ascii="宋体" w:hAnsi="宋体" w:cs="宋体"/>
          <w:color w:val="000000"/>
          <w:sz w:val="24"/>
        </w:rPr>
        <w:t>)</w:t>
      </w:r>
      <w:r>
        <w:rPr>
          <w:rFonts w:hint="eastAsia" w:ascii="宋体" w:hAnsi="宋体" w:cs="宋体"/>
          <w:color w:val="000000"/>
          <w:kern w:val="0"/>
          <w:sz w:val="24"/>
          <w:lang w:bidi="ar"/>
        </w:rPr>
        <w:t>等学者问卷的基础上，结合海外仓退换货的特点设计本文的理论变量和测量项。其中，海外仓退换货消费意愿变量主要参考</w:t>
      </w:r>
      <w:bookmarkStart w:id="52" w:name="OLE_LINK4"/>
      <w:r>
        <w:rPr>
          <w:rFonts w:hint="eastAsia" w:ascii="Times New Roman" w:hAnsi="Times New Roman"/>
          <w:color w:val="000000"/>
          <w:kern w:val="0"/>
          <w:sz w:val="24"/>
          <w:lang w:bidi="ar"/>
        </w:rPr>
        <w:t>Ajzen</w:t>
      </w:r>
      <w:r>
        <w:rPr>
          <w:rFonts w:hint="eastAsia" w:ascii="宋体" w:hAnsi="宋体" w:cs="宋体"/>
          <w:color w:val="000000"/>
          <w:sz w:val="24"/>
        </w:rPr>
        <w:t>(</w:t>
      </w:r>
      <w:r>
        <w:rPr>
          <w:rFonts w:hint="eastAsia" w:ascii="Times New Roman" w:hAnsi="Times New Roman"/>
          <w:color w:val="000000"/>
          <w:kern w:val="0"/>
          <w:sz w:val="24"/>
          <w:lang w:bidi="ar"/>
        </w:rPr>
        <w:t>1991</w:t>
      </w:r>
      <w:r>
        <w:rPr>
          <w:rFonts w:hint="eastAsia" w:ascii="宋体" w:hAnsi="宋体" w:cs="宋体"/>
          <w:color w:val="000000"/>
          <w:sz w:val="24"/>
        </w:rPr>
        <w:t>)</w:t>
      </w:r>
      <w:r>
        <w:rPr>
          <w:rFonts w:hint="eastAsia" w:ascii="宋体" w:hAnsi="宋体" w:cs="宋体"/>
          <w:color w:val="000000"/>
          <w:kern w:val="0"/>
          <w:sz w:val="24"/>
          <w:lang w:bidi="ar"/>
        </w:rPr>
        <w:t>和</w:t>
      </w:r>
      <w:r>
        <w:rPr>
          <w:rFonts w:ascii="Times New Roman" w:hAnsi="Times New Roman"/>
          <w:color w:val="000000"/>
          <w:kern w:val="0"/>
          <w:sz w:val="24"/>
          <w:lang w:bidi="ar"/>
        </w:rPr>
        <w:t>Arvola</w:t>
      </w:r>
      <w:r>
        <w:rPr>
          <w:rFonts w:hint="eastAsia" w:ascii="宋体" w:hAnsi="宋体" w:cs="宋体"/>
          <w:color w:val="000000"/>
          <w:sz w:val="24"/>
        </w:rPr>
        <w:t>(</w:t>
      </w:r>
      <w:r>
        <w:rPr>
          <w:rFonts w:ascii="Times New Roman" w:hAnsi="Times New Roman"/>
          <w:color w:val="000000"/>
          <w:kern w:val="0"/>
          <w:sz w:val="24"/>
          <w:lang w:bidi="ar"/>
        </w:rPr>
        <w:t>2008</w:t>
      </w:r>
      <w:bookmarkEnd w:id="52"/>
      <w:r>
        <w:rPr>
          <w:rFonts w:hint="eastAsia" w:ascii="宋体" w:hAnsi="宋体" w:cs="宋体"/>
          <w:color w:val="000000"/>
          <w:sz w:val="24"/>
        </w:rPr>
        <w:t>)</w:t>
      </w:r>
      <w:r>
        <w:rPr>
          <w:rFonts w:hint="eastAsia" w:ascii="宋体" w:hAnsi="宋体" w:cs="宋体"/>
          <w:color w:val="000000"/>
          <w:kern w:val="0"/>
          <w:sz w:val="24"/>
          <w:lang w:bidi="ar"/>
        </w:rPr>
        <w:t>的问卷量表；态度变量主要参考</w:t>
      </w:r>
      <w:r>
        <w:rPr>
          <w:rFonts w:ascii="Times New Roman" w:hAnsi="Times New Roman"/>
          <w:color w:val="000000"/>
          <w:kern w:val="0"/>
          <w:sz w:val="24"/>
          <w:lang w:bidi="ar"/>
        </w:rPr>
        <w:t>Arvola</w:t>
      </w:r>
      <w:r>
        <w:rPr>
          <w:rFonts w:hint="eastAsia" w:ascii="宋体" w:hAnsi="宋体" w:cs="宋体"/>
          <w:color w:val="000000"/>
          <w:sz w:val="24"/>
        </w:rPr>
        <w:t>(</w:t>
      </w:r>
      <w:r>
        <w:rPr>
          <w:rFonts w:ascii="Times New Roman" w:hAnsi="Times New Roman"/>
          <w:color w:val="000000"/>
          <w:kern w:val="0"/>
          <w:sz w:val="24"/>
          <w:lang w:bidi="ar"/>
        </w:rPr>
        <w:t>2008</w:t>
      </w:r>
      <w:r>
        <w:rPr>
          <w:rFonts w:hint="eastAsia" w:ascii="宋体" w:hAnsi="宋体" w:cs="宋体"/>
          <w:color w:val="000000"/>
          <w:sz w:val="24"/>
        </w:rPr>
        <w:t>)</w:t>
      </w:r>
      <w:r>
        <w:rPr>
          <w:rFonts w:hint="eastAsia" w:ascii="宋体" w:hAnsi="宋体" w:cs="宋体"/>
          <w:color w:val="000000"/>
          <w:kern w:val="0"/>
          <w:sz w:val="24"/>
          <w:lang w:bidi="ar"/>
        </w:rPr>
        <w:t>的问卷量表；主观规范变量主要参考</w:t>
      </w:r>
      <w:bookmarkStart w:id="53" w:name="OLE_LINK5"/>
      <w:r>
        <w:rPr>
          <w:rFonts w:hint="eastAsia" w:ascii="Times New Roman" w:hAnsi="Times New Roman"/>
          <w:color w:val="000000"/>
          <w:kern w:val="0"/>
          <w:sz w:val="24"/>
          <w:lang w:bidi="ar"/>
        </w:rPr>
        <w:t>Yadav</w:t>
      </w:r>
      <w:r>
        <w:rPr>
          <w:rFonts w:hint="eastAsia" w:ascii="宋体" w:hAnsi="宋体" w:cs="宋体"/>
          <w:color w:val="000000"/>
          <w:sz w:val="24"/>
        </w:rPr>
        <w:t>(</w:t>
      </w:r>
      <w:r>
        <w:rPr>
          <w:rFonts w:hint="eastAsia" w:ascii="Times New Roman" w:hAnsi="Times New Roman"/>
          <w:color w:val="000000"/>
          <w:kern w:val="0"/>
          <w:sz w:val="24"/>
          <w:lang w:bidi="ar"/>
        </w:rPr>
        <w:t>2016</w:t>
      </w:r>
      <w:bookmarkEnd w:id="53"/>
      <w:r>
        <w:rPr>
          <w:rFonts w:hint="eastAsia" w:ascii="宋体" w:hAnsi="宋体" w:cs="宋体"/>
          <w:color w:val="000000"/>
          <w:sz w:val="24"/>
        </w:rPr>
        <w:t>)</w:t>
      </w:r>
      <w:r>
        <w:rPr>
          <w:rFonts w:hint="eastAsia" w:ascii="宋体" w:hAnsi="宋体" w:cs="宋体"/>
          <w:color w:val="000000"/>
          <w:kern w:val="0"/>
          <w:sz w:val="24"/>
          <w:lang w:bidi="ar"/>
        </w:rPr>
        <w:t>的问卷量表；知觉行为控制变量主要参考</w:t>
      </w:r>
      <w:r>
        <w:rPr>
          <w:rFonts w:hint="eastAsia" w:ascii="Times New Roman" w:hAnsi="Times New Roman"/>
          <w:color w:val="000000"/>
          <w:kern w:val="0"/>
          <w:sz w:val="24"/>
          <w:lang w:bidi="ar"/>
        </w:rPr>
        <w:t>Yadav</w:t>
      </w:r>
      <w:r>
        <w:rPr>
          <w:rFonts w:hint="eastAsia" w:ascii="宋体" w:hAnsi="宋体" w:cs="宋体"/>
          <w:color w:val="000000"/>
          <w:sz w:val="24"/>
        </w:rPr>
        <w:t>(</w:t>
      </w:r>
      <w:r>
        <w:rPr>
          <w:rFonts w:hint="eastAsia" w:ascii="Times New Roman" w:hAnsi="Times New Roman"/>
          <w:color w:val="000000"/>
          <w:kern w:val="0"/>
          <w:sz w:val="24"/>
          <w:lang w:bidi="ar"/>
        </w:rPr>
        <w:t>2016</w:t>
      </w:r>
      <w:r>
        <w:rPr>
          <w:rFonts w:hint="eastAsia" w:ascii="宋体" w:hAnsi="宋体" w:cs="宋体"/>
          <w:color w:val="000000"/>
          <w:sz w:val="24"/>
        </w:rPr>
        <w:t>)</w:t>
      </w:r>
      <w:r>
        <w:rPr>
          <w:rFonts w:hint="eastAsia" w:ascii="宋体" w:hAnsi="宋体" w:cs="宋体"/>
          <w:color w:val="000000"/>
          <w:kern w:val="0"/>
          <w:sz w:val="24"/>
          <w:lang w:bidi="ar"/>
        </w:rPr>
        <w:t>的问卷量表，如表</w:t>
      </w:r>
      <w:r>
        <w:rPr>
          <w:rFonts w:ascii="Times New Roman" w:hAnsi="Times New Roman"/>
          <w:color w:val="000000"/>
          <w:kern w:val="0"/>
          <w:sz w:val="24"/>
          <w:lang w:bidi="ar"/>
        </w:rPr>
        <w:t>1</w:t>
      </w:r>
      <w:r>
        <w:rPr>
          <w:rFonts w:hint="eastAsia" w:ascii="宋体" w:hAnsi="宋体" w:cs="宋体"/>
          <w:color w:val="000000"/>
          <w:kern w:val="0"/>
          <w:sz w:val="24"/>
          <w:lang w:bidi="ar"/>
        </w:rPr>
        <w:t>。综合以上借鉴的问卷基础设计出包括消费意愿</w:t>
      </w:r>
      <w:r>
        <w:rPr>
          <w:rFonts w:hint="eastAsia" w:ascii="Times New Roman" w:hAnsi="Times New Roman"/>
          <w:color w:val="000000"/>
          <w:kern w:val="0"/>
          <w:sz w:val="24"/>
          <w:lang w:bidi="ar"/>
        </w:rPr>
        <w:t>3</w:t>
      </w:r>
      <w:r>
        <w:rPr>
          <w:rFonts w:hint="eastAsia" w:ascii="宋体" w:hAnsi="宋体" w:cs="宋体"/>
          <w:color w:val="000000"/>
          <w:kern w:val="0"/>
          <w:sz w:val="24"/>
          <w:lang w:bidi="ar"/>
        </w:rPr>
        <w:t>项、行为态度</w:t>
      </w:r>
      <w:r>
        <w:rPr>
          <w:rFonts w:hint="eastAsia" w:ascii="Times New Roman" w:hAnsi="Times New Roman"/>
          <w:color w:val="000000"/>
          <w:kern w:val="0"/>
          <w:sz w:val="24"/>
          <w:lang w:bidi="ar"/>
        </w:rPr>
        <w:t>4</w:t>
      </w:r>
      <w:r>
        <w:rPr>
          <w:rFonts w:hint="eastAsia" w:ascii="宋体" w:hAnsi="宋体" w:cs="宋体"/>
          <w:color w:val="000000"/>
          <w:kern w:val="0"/>
          <w:sz w:val="24"/>
          <w:lang w:bidi="ar"/>
        </w:rPr>
        <w:t>项、主观规范</w:t>
      </w:r>
      <w:r>
        <w:rPr>
          <w:rFonts w:hint="eastAsia" w:ascii="Times New Roman" w:hAnsi="Times New Roman"/>
          <w:color w:val="000000"/>
          <w:kern w:val="0"/>
          <w:sz w:val="24"/>
          <w:lang w:bidi="ar"/>
        </w:rPr>
        <w:t>2</w:t>
      </w:r>
      <w:r>
        <w:rPr>
          <w:rFonts w:hint="eastAsia" w:ascii="宋体" w:hAnsi="宋体" w:cs="宋体"/>
          <w:color w:val="000000"/>
          <w:kern w:val="0"/>
          <w:sz w:val="24"/>
          <w:lang w:bidi="ar"/>
        </w:rPr>
        <w:t>项，知觉行为控制</w:t>
      </w:r>
      <w:r>
        <w:rPr>
          <w:rFonts w:hint="eastAsia" w:ascii="Times New Roman" w:hAnsi="Times New Roman"/>
          <w:color w:val="000000"/>
          <w:kern w:val="0"/>
          <w:sz w:val="24"/>
          <w:lang w:bidi="ar"/>
        </w:rPr>
        <w:t>5</w:t>
      </w:r>
      <w:r>
        <w:rPr>
          <w:rFonts w:hint="eastAsia" w:ascii="宋体" w:hAnsi="宋体" w:cs="宋体"/>
          <w:color w:val="000000"/>
          <w:kern w:val="0"/>
          <w:sz w:val="24"/>
          <w:lang w:bidi="ar"/>
        </w:rPr>
        <w:t>项，共</w:t>
      </w:r>
      <w:r>
        <w:rPr>
          <w:rFonts w:ascii="Times New Roman" w:hAnsi="Times New Roman"/>
          <w:color w:val="000000"/>
          <w:kern w:val="0"/>
          <w:sz w:val="24"/>
          <w:lang w:bidi="ar"/>
        </w:rPr>
        <w:t>1</w:t>
      </w:r>
      <w:r>
        <w:rPr>
          <w:rFonts w:hint="eastAsia" w:ascii="Times New Roman" w:hAnsi="Times New Roman"/>
          <w:color w:val="000000"/>
          <w:kern w:val="0"/>
          <w:sz w:val="24"/>
          <w:lang w:bidi="ar"/>
        </w:rPr>
        <w:t>4</w:t>
      </w:r>
      <w:r>
        <w:rPr>
          <w:rFonts w:hint="eastAsia" w:ascii="宋体" w:hAnsi="宋体" w:cs="宋体"/>
          <w:color w:val="000000"/>
          <w:kern w:val="0"/>
          <w:sz w:val="24"/>
          <w:lang w:bidi="ar"/>
        </w:rPr>
        <w:t>个测量项目。</w:t>
      </w:r>
    </w:p>
    <w:p>
      <w:pPr>
        <w:spacing w:line="300" w:lineRule="auto"/>
        <w:ind w:left="3" w:firstLine="482"/>
        <w:jc w:val="center"/>
        <w:rPr>
          <w:rFonts w:hint="eastAsia" w:ascii="宋体" w:hAnsi="宋体" w:cs="宋体"/>
          <w:b/>
          <w:bCs/>
          <w:sz w:val="24"/>
          <w:szCs w:val="32"/>
        </w:rPr>
      </w:pPr>
      <w:r>
        <w:rPr>
          <w:rFonts w:hint="eastAsia" w:ascii="宋体" w:hAnsi="宋体" w:cs="宋体"/>
          <w:b/>
          <w:bCs/>
          <w:sz w:val="24"/>
          <w:szCs w:val="32"/>
        </w:rPr>
        <w:t>表1  测量变量的题项</w:t>
      </w:r>
    </w:p>
    <w:tbl>
      <w:tblPr>
        <w:tblStyle w:val="20"/>
        <w:tblW w:w="9678" w:type="dxa"/>
        <w:tblInd w:w="68"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632"/>
        <w:gridCol w:w="5156"/>
        <w:gridCol w:w="1890"/>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2" w:hRule="atLeast"/>
        </w:trPr>
        <w:tc>
          <w:tcPr>
            <w:tcW w:w="2632" w:type="dxa"/>
            <w:tcBorders>
              <w:top w:val="single" w:color="auto" w:sz="12" w:space="0"/>
              <w:bottom w:val="single" w:color="auto" w:sz="8" w:space="0"/>
            </w:tcBorders>
          </w:tcPr>
          <w:p>
            <w:pPr>
              <w:widowControl/>
              <w:ind w:left="3" w:firstLine="482"/>
              <w:rPr>
                <w:rFonts w:hint="eastAsia" w:ascii="宋体" w:hAnsi="宋体" w:cs="宋体"/>
                <w:b/>
                <w:bCs/>
                <w:color w:val="000000"/>
                <w:kern w:val="0"/>
                <w:sz w:val="24"/>
                <w:lang w:bidi="ar"/>
              </w:rPr>
            </w:pPr>
            <w:bookmarkStart w:id="54" w:name="OLE_LINK7"/>
            <w:r>
              <w:rPr>
                <w:rFonts w:hint="eastAsia" w:ascii="宋体" w:hAnsi="宋体" w:cs="宋体"/>
                <w:b/>
                <w:bCs/>
                <w:color w:val="000000"/>
                <w:kern w:val="0"/>
                <w:sz w:val="24"/>
                <w:lang w:bidi="ar"/>
              </w:rPr>
              <w:t>理论变量</w:t>
            </w:r>
          </w:p>
        </w:tc>
        <w:tc>
          <w:tcPr>
            <w:tcW w:w="5156" w:type="dxa"/>
            <w:tcBorders>
              <w:top w:val="single" w:color="auto" w:sz="12" w:space="0"/>
              <w:bottom w:val="single" w:color="auto" w:sz="8" w:space="0"/>
            </w:tcBorders>
          </w:tcPr>
          <w:p>
            <w:pPr>
              <w:widowControl/>
              <w:ind w:left="3" w:firstLine="482"/>
              <w:rPr>
                <w:rFonts w:hint="eastAsia" w:ascii="宋体" w:hAnsi="宋体" w:cs="宋体"/>
                <w:b/>
                <w:bCs/>
                <w:color w:val="000000"/>
                <w:kern w:val="0"/>
                <w:sz w:val="24"/>
                <w:lang w:bidi="ar"/>
              </w:rPr>
            </w:pPr>
            <w:r>
              <w:rPr>
                <w:rFonts w:hint="eastAsia" w:ascii="宋体" w:hAnsi="宋体" w:cs="宋体"/>
                <w:b/>
                <w:bCs/>
                <w:color w:val="000000"/>
                <w:kern w:val="0"/>
                <w:sz w:val="24"/>
                <w:lang w:bidi="ar"/>
              </w:rPr>
              <w:t>测量项</w:t>
            </w:r>
          </w:p>
        </w:tc>
        <w:tc>
          <w:tcPr>
            <w:tcW w:w="1890" w:type="dxa"/>
            <w:tcBorders>
              <w:top w:val="single" w:color="auto" w:sz="12" w:space="0"/>
              <w:bottom w:val="single" w:color="auto" w:sz="8" w:space="0"/>
            </w:tcBorders>
          </w:tcPr>
          <w:p>
            <w:pPr>
              <w:widowControl/>
              <w:jc w:val="center"/>
              <w:rPr>
                <w:rFonts w:hint="eastAsia" w:ascii="宋体" w:hAnsi="宋体" w:cs="宋体"/>
                <w:b/>
                <w:bCs/>
                <w:color w:val="000000"/>
                <w:kern w:val="0"/>
                <w:sz w:val="24"/>
                <w:lang w:bidi="ar"/>
              </w:rPr>
            </w:pPr>
            <w:r>
              <w:rPr>
                <w:rFonts w:hint="eastAsia" w:ascii="宋体" w:hAnsi="宋体" w:cs="宋体"/>
                <w:b/>
                <w:bCs/>
                <w:color w:val="000000"/>
                <w:kern w:val="0"/>
                <w:sz w:val="24"/>
                <w:lang w:bidi="ar"/>
              </w:rPr>
              <w:t>参考来源</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632" w:type="dxa"/>
            <w:vMerge w:val="restart"/>
            <w:tcBorders>
              <w:top w:val="single" w:color="auto" w:sz="8" w:space="0"/>
              <w:tl2br w:val="nil"/>
              <w:tr2bl w:val="nil"/>
            </w:tcBorders>
            <w:vAlign w:val="center"/>
          </w:tcPr>
          <w:p>
            <w:pPr>
              <w:widowControl/>
              <w:rPr>
                <w:rFonts w:hint="eastAsia" w:ascii="宋体" w:hAnsi="宋体" w:cs="宋体"/>
                <w:color w:val="000000"/>
                <w:kern w:val="0"/>
                <w:sz w:val="24"/>
                <w:lang w:bidi="ar"/>
              </w:rPr>
            </w:pPr>
            <w:r>
              <w:rPr>
                <w:rFonts w:hint="eastAsia" w:ascii="宋体" w:hAnsi="宋体" w:cs="宋体"/>
                <w:color w:val="000000"/>
                <w:kern w:val="0"/>
                <w:sz w:val="24"/>
                <w:lang w:bidi="ar"/>
              </w:rPr>
              <w:t>海外仓退换货消费意愿</w:t>
            </w:r>
          </w:p>
        </w:tc>
        <w:tc>
          <w:tcPr>
            <w:tcW w:w="5156" w:type="dxa"/>
            <w:tcBorders>
              <w:top w:val="single" w:color="auto" w:sz="8" w:space="0"/>
              <w:tl2br w:val="nil"/>
              <w:tr2bl w:val="nil"/>
            </w:tcBorders>
            <w:vAlign w:val="center"/>
          </w:tcPr>
          <w:p>
            <w:pPr>
              <w:widowControl/>
              <w:rPr>
                <w:rFonts w:hint="eastAsia" w:ascii="宋体" w:hAnsi="宋体" w:cs="宋体"/>
                <w:color w:val="000000"/>
                <w:sz w:val="24"/>
              </w:rPr>
            </w:pPr>
            <w:r>
              <w:rPr>
                <w:rFonts w:hint="eastAsia" w:ascii="宋体" w:hAnsi="宋体" w:cs="宋体"/>
                <w:color w:val="000000"/>
                <w:kern w:val="0"/>
                <w:sz w:val="24"/>
                <w:lang w:bidi="ar"/>
              </w:rPr>
              <w:t>在现有条件下，使用跨境电商平台退换货后，我愿意继续进行退换货</w:t>
            </w:r>
          </w:p>
        </w:tc>
        <w:tc>
          <w:tcPr>
            <w:tcW w:w="1890" w:type="dxa"/>
            <w:vMerge w:val="restart"/>
            <w:tcBorders>
              <w:top w:val="single" w:color="auto" w:sz="8" w:space="0"/>
              <w:tl2br w:val="nil"/>
              <w:tr2bl w:val="nil"/>
            </w:tcBorders>
            <w:vAlign w:val="center"/>
          </w:tcPr>
          <w:p>
            <w:pPr>
              <w:widowControl/>
              <w:rPr>
                <w:rFonts w:hint="eastAsia" w:ascii="宋体" w:hAnsi="宋体" w:cs="宋体"/>
                <w:color w:val="000000"/>
                <w:kern w:val="0"/>
                <w:sz w:val="24"/>
                <w:lang w:bidi="ar"/>
              </w:rPr>
            </w:pPr>
            <w:r>
              <w:rPr>
                <w:rFonts w:hint="eastAsia" w:ascii="Times New Roman" w:hAnsi="Times New Roman"/>
                <w:color w:val="000000"/>
                <w:kern w:val="0"/>
                <w:sz w:val="24"/>
                <w:lang w:bidi="ar"/>
              </w:rPr>
              <w:t>Ajzen（1991</w:t>
            </w:r>
            <w:r>
              <w:rPr>
                <w:rFonts w:hint="eastAsia" w:ascii="宋体" w:hAnsi="宋体" w:cs="宋体"/>
                <w:color w:val="000000"/>
                <w:sz w:val="24"/>
              </w:rPr>
              <w:t>）</w:t>
            </w:r>
            <w:r>
              <w:rPr>
                <w:rFonts w:ascii="Times New Roman" w:hAnsi="Times New Roman"/>
                <w:color w:val="000000"/>
                <w:kern w:val="0"/>
                <w:sz w:val="24"/>
                <w:lang w:bidi="ar"/>
              </w:rPr>
              <w:t>Arvola</w:t>
            </w:r>
            <w:r>
              <w:rPr>
                <w:rFonts w:hint="eastAsia" w:ascii="宋体" w:hAnsi="宋体" w:cs="宋体"/>
                <w:color w:val="000000"/>
                <w:kern w:val="0"/>
                <w:sz w:val="24"/>
                <w:lang w:bidi="ar"/>
              </w:rPr>
              <w:t>（</w:t>
            </w:r>
            <w:r>
              <w:rPr>
                <w:rFonts w:ascii="Times New Roman" w:hAnsi="Times New Roman"/>
                <w:color w:val="000000"/>
                <w:kern w:val="0"/>
                <w:sz w:val="24"/>
                <w:lang w:bidi="ar"/>
              </w:rPr>
              <w:t>2008</w:t>
            </w:r>
            <w:r>
              <w:rPr>
                <w:rFonts w:hint="eastAsia" w:ascii="宋体" w:hAnsi="宋体" w:cs="宋体"/>
                <w:color w:val="000000"/>
                <w:kern w:val="0"/>
                <w:sz w:val="24"/>
                <w:lang w:bidi="ar"/>
              </w:rPr>
              <w:t>）</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632" w:type="dxa"/>
            <w:vMerge w:val="continue"/>
            <w:tcBorders>
              <w:tl2br w:val="nil"/>
              <w:tr2bl w:val="nil"/>
            </w:tcBorders>
            <w:vAlign w:val="center"/>
          </w:tcPr>
          <w:p>
            <w:pPr>
              <w:widowControl/>
              <w:ind w:firstLine="480"/>
              <w:rPr>
                <w:rFonts w:hint="eastAsia" w:ascii="宋体" w:hAnsi="宋体" w:cs="宋体"/>
                <w:color w:val="000000"/>
                <w:kern w:val="0"/>
                <w:sz w:val="24"/>
                <w:lang w:bidi="ar"/>
              </w:rPr>
            </w:pPr>
          </w:p>
        </w:tc>
        <w:tc>
          <w:tcPr>
            <w:tcW w:w="5156" w:type="dxa"/>
            <w:tcBorders>
              <w:tl2br w:val="nil"/>
              <w:tr2bl w:val="nil"/>
            </w:tcBorders>
            <w:vAlign w:val="center"/>
          </w:tcPr>
          <w:p>
            <w:pPr>
              <w:widowControl/>
              <w:rPr>
                <w:rFonts w:hint="eastAsia" w:ascii="宋体" w:hAnsi="宋体" w:cs="宋体"/>
                <w:color w:val="000000"/>
                <w:sz w:val="24"/>
              </w:rPr>
            </w:pPr>
            <w:r>
              <w:rPr>
                <w:rFonts w:hint="eastAsia" w:ascii="宋体" w:hAnsi="宋体" w:cs="宋体"/>
                <w:b/>
                <w:bCs/>
                <w:kern w:val="44"/>
                <w:sz w:val="28"/>
                <w:szCs w:val="28"/>
              </w:rPr>
              <mc:AlternateContent>
                <mc:Choice Requires="wps">
                  <w:drawing>
                    <wp:anchor distT="0" distB="0" distL="114300" distR="114300" simplePos="0" relativeHeight="251679744" behindDoc="0" locked="0" layoutInCell="1" allowOverlap="1">
                      <wp:simplePos x="0" y="0"/>
                      <wp:positionH relativeFrom="column">
                        <wp:posOffset>1457960</wp:posOffset>
                      </wp:positionH>
                      <wp:positionV relativeFrom="paragraph">
                        <wp:posOffset>83185</wp:posOffset>
                      </wp:positionV>
                      <wp:extent cx="2734945" cy="1207770"/>
                      <wp:effectExtent l="200660" t="725805" r="10795" b="9525"/>
                      <wp:wrapNone/>
                      <wp:docPr id="47" name="对话气泡: 圆角矩形 47"/>
                      <wp:cNvGraphicFramePr/>
                      <a:graphic xmlns:a="http://schemas.openxmlformats.org/drawingml/2006/main">
                        <a:graphicData uri="http://schemas.microsoft.com/office/word/2010/wordprocessingShape">
                          <wps:wsp>
                            <wps:cNvSpPr>
                              <a:spLocks noChangeArrowheads="1"/>
                            </wps:cNvSpPr>
                            <wps:spPr bwMode="auto">
                              <a:xfrm flipH="1">
                                <a:off x="0" y="0"/>
                                <a:ext cx="2734945" cy="1207770"/>
                              </a:xfrm>
                              <a:prstGeom prst="wedgeRoundRectCallout">
                                <a:avLst>
                                  <a:gd name="adj1" fmla="val 56554"/>
                                  <a:gd name="adj2" fmla="val -108662"/>
                                  <a:gd name="adj3" fmla="val 16667"/>
                                </a:avLst>
                              </a:prstGeom>
                              <a:solidFill>
                                <a:srgbClr val="FFFFFF"/>
                              </a:solidFill>
                              <a:ln w="9525">
                                <a:solidFill>
                                  <a:srgbClr val="0000FF"/>
                                </a:solidFill>
                                <a:miter lim="800000"/>
                              </a:ln>
                            </wps:spPr>
                            <wps:txbx>
                              <w:txbxContent>
                                <w:p>
                                  <w:pPr>
                                    <w:rPr>
                                      <w:color w:val="000080"/>
                                      <w:szCs w:val="21"/>
                                    </w:rPr>
                                  </w:pPr>
                                  <w:r>
                                    <w:rPr>
                                      <w:rFonts w:hint="eastAsia"/>
                                      <w:color w:val="000080"/>
                                      <w:sz w:val="22"/>
                                    </w:rPr>
                                    <w:t>注：</w:t>
                                  </w:r>
                                  <w:r>
                                    <w:rPr>
                                      <w:rFonts w:hint="eastAsia"/>
                                      <w:color w:val="000080"/>
                                      <w:szCs w:val="21"/>
                                    </w:rPr>
                                    <w:t xml:space="preserve"> “表序和表题”标注在表格之上，“表序”用阿拉伯数字排序，如：“表1”、“表2”“表3”。“表题”用小四号宋体，加粗；资料来源标注在表格之下，居左。五号宋体。</w:t>
                                  </w:r>
                                  <w:r>
                                    <w:rPr>
                                      <w:rFonts w:hint="eastAsia"/>
                                      <w:color w:val="FF0000"/>
                                      <w:sz w:val="22"/>
                                      <w:u w:val="double"/>
                                    </w:rPr>
                                    <w:t>阅后删除此文本框。</w:t>
                                  </w:r>
                                </w:p>
                                <w:p>
                                  <w:pPr>
                                    <w:rPr>
                                      <w:color w:val="000080"/>
                                      <w:szCs w:val="21"/>
                                    </w:rPr>
                                  </w:pPr>
                                </w:p>
                              </w:txbxContent>
                            </wps:txbx>
                            <wps:bodyPr rot="0" vert="horz" wrap="square" lIns="91440" tIns="45720" rIns="91440" bIns="45720" anchor="t" anchorCtr="0" upright="1">
                              <a:noAutofit/>
                            </wps:bodyPr>
                          </wps:wsp>
                        </a:graphicData>
                      </a:graphic>
                    </wp:anchor>
                  </w:drawing>
                </mc:Choice>
                <mc:Fallback>
                  <w:pict>
                    <v:shape id="对话气泡: 圆角矩形 47" o:spid="_x0000_s1026" o:spt="62" type="#_x0000_t62" style="position:absolute;left:0pt;flip:x;margin-left:114.8pt;margin-top:6.55pt;height:95.1pt;width:215.35pt;z-index:251679744;mso-width-relative:page;mso-height-relative:page;" fillcolor="#FFFFFF" filled="t" stroked="t" coordsize="21600,21600" o:gfxdata="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" adj="23016,-12671,14400">
                      <v:fill on="t" focussize="0,0"/>
                      <v:stroke color="#0000FF" miterlimit="8" joinstyle="miter"/>
                      <v:imagedata o:title=""/>
                      <o:lock v:ext="edit" aspectratio="f"/>
                      <v:textbox>
                        <w:txbxContent>
                          <w:p>
                            <w:pPr>
                              <w:rPr>
                                <w:color w:val="000080"/>
                                <w:szCs w:val="21"/>
                              </w:rPr>
                            </w:pPr>
                            <w:r>
                              <w:rPr>
                                <w:rFonts w:hint="eastAsia"/>
                                <w:color w:val="000080"/>
                                <w:sz w:val="22"/>
                              </w:rPr>
                              <w:t>注：</w:t>
                            </w:r>
                            <w:r>
                              <w:rPr>
                                <w:rFonts w:hint="eastAsia"/>
                                <w:color w:val="000080"/>
                                <w:szCs w:val="21"/>
                              </w:rPr>
                              <w:t xml:space="preserve"> “表序和表题”标注在表格之上，“表序”用阿拉伯数字排序，如：“表1”、“表2”“表3”。“表题”用小四号宋体，加粗；资料来源标注在表格之下，居左。五号宋体。</w:t>
                            </w:r>
                            <w:r>
                              <w:rPr>
                                <w:rFonts w:hint="eastAsia"/>
                                <w:color w:val="FF0000"/>
                                <w:sz w:val="22"/>
                                <w:u w:val="double"/>
                              </w:rPr>
                              <w:t>阅后删除此文本框。</w:t>
                            </w:r>
                          </w:p>
                          <w:p>
                            <w:pPr>
                              <w:rPr>
                                <w:color w:val="000080"/>
                                <w:szCs w:val="21"/>
                              </w:rPr>
                            </w:pPr>
                          </w:p>
                        </w:txbxContent>
                      </v:textbox>
                    </v:shape>
                  </w:pict>
                </mc:Fallback>
              </mc:AlternateContent>
            </w:r>
            <w:r>
              <w:rPr>
                <w:rFonts w:hint="eastAsia" w:ascii="宋体" w:hAnsi="宋体" w:cs="宋体"/>
                <w:color w:val="000000"/>
                <w:kern w:val="0"/>
                <w:sz w:val="24"/>
                <w:lang w:bidi="ar"/>
              </w:rPr>
              <w:t>我愿意和他人分享有关产品退换货的相关信息</w:t>
            </w:r>
          </w:p>
        </w:tc>
        <w:tc>
          <w:tcPr>
            <w:tcW w:w="1890" w:type="dxa"/>
            <w:vMerge w:val="continue"/>
            <w:tcBorders>
              <w:tl2br w:val="nil"/>
              <w:tr2bl w:val="nil"/>
            </w:tcBorders>
            <w:vAlign w:val="center"/>
          </w:tcPr>
          <w:p>
            <w:pPr>
              <w:widowControl/>
              <w:ind w:firstLine="480"/>
              <w:rPr>
                <w:rFonts w:hint="eastAsia" w:ascii="宋体" w:hAnsi="宋体" w:cs="宋体"/>
                <w:color w:val="000000"/>
                <w:kern w:val="0"/>
                <w:sz w:val="24"/>
                <w:lang w:bidi="ar"/>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632" w:type="dxa"/>
            <w:vMerge w:val="continue"/>
            <w:tcBorders>
              <w:tl2br w:val="nil"/>
              <w:tr2bl w:val="nil"/>
            </w:tcBorders>
            <w:vAlign w:val="center"/>
          </w:tcPr>
          <w:p>
            <w:pPr>
              <w:widowControl/>
              <w:ind w:firstLine="480"/>
              <w:rPr>
                <w:rFonts w:hint="eastAsia" w:ascii="宋体" w:hAnsi="宋体" w:cs="宋体"/>
                <w:color w:val="000000"/>
                <w:kern w:val="0"/>
                <w:sz w:val="24"/>
                <w:lang w:bidi="ar"/>
              </w:rPr>
            </w:pPr>
          </w:p>
        </w:tc>
        <w:tc>
          <w:tcPr>
            <w:tcW w:w="5156" w:type="dxa"/>
            <w:tcBorders>
              <w:tl2br w:val="nil"/>
              <w:tr2bl w:val="nil"/>
            </w:tcBorders>
            <w:vAlign w:val="center"/>
          </w:tcPr>
          <w:p>
            <w:pPr>
              <w:widowControl/>
              <w:rPr>
                <w:rFonts w:hint="eastAsia" w:ascii="宋体" w:hAnsi="宋体" w:cs="宋体"/>
                <w:color w:val="000000"/>
                <w:sz w:val="24"/>
              </w:rPr>
            </w:pPr>
            <w:r>
              <w:rPr>
                <w:rFonts w:hint="eastAsia" w:ascii="宋体" w:hAnsi="宋体" w:cs="宋体"/>
                <w:color w:val="000000"/>
                <w:kern w:val="0"/>
                <w:sz w:val="24"/>
                <w:lang w:bidi="ar"/>
              </w:rPr>
              <w:t>即使退换货后，我愿意向他人推荐A公司跨境电商平台</w:t>
            </w:r>
          </w:p>
        </w:tc>
        <w:tc>
          <w:tcPr>
            <w:tcW w:w="1890" w:type="dxa"/>
            <w:vMerge w:val="continue"/>
            <w:tcBorders>
              <w:tl2br w:val="nil"/>
              <w:tr2bl w:val="nil"/>
            </w:tcBorders>
            <w:vAlign w:val="center"/>
          </w:tcPr>
          <w:p>
            <w:pPr>
              <w:widowControl/>
              <w:ind w:firstLine="480"/>
              <w:rPr>
                <w:rFonts w:hint="eastAsia" w:ascii="宋体" w:hAnsi="宋体" w:cs="宋体"/>
                <w:color w:val="000000"/>
                <w:kern w:val="0"/>
                <w:sz w:val="24"/>
                <w:lang w:bidi="ar"/>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632" w:type="dxa"/>
            <w:vMerge w:val="restart"/>
            <w:tcBorders>
              <w:tl2br w:val="nil"/>
              <w:tr2bl w:val="nil"/>
            </w:tcBorders>
            <w:vAlign w:val="center"/>
          </w:tcPr>
          <w:p>
            <w:pPr>
              <w:widowControl/>
              <w:rPr>
                <w:rFonts w:hint="eastAsia" w:ascii="宋体" w:hAnsi="宋体" w:cs="宋体"/>
                <w:color w:val="000000"/>
                <w:kern w:val="0"/>
                <w:sz w:val="24"/>
                <w:lang w:bidi="ar"/>
              </w:rPr>
            </w:pPr>
            <w:r>
              <w:rPr>
                <w:rFonts w:hint="eastAsia" w:ascii="宋体" w:hAnsi="宋体" w:cs="宋体"/>
                <w:color w:val="000000"/>
                <w:kern w:val="0"/>
                <w:sz w:val="24"/>
                <w:lang w:bidi="ar"/>
              </w:rPr>
              <w:t>行为态度</w:t>
            </w:r>
          </w:p>
        </w:tc>
        <w:tc>
          <w:tcPr>
            <w:tcW w:w="5156" w:type="dxa"/>
            <w:tcBorders>
              <w:tl2br w:val="nil"/>
              <w:tr2bl w:val="nil"/>
            </w:tcBorders>
            <w:vAlign w:val="center"/>
          </w:tcPr>
          <w:p>
            <w:pPr>
              <w:widowControl/>
              <w:rPr>
                <w:rFonts w:hint="eastAsia" w:ascii="宋体" w:hAnsi="宋体" w:cs="宋体"/>
                <w:color w:val="000000"/>
                <w:kern w:val="0"/>
                <w:sz w:val="24"/>
                <w:lang w:bidi="ar"/>
              </w:rPr>
            </w:pPr>
            <w:r>
              <w:rPr>
                <w:rFonts w:hint="eastAsia" w:ascii="宋体" w:hAnsi="宋体" w:cs="宋体"/>
                <w:color w:val="000000"/>
                <w:kern w:val="0"/>
                <w:sz w:val="24"/>
                <w:lang w:bidi="ar"/>
              </w:rPr>
              <w:t>差评留言</w:t>
            </w:r>
          </w:p>
        </w:tc>
        <w:tc>
          <w:tcPr>
            <w:tcW w:w="1890" w:type="dxa"/>
            <w:vMerge w:val="restart"/>
            <w:tcBorders>
              <w:tl2br w:val="nil"/>
              <w:tr2bl w:val="nil"/>
            </w:tcBorders>
            <w:vAlign w:val="center"/>
          </w:tcPr>
          <w:p>
            <w:pPr>
              <w:widowControl/>
              <w:rPr>
                <w:rFonts w:hint="eastAsia" w:ascii="宋体" w:hAnsi="宋体" w:cs="宋体"/>
                <w:color w:val="000000"/>
                <w:kern w:val="0"/>
                <w:sz w:val="24"/>
                <w:lang w:bidi="ar"/>
              </w:rPr>
            </w:pPr>
            <w:r>
              <w:rPr>
                <w:rFonts w:ascii="Times New Roman" w:hAnsi="Times New Roman"/>
                <w:color w:val="000000"/>
                <w:kern w:val="0"/>
                <w:sz w:val="24"/>
                <w:lang w:bidi="ar"/>
              </w:rPr>
              <w:t>Arvola</w:t>
            </w:r>
            <w:r>
              <w:rPr>
                <w:rFonts w:hint="eastAsia" w:ascii="宋体" w:hAnsi="宋体" w:cs="宋体"/>
                <w:color w:val="000000"/>
                <w:kern w:val="0"/>
                <w:sz w:val="24"/>
                <w:lang w:bidi="ar"/>
              </w:rPr>
              <w:t>（</w:t>
            </w:r>
            <w:r>
              <w:rPr>
                <w:rFonts w:ascii="Times New Roman" w:hAnsi="Times New Roman"/>
                <w:color w:val="000000"/>
                <w:kern w:val="0"/>
                <w:sz w:val="24"/>
                <w:lang w:bidi="ar"/>
              </w:rPr>
              <w:t>2008</w:t>
            </w:r>
            <w:r>
              <w:rPr>
                <w:rFonts w:hint="eastAsia" w:ascii="宋体" w:hAnsi="宋体" w:cs="宋体"/>
                <w:color w:val="000000"/>
                <w:kern w:val="0"/>
                <w:sz w:val="24"/>
                <w:lang w:bidi="ar"/>
              </w:rPr>
              <w:t>）</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632" w:type="dxa"/>
            <w:vMerge w:val="continue"/>
            <w:tcBorders>
              <w:tl2br w:val="nil"/>
              <w:tr2bl w:val="nil"/>
            </w:tcBorders>
            <w:vAlign w:val="center"/>
          </w:tcPr>
          <w:p>
            <w:pPr>
              <w:widowControl/>
              <w:ind w:firstLine="480"/>
              <w:rPr>
                <w:rFonts w:hint="eastAsia" w:ascii="宋体" w:hAnsi="宋体" w:cs="宋体"/>
                <w:color w:val="000000"/>
                <w:kern w:val="0"/>
                <w:sz w:val="24"/>
                <w:lang w:bidi="ar"/>
              </w:rPr>
            </w:pPr>
          </w:p>
        </w:tc>
        <w:tc>
          <w:tcPr>
            <w:tcW w:w="5156" w:type="dxa"/>
            <w:tcBorders>
              <w:tl2br w:val="nil"/>
              <w:tr2bl w:val="nil"/>
            </w:tcBorders>
            <w:vAlign w:val="center"/>
          </w:tcPr>
          <w:p>
            <w:pPr>
              <w:widowControl/>
              <w:rPr>
                <w:rFonts w:hint="eastAsia" w:ascii="宋体" w:hAnsi="宋体" w:cs="宋体"/>
                <w:color w:val="000000"/>
                <w:kern w:val="0"/>
                <w:sz w:val="24"/>
                <w:lang w:bidi="ar"/>
              </w:rPr>
            </w:pPr>
            <w:r>
              <w:rPr>
                <w:rFonts w:hint="eastAsia" w:ascii="宋体" w:hAnsi="宋体" w:cs="宋体"/>
                <w:color w:val="000000"/>
                <w:kern w:val="0"/>
                <w:sz w:val="24"/>
                <w:lang w:bidi="ar"/>
              </w:rPr>
              <w:t>申请平台介入</w:t>
            </w:r>
          </w:p>
        </w:tc>
        <w:tc>
          <w:tcPr>
            <w:tcW w:w="1890" w:type="dxa"/>
            <w:vMerge w:val="continue"/>
            <w:tcBorders>
              <w:tl2br w:val="nil"/>
              <w:tr2bl w:val="nil"/>
            </w:tcBorders>
            <w:vAlign w:val="center"/>
          </w:tcPr>
          <w:p>
            <w:pPr>
              <w:widowControl/>
              <w:ind w:firstLine="480"/>
              <w:rPr>
                <w:rFonts w:hint="eastAsia" w:ascii="宋体" w:hAnsi="宋体" w:cs="宋体"/>
                <w:color w:val="000000"/>
                <w:kern w:val="0"/>
                <w:sz w:val="24"/>
                <w:lang w:bidi="ar"/>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632" w:type="dxa"/>
            <w:vMerge w:val="continue"/>
            <w:tcBorders>
              <w:tl2br w:val="nil"/>
              <w:tr2bl w:val="nil"/>
            </w:tcBorders>
            <w:vAlign w:val="center"/>
          </w:tcPr>
          <w:p>
            <w:pPr>
              <w:widowControl/>
              <w:ind w:firstLine="480"/>
              <w:rPr>
                <w:rFonts w:hint="eastAsia" w:ascii="宋体" w:hAnsi="宋体" w:cs="宋体"/>
                <w:color w:val="000000"/>
                <w:kern w:val="0"/>
                <w:sz w:val="24"/>
                <w:lang w:bidi="ar"/>
              </w:rPr>
            </w:pPr>
          </w:p>
        </w:tc>
        <w:tc>
          <w:tcPr>
            <w:tcW w:w="5156" w:type="dxa"/>
            <w:tcBorders>
              <w:tl2br w:val="nil"/>
              <w:tr2bl w:val="nil"/>
            </w:tcBorders>
            <w:vAlign w:val="center"/>
          </w:tcPr>
          <w:p>
            <w:pPr>
              <w:widowControl/>
              <w:rPr>
                <w:rFonts w:hint="eastAsia" w:ascii="宋体" w:hAnsi="宋体" w:cs="宋体"/>
                <w:color w:val="000000"/>
                <w:kern w:val="0"/>
                <w:sz w:val="24"/>
                <w:lang w:bidi="ar"/>
              </w:rPr>
            </w:pPr>
            <w:r>
              <w:rPr>
                <w:rFonts w:hint="eastAsia" w:ascii="宋体" w:hAnsi="宋体" w:cs="宋体"/>
                <w:color w:val="000000"/>
                <w:kern w:val="0"/>
                <w:sz w:val="24"/>
                <w:lang w:bidi="ar"/>
              </w:rPr>
              <w:t>直接退款</w:t>
            </w:r>
          </w:p>
        </w:tc>
        <w:tc>
          <w:tcPr>
            <w:tcW w:w="1890" w:type="dxa"/>
            <w:vMerge w:val="continue"/>
            <w:tcBorders>
              <w:tl2br w:val="nil"/>
              <w:tr2bl w:val="nil"/>
            </w:tcBorders>
            <w:vAlign w:val="center"/>
          </w:tcPr>
          <w:p>
            <w:pPr>
              <w:widowControl/>
              <w:ind w:firstLine="480"/>
              <w:rPr>
                <w:rFonts w:hint="eastAsia" w:ascii="宋体" w:hAnsi="宋体" w:cs="宋体"/>
                <w:color w:val="000000"/>
                <w:kern w:val="0"/>
                <w:sz w:val="24"/>
                <w:lang w:bidi="ar"/>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632" w:type="dxa"/>
            <w:vMerge w:val="continue"/>
            <w:tcBorders>
              <w:tl2br w:val="nil"/>
              <w:tr2bl w:val="nil"/>
            </w:tcBorders>
            <w:vAlign w:val="center"/>
          </w:tcPr>
          <w:p>
            <w:pPr>
              <w:widowControl/>
              <w:ind w:firstLine="480"/>
              <w:rPr>
                <w:rFonts w:hint="eastAsia" w:ascii="宋体" w:hAnsi="宋体" w:cs="宋体"/>
                <w:color w:val="000000"/>
                <w:kern w:val="0"/>
                <w:sz w:val="24"/>
                <w:lang w:bidi="ar"/>
              </w:rPr>
            </w:pPr>
          </w:p>
        </w:tc>
        <w:tc>
          <w:tcPr>
            <w:tcW w:w="5156" w:type="dxa"/>
            <w:tcBorders>
              <w:tl2br w:val="nil"/>
              <w:tr2bl w:val="nil"/>
            </w:tcBorders>
            <w:vAlign w:val="center"/>
          </w:tcPr>
          <w:p>
            <w:pPr>
              <w:widowControl/>
              <w:rPr>
                <w:rFonts w:hint="eastAsia" w:ascii="宋体" w:hAnsi="宋体" w:cs="宋体"/>
                <w:color w:val="000000"/>
                <w:kern w:val="0"/>
                <w:sz w:val="24"/>
                <w:lang w:bidi="ar"/>
              </w:rPr>
            </w:pPr>
            <w:r>
              <w:rPr>
                <w:rFonts w:hint="eastAsia" w:ascii="宋体" w:hAnsi="宋体" w:cs="宋体"/>
                <w:color w:val="000000"/>
                <w:kern w:val="0"/>
                <w:sz w:val="24"/>
                <w:lang w:bidi="ar"/>
              </w:rPr>
              <w:t>与商家理论</w:t>
            </w:r>
          </w:p>
        </w:tc>
        <w:tc>
          <w:tcPr>
            <w:tcW w:w="1890" w:type="dxa"/>
            <w:vMerge w:val="continue"/>
            <w:tcBorders>
              <w:tl2br w:val="nil"/>
              <w:tr2bl w:val="nil"/>
            </w:tcBorders>
            <w:vAlign w:val="center"/>
          </w:tcPr>
          <w:p>
            <w:pPr>
              <w:widowControl/>
              <w:ind w:firstLine="480"/>
              <w:rPr>
                <w:rFonts w:hint="eastAsia" w:ascii="宋体" w:hAnsi="宋体" w:cs="宋体"/>
                <w:color w:val="000000"/>
                <w:kern w:val="0"/>
                <w:sz w:val="24"/>
                <w:lang w:bidi="ar"/>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2632" w:type="dxa"/>
            <w:vMerge w:val="restart"/>
            <w:tcBorders>
              <w:tl2br w:val="nil"/>
              <w:tr2bl w:val="nil"/>
            </w:tcBorders>
            <w:vAlign w:val="center"/>
          </w:tcPr>
          <w:p>
            <w:pPr>
              <w:widowControl/>
              <w:rPr>
                <w:rFonts w:hint="eastAsia" w:ascii="宋体" w:hAnsi="宋体" w:cs="宋体"/>
                <w:color w:val="000000"/>
                <w:kern w:val="0"/>
                <w:sz w:val="24"/>
                <w:lang w:bidi="ar"/>
              </w:rPr>
            </w:pPr>
            <w:r>
              <w:rPr>
                <w:rFonts w:hint="eastAsia" w:ascii="宋体" w:hAnsi="宋体" w:cs="宋体"/>
                <w:color w:val="000000"/>
                <w:kern w:val="0"/>
                <w:sz w:val="24"/>
                <w:lang w:bidi="ar"/>
              </w:rPr>
              <w:t>主观规范</w:t>
            </w:r>
          </w:p>
        </w:tc>
        <w:tc>
          <w:tcPr>
            <w:tcW w:w="5156" w:type="dxa"/>
            <w:tcBorders>
              <w:tl2br w:val="nil"/>
              <w:tr2bl w:val="nil"/>
            </w:tcBorders>
            <w:vAlign w:val="center"/>
          </w:tcPr>
          <w:p>
            <w:pPr>
              <w:widowControl/>
              <w:rPr>
                <w:rFonts w:hint="eastAsia" w:ascii="宋体" w:hAnsi="宋体" w:cs="宋体"/>
                <w:color w:val="000000"/>
                <w:kern w:val="0"/>
                <w:sz w:val="24"/>
                <w:lang w:bidi="ar"/>
              </w:rPr>
            </w:pPr>
            <w:r>
              <w:rPr>
                <w:rFonts w:hint="eastAsia" w:ascii="宋体" w:hAnsi="宋体" w:cs="宋体"/>
                <w:color w:val="000000"/>
                <w:kern w:val="0"/>
                <w:sz w:val="24"/>
                <w:lang w:bidi="ar"/>
              </w:rPr>
              <w:t>家人认为我可以使用跨境电商平台</w:t>
            </w:r>
          </w:p>
        </w:tc>
        <w:tc>
          <w:tcPr>
            <w:tcW w:w="1890" w:type="dxa"/>
            <w:vMerge w:val="restart"/>
            <w:tcBorders>
              <w:tl2br w:val="nil"/>
              <w:tr2bl w:val="nil"/>
            </w:tcBorders>
            <w:vAlign w:val="center"/>
          </w:tcPr>
          <w:p>
            <w:pPr>
              <w:widowControl/>
              <w:rPr>
                <w:rFonts w:hint="eastAsia" w:ascii="宋体" w:hAnsi="宋体" w:cs="宋体"/>
                <w:color w:val="000000"/>
                <w:kern w:val="0"/>
                <w:sz w:val="24"/>
                <w:lang w:bidi="ar"/>
              </w:rPr>
            </w:pPr>
            <w:bookmarkStart w:id="55" w:name="OLE_LINK6"/>
            <w:r>
              <w:rPr>
                <w:rFonts w:hint="eastAsia" w:ascii="Times New Roman" w:hAnsi="Times New Roman"/>
                <w:color w:val="000000"/>
                <w:kern w:val="0"/>
                <w:sz w:val="24"/>
                <w:lang w:bidi="ar"/>
              </w:rPr>
              <w:t>Yadav（2016）</w:t>
            </w:r>
            <w:bookmarkEnd w:id="55"/>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632" w:type="dxa"/>
            <w:vMerge w:val="continue"/>
            <w:tcBorders>
              <w:bottom w:val="nil"/>
              <w:tl2br w:val="nil"/>
              <w:tr2bl w:val="nil"/>
            </w:tcBorders>
            <w:vAlign w:val="center"/>
          </w:tcPr>
          <w:p>
            <w:pPr>
              <w:widowControl/>
              <w:ind w:firstLine="480"/>
              <w:rPr>
                <w:rFonts w:hint="eastAsia" w:ascii="宋体" w:hAnsi="宋体" w:cs="宋体"/>
                <w:color w:val="000000"/>
                <w:kern w:val="0"/>
                <w:sz w:val="24"/>
                <w:lang w:bidi="ar"/>
              </w:rPr>
            </w:pPr>
          </w:p>
        </w:tc>
        <w:tc>
          <w:tcPr>
            <w:tcW w:w="5156" w:type="dxa"/>
            <w:tcBorders>
              <w:bottom w:val="nil"/>
              <w:tl2br w:val="nil"/>
              <w:tr2bl w:val="nil"/>
            </w:tcBorders>
            <w:vAlign w:val="center"/>
          </w:tcPr>
          <w:p>
            <w:pPr>
              <w:widowControl/>
              <w:rPr>
                <w:rFonts w:hint="eastAsia" w:ascii="宋体" w:hAnsi="宋体" w:cs="宋体"/>
                <w:color w:val="000000"/>
                <w:kern w:val="0"/>
                <w:sz w:val="24"/>
                <w:lang w:bidi="ar"/>
              </w:rPr>
            </w:pPr>
            <w:r>
              <w:rPr>
                <w:rFonts w:hint="eastAsia" w:ascii="宋体" w:hAnsi="宋体" w:cs="宋体"/>
                <w:color w:val="000000"/>
                <w:kern w:val="0"/>
                <w:sz w:val="24"/>
                <w:lang w:bidi="ar"/>
              </w:rPr>
              <w:t>朋友认为我可以使用跨境电商平台</w:t>
            </w:r>
          </w:p>
        </w:tc>
        <w:tc>
          <w:tcPr>
            <w:tcW w:w="1890" w:type="dxa"/>
            <w:vMerge w:val="continue"/>
            <w:tcBorders>
              <w:bottom w:val="nil"/>
              <w:tl2br w:val="nil"/>
              <w:tr2bl w:val="nil"/>
            </w:tcBorders>
            <w:vAlign w:val="center"/>
          </w:tcPr>
          <w:p>
            <w:pPr>
              <w:widowControl/>
              <w:ind w:firstLine="480"/>
              <w:rPr>
                <w:rFonts w:hint="eastAsia" w:ascii="宋体" w:hAnsi="宋体" w:cs="宋体"/>
                <w:color w:val="000000"/>
                <w:kern w:val="0"/>
                <w:sz w:val="24"/>
                <w:lang w:bidi="ar"/>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632" w:type="dxa"/>
            <w:vMerge w:val="restart"/>
            <w:tcBorders>
              <w:top w:val="nil"/>
              <w:bottom w:val="nil"/>
              <w:tl2br w:val="nil"/>
              <w:tr2bl w:val="nil"/>
            </w:tcBorders>
            <w:vAlign w:val="center"/>
          </w:tcPr>
          <w:p>
            <w:pPr>
              <w:widowControl/>
              <w:rPr>
                <w:rFonts w:hint="eastAsia" w:ascii="宋体" w:hAnsi="宋体" w:cs="宋体"/>
                <w:color w:val="000000"/>
                <w:kern w:val="0"/>
                <w:sz w:val="24"/>
                <w:lang w:bidi="ar"/>
              </w:rPr>
            </w:pPr>
            <w:r>
              <w:rPr>
                <w:rFonts w:hint="eastAsia" w:ascii="宋体" w:hAnsi="宋体" w:cs="宋体"/>
                <w:color w:val="000000"/>
                <w:kern w:val="0"/>
                <w:sz w:val="24"/>
                <w:lang w:bidi="ar"/>
              </w:rPr>
              <w:t>知觉行为控制</w:t>
            </w:r>
          </w:p>
        </w:tc>
        <w:tc>
          <w:tcPr>
            <w:tcW w:w="5156" w:type="dxa"/>
            <w:tcBorders>
              <w:top w:val="nil"/>
              <w:bottom w:val="nil"/>
              <w:tl2br w:val="nil"/>
              <w:tr2bl w:val="nil"/>
            </w:tcBorders>
            <w:vAlign w:val="center"/>
          </w:tcPr>
          <w:p>
            <w:pPr>
              <w:widowControl/>
              <w:rPr>
                <w:rFonts w:hint="eastAsia" w:ascii="宋体" w:hAnsi="宋体" w:cs="宋体"/>
                <w:color w:val="000000"/>
                <w:kern w:val="0"/>
                <w:sz w:val="24"/>
                <w:lang w:bidi="ar"/>
              </w:rPr>
            </w:pPr>
            <w:r>
              <w:rPr>
                <w:rFonts w:hint="eastAsia" w:ascii="宋体" w:hAnsi="宋体" w:cs="宋体"/>
                <w:color w:val="000000"/>
                <w:kern w:val="0"/>
                <w:sz w:val="24"/>
                <w:lang w:bidi="ar"/>
              </w:rPr>
              <w:t>我有足够的空闲时间进行跨境电商平台退换货</w:t>
            </w:r>
          </w:p>
        </w:tc>
        <w:tc>
          <w:tcPr>
            <w:tcW w:w="1890" w:type="dxa"/>
            <w:vMerge w:val="restart"/>
            <w:tcBorders>
              <w:top w:val="nil"/>
              <w:bottom w:val="nil"/>
              <w:tl2br w:val="nil"/>
              <w:tr2bl w:val="nil"/>
            </w:tcBorders>
            <w:vAlign w:val="center"/>
          </w:tcPr>
          <w:p>
            <w:pPr>
              <w:widowControl/>
              <w:rPr>
                <w:rFonts w:hint="eastAsia" w:ascii="宋体" w:hAnsi="宋体" w:cs="宋体"/>
                <w:color w:val="000000"/>
                <w:kern w:val="0"/>
                <w:sz w:val="24"/>
                <w:lang w:bidi="ar"/>
              </w:rPr>
            </w:pPr>
            <w:r>
              <w:rPr>
                <w:rFonts w:hint="eastAsia" w:ascii="Times New Roman" w:hAnsi="Times New Roman"/>
                <w:color w:val="000000"/>
                <w:kern w:val="0"/>
                <w:sz w:val="24"/>
                <w:lang w:bidi="ar"/>
              </w:rPr>
              <w:t>Yadav（2016）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632" w:type="dxa"/>
            <w:vMerge w:val="continue"/>
            <w:tcBorders>
              <w:top w:val="nil"/>
              <w:bottom w:val="nil"/>
              <w:tl2br w:val="nil"/>
              <w:tr2bl w:val="nil"/>
            </w:tcBorders>
            <w:vAlign w:val="center"/>
          </w:tcPr>
          <w:p>
            <w:pPr>
              <w:widowControl/>
              <w:ind w:firstLine="480"/>
              <w:rPr>
                <w:rFonts w:hint="eastAsia" w:ascii="宋体" w:hAnsi="宋体" w:cs="宋体"/>
                <w:color w:val="000000"/>
                <w:kern w:val="0"/>
                <w:sz w:val="24"/>
                <w:lang w:bidi="ar"/>
              </w:rPr>
            </w:pPr>
          </w:p>
        </w:tc>
        <w:tc>
          <w:tcPr>
            <w:tcW w:w="5156" w:type="dxa"/>
            <w:tcBorders>
              <w:top w:val="nil"/>
              <w:bottom w:val="nil"/>
              <w:tl2br w:val="nil"/>
              <w:tr2bl w:val="nil"/>
            </w:tcBorders>
            <w:vAlign w:val="center"/>
          </w:tcPr>
          <w:p>
            <w:pPr>
              <w:widowControl/>
              <w:rPr>
                <w:rFonts w:hint="eastAsia" w:ascii="宋体" w:hAnsi="宋体" w:cs="宋体"/>
                <w:color w:val="000000"/>
                <w:kern w:val="0"/>
                <w:sz w:val="24"/>
                <w:lang w:bidi="ar"/>
              </w:rPr>
            </w:pPr>
            <w:r>
              <w:rPr>
                <w:rFonts w:hint="eastAsia" w:ascii="宋体" w:hAnsi="宋体" w:cs="宋体"/>
                <w:color w:val="000000"/>
                <w:kern w:val="0"/>
                <w:sz w:val="24"/>
                <w:lang w:bidi="ar"/>
              </w:rPr>
              <w:t>我有足够的金钱支撑使用跨境电商平台退换货</w:t>
            </w:r>
          </w:p>
        </w:tc>
        <w:tc>
          <w:tcPr>
            <w:tcW w:w="1890" w:type="dxa"/>
            <w:vMerge w:val="continue"/>
            <w:tcBorders>
              <w:top w:val="nil"/>
              <w:bottom w:val="nil"/>
              <w:tl2br w:val="nil"/>
              <w:tr2bl w:val="nil"/>
            </w:tcBorders>
            <w:vAlign w:val="center"/>
          </w:tcPr>
          <w:p>
            <w:pPr>
              <w:widowControl/>
              <w:ind w:left="-38" w:firstLine="420"/>
              <w:rPr>
                <w:rFonts w:hint="eastAsia" w:ascii="宋体" w:hAnsi="宋体" w:cs="宋体"/>
                <w:color w:val="000000"/>
                <w:kern w:val="0"/>
                <w:szCs w:val="21"/>
                <w:lang w:bidi="ar"/>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632" w:type="dxa"/>
            <w:vMerge w:val="continue"/>
            <w:tcBorders>
              <w:top w:val="nil"/>
              <w:bottom w:val="nil"/>
              <w:tl2br w:val="nil"/>
              <w:tr2bl w:val="nil"/>
            </w:tcBorders>
            <w:vAlign w:val="center"/>
          </w:tcPr>
          <w:p>
            <w:pPr>
              <w:widowControl/>
              <w:ind w:firstLine="480"/>
              <w:rPr>
                <w:rFonts w:hint="eastAsia" w:ascii="宋体" w:hAnsi="宋体" w:cs="宋体"/>
                <w:color w:val="000000"/>
                <w:kern w:val="0"/>
                <w:sz w:val="24"/>
                <w:lang w:bidi="ar"/>
              </w:rPr>
            </w:pPr>
          </w:p>
        </w:tc>
        <w:tc>
          <w:tcPr>
            <w:tcW w:w="5156" w:type="dxa"/>
            <w:tcBorders>
              <w:top w:val="nil"/>
              <w:bottom w:val="nil"/>
              <w:tl2br w:val="nil"/>
              <w:tr2bl w:val="nil"/>
            </w:tcBorders>
            <w:vAlign w:val="center"/>
          </w:tcPr>
          <w:p>
            <w:pPr>
              <w:widowControl/>
              <w:rPr>
                <w:rFonts w:hint="eastAsia" w:ascii="宋体" w:hAnsi="宋体" w:cs="宋体"/>
                <w:color w:val="000000"/>
                <w:kern w:val="0"/>
                <w:sz w:val="24"/>
                <w:lang w:bidi="ar"/>
              </w:rPr>
            </w:pPr>
            <w:r>
              <w:rPr>
                <w:rFonts w:hint="eastAsia" w:ascii="宋体" w:hAnsi="宋体" w:cs="宋体"/>
                <w:color w:val="000000"/>
                <w:kern w:val="0"/>
                <w:sz w:val="24"/>
                <w:lang w:bidi="ar"/>
              </w:rPr>
              <w:t>我能够与网购爱好者一同讨论网上购物和退换货事宜</w:t>
            </w:r>
          </w:p>
        </w:tc>
        <w:tc>
          <w:tcPr>
            <w:tcW w:w="1890" w:type="dxa"/>
            <w:vMerge w:val="continue"/>
            <w:tcBorders>
              <w:top w:val="nil"/>
              <w:bottom w:val="nil"/>
              <w:tl2br w:val="nil"/>
              <w:tr2bl w:val="nil"/>
            </w:tcBorders>
            <w:vAlign w:val="center"/>
          </w:tcPr>
          <w:p>
            <w:pPr>
              <w:widowControl/>
              <w:ind w:left="-38" w:firstLine="420"/>
              <w:rPr>
                <w:rFonts w:hint="eastAsia" w:ascii="宋体" w:hAnsi="宋体" w:cs="宋体"/>
                <w:color w:val="000000"/>
                <w:kern w:val="0"/>
                <w:szCs w:val="21"/>
                <w:lang w:bidi="ar"/>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632" w:type="dxa"/>
            <w:vMerge w:val="continue"/>
            <w:tcBorders>
              <w:top w:val="nil"/>
              <w:bottom w:val="nil"/>
              <w:tl2br w:val="nil"/>
              <w:tr2bl w:val="nil"/>
            </w:tcBorders>
            <w:vAlign w:val="center"/>
          </w:tcPr>
          <w:p>
            <w:pPr>
              <w:widowControl/>
              <w:ind w:firstLine="480"/>
              <w:rPr>
                <w:rFonts w:hint="eastAsia" w:ascii="宋体" w:hAnsi="宋体" w:cs="宋体"/>
                <w:color w:val="000000"/>
                <w:kern w:val="0"/>
                <w:sz w:val="24"/>
                <w:lang w:bidi="ar"/>
              </w:rPr>
            </w:pPr>
          </w:p>
        </w:tc>
        <w:tc>
          <w:tcPr>
            <w:tcW w:w="5156" w:type="dxa"/>
            <w:tcBorders>
              <w:top w:val="nil"/>
              <w:bottom w:val="nil"/>
              <w:tl2br w:val="nil"/>
              <w:tr2bl w:val="nil"/>
            </w:tcBorders>
            <w:vAlign w:val="center"/>
          </w:tcPr>
          <w:p>
            <w:pPr>
              <w:widowControl/>
              <w:rPr>
                <w:rFonts w:hint="eastAsia" w:ascii="宋体" w:hAnsi="宋体" w:cs="宋体"/>
                <w:color w:val="000000"/>
                <w:kern w:val="0"/>
                <w:sz w:val="24"/>
                <w:lang w:bidi="ar"/>
              </w:rPr>
            </w:pPr>
            <w:r>
              <w:rPr>
                <w:rFonts w:hint="eastAsia" w:ascii="宋体" w:hAnsi="宋体" w:cs="宋体"/>
                <w:color w:val="000000"/>
                <w:kern w:val="0"/>
                <w:sz w:val="24"/>
                <w:lang w:bidi="ar"/>
              </w:rPr>
              <w:t>即使我的空闲时间比较少，我仍然能够使用跨境电商平台退换货</w:t>
            </w:r>
          </w:p>
        </w:tc>
        <w:tc>
          <w:tcPr>
            <w:tcW w:w="1890" w:type="dxa"/>
            <w:vMerge w:val="continue"/>
            <w:tcBorders>
              <w:top w:val="nil"/>
              <w:bottom w:val="nil"/>
              <w:tl2br w:val="nil"/>
              <w:tr2bl w:val="nil"/>
            </w:tcBorders>
            <w:vAlign w:val="center"/>
          </w:tcPr>
          <w:p>
            <w:pPr>
              <w:widowControl/>
              <w:ind w:left="-38" w:firstLine="420"/>
              <w:rPr>
                <w:rFonts w:hint="eastAsia" w:ascii="宋体" w:hAnsi="宋体" w:cs="宋体"/>
                <w:color w:val="000000"/>
                <w:kern w:val="0"/>
                <w:szCs w:val="21"/>
                <w:lang w:bidi="ar"/>
              </w:rPr>
            </w:pPr>
          </w:p>
        </w:tc>
      </w:tr>
      <w:bookmarkEnd w:id="54"/>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632" w:type="dxa"/>
            <w:vMerge w:val="continue"/>
            <w:tcBorders>
              <w:top w:val="nil"/>
              <w:bottom w:val="single" w:color="auto" w:sz="12" w:space="0"/>
              <w:tl2br w:val="nil"/>
              <w:tr2bl w:val="nil"/>
            </w:tcBorders>
          </w:tcPr>
          <w:p>
            <w:pPr>
              <w:widowControl/>
              <w:ind w:firstLine="480"/>
              <w:rPr>
                <w:rFonts w:hint="eastAsia" w:ascii="宋体" w:hAnsi="宋体" w:cs="宋体"/>
                <w:color w:val="000000"/>
                <w:kern w:val="0"/>
                <w:sz w:val="24"/>
                <w:lang w:bidi="ar"/>
              </w:rPr>
            </w:pPr>
          </w:p>
        </w:tc>
        <w:tc>
          <w:tcPr>
            <w:tcW w:w="5156" w:type="dxa"/>
            <w:tcBorders>
              <w:top w:val="nil"/>
              <w:bottom w:val="single" w:color="auto" w:sz="12" w:space="0"/>
              <w:tl2br w:val="nil"/>
              <w:tr2bl w:val="nil"/>
            </w:tcBorders>
            <w:vAlign w:val="center"/>
          </w:tcPr>
          <w:p>
            <w:pPr>
              <w:widowControl/>
              <w:rPr>
                <w:rFonts w:hint="eastAsia" w:ascii="宋体" w:hAnsi="宋体" w:cs="宋体"/>
                <w:color w:val="000000"/>
                <w:kern w:val="0"/>
                <w:sz w:val="24"/>
                <w:lang w:bidi="ar"/>
              </w:rPr>
            </w:pPr>
            <w:r>
              <w:rPr>
                <w:rFonts w:hint="eastAsia" w:ascii="宋体" w:hAnsi="宋体" w:cs="宋体"/>
                <w:color w:val="000000"/>
                <w:kern w:val="0"/>
                <w:sz w:val="24"/>
                <w:lang w:bidi="ar"/>
              </w:rPr>
              <w:t>我可以找到足够的退换货相关原因</w:t>
            </w:r>
          </w:p>
        </w:tc>
        <w:tc>
          <w:tcPr>
            <w:tcW w:w="1890" w:type="dxa"/>
            <w:vMerge w:val="continue"/>
            <w:tcBorders>
              <w:top w:val="nil"/>
              <w:bottom w:val="single" w:color="auto" w:sz="12" w:space="0"/>
              <w:tl2br w:val="nil"/>
              <w:tr2bl w:val="nil"/>
            </w:tcBorders>
          </w:tcPr>
          <w:p>
            <w:pPr>
              <w:widowControl/>
              <w:ind w:left="-38" w:firstLine="420"/>
              <w:rPr>
                <w:rFonts w:hint="eastAsia" w:ascii="宋体" w:hAnsi="宋体" w:cs="宋体"/>
                <w:color w:val="000000"/>
                <w:kern w:val="0"/>
                <w:szCs w:val="21"/>
                <w:lang w:bidi="ar"/>
              </w:rPr>
            </w:pPr>
          </w:p>
        </w:tc>
      </w:tr>
    </w:tbl>
    <w:p>
      <w:pPr>
        <w:spacing w:line="300" w:lineRule="auto"/>
        <w:ind w:firstLine="480" w:firstLineChars="200"/>
        <w:rPr>
          <w:sz w:val="24"/>
          <w:szCs w:val="32"/>
        </w:rPr>
      </w:pPr>
      <w:r>
        <w:rPr>
          <w:rFonts w:hint="eastAsia"/>
          <w:sz w:val="24"/>
          <w:szCs w:val="32"/>
        </w:rPr>
        <w:t>同时本文对问卷参与者的人口背景，包括年龄、性别、月收入、受教育程度等信息进行收集，在此基础上，对最终的问卷信息进行归纳和分类。</w:t>
      </w:r>
    </w:p>
    <w:p>
      <w:pPr>
        <w:spacing w:line="300" w:lineRule="auto"/>
        <w:ind w:left="3" w:firstLine="482"/>
        <w:jc w:val="center"/>
        <w:rPr>
          <w:rFonts w:hint="eastAsia" w:ascii="宋体" w:hAnsi="宋体" w:cs="宋体"/>
          <w:color w:val="000000"/>
          <w:kern w:val="0"/>
          <w:sz w:val="24"/>
          <w:lang w:bidi="ar"/>
        </w:rPr>
      </w:pPr>
      <w:r>
        <w:rPr>
          <w:rFonts w:hint="eastAsia" w:ascii="宋体" w:hAnsi="宋体" w:cs="宋体"/>
          <w:b/>
          <w:bCs/>
          <w:sz w:val="24"/>
          <w:szCs w:val="32"/>
        </w:rPr>
        <w:t>表2  问卷调研的题项</w:t>
      </w:r>
    </w:p>
    <w:tbl>
      <w:tblPr>
        <w:tblStyle w:val="20"/>
        <w:tblW w:w="0" w:type="auto"/>
        <w:tblInd w:w="61"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619"/>
        <w:gridCol w:w="5080"/>
        <w:gridCol w:w="1810"/>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637" w:type="dxa"/>
            <w:tcBorders>
              <w:top w:val="single" w:color="auto" w:sz="12" w:space="0"/>
              <w:bottom w:val="single" w:color="auto" w:sz="8" w:space="0"/>
              <w:tl2br w:val="nil"/>
              <w:tr2bl w:val="nil"/>
            </w:tcBorders>
          </w:tcPr>
          <w:p>
            <w:pPr>
              <w:widowControl/>
              <w:ind w:left="3" w:firstLine="482"/>
              <w:rPr>
                <w:rFonts w:hint="eastAsia" w:ascii="宋体" w:hAnsi="宋体" w:cs="宋体"/>
                <w:b/>
                <w:bCs/>
                <w:color w:val="000000"/>
                <w:kern w:val="0"/>
                <w:sz w:val="24"/>
                <w:lang w:bidi="ar"/>
              </w:rPr>
            </w:pPr>
            <w:r>
              <w:rPr>
                <w:rFonts w:hint="eastAsia" w:ascii="宋体" w:hAnsi="宋体" w:cs="宋体"/>
                <w:b/>
                <w:bCs/>
                <w:color w:val="000000"/>
                <w:kern w:val="0"/>
                <w:sz w:val="24"/>
                <w:lang w:bidi="ar"/>
              </w:rPr>
              <w:t>调研信息分类</w:t>
            </w:r>
          </w:p>
        </w:tc>
        <w:tc>
          <w:tcPr>
            <w:tcW w:w="5123" w:type="dxa"/>
            <w:tcBorders>
              <w:top w:val="single" w:color="auto" w:sz="12" w:space="0"/>
              <w:bottom w:val="single" w:color="auto" w:sz="8" w:space="0"/>
              <w:tl2br w:val="nil"/>
              <w:tr2bl w:val="nil"/>
            </w:tcBorders>
          </w:tcPr>
          <w:p>
            <w:pPr>
              <w:widowControl/>
              <w:ind w:left="3" w:firstLine="482"/>
              <w:rPr>
                <w:rFonts w:hint="eastAsia" w:ascii="宋体" w:hAnsi="宋体" w:cs="宋体"/>
                <w:b/>
                <w:bCs/>
                <w:color w:val="000000"/>
                <w:kern w:val="0"/>
                <w:sz w:val="24"/>
                <w:lang w:bidi="ar"/>
              </w:rPr>
            </w:pPr>
            <w:r>
              <w:rPr>
                <w:rFonts w:hint="eastAsia" w:ascii="宋体" w:hAnsi="宋体" w:cs="宋体"/>
                <w:b/>
                <w:bCs/>
                <w:color w:val="000000"/>
                <w:kern w:val="0"/>
                <w:sz w:val="24"/>
                <w:lang w:bidi="ar"/>
              </w:rPr>
              <w:t>调研项</w:t>
            </w:r>
          </w:p>
        </w:tc>
        <w:tc>
          <w:tcPr>
            <w:tcW w:w="1817" w:type="dxa"/>
            <w:tcBorders>
              <w:top w:val="single" w:color="auto" w:sz="12" w:space="0"/>
              <w:bottom w:val="single" w:color="auto" w:sz="8" w:space="0"/>
              <w:tl2br w:val="nil"/>
              <w:tr2bl w:val="nil"/>
            </w:tcBorders>
          </w:tcPr>
          <w:p>
            <w:pPr>
              <w:widowControl/>
              <w:jc w:val="center"/>
              <w:rPr>
                <w:rFonts w:hint="eastAsia" w:ascii="宋体" w:hAnsi="宋体" w:cs="宋体"/>
                <w:b/>
                <w:bCs/>
                <w:color w:val="000000"/>
                <w:kern w:val="0"/>
                <w:sz w:val="24"/>
                <w:lang w:bidi="ar"/>
              </w:rPr>
            </w:pPr>
            <w:r>
              <w:rPr>
                <w:rFonts w:hint="eastAsia" w:ascii="宋体" w:hAnsi="宋体" w:cs="宋体"/>
                <w:b/>
                <w:bCs/>
                <w:color w:val="000000"/>
                <w:kern w:val="0"/>
                <w:sz w:val="24"/>
                <w:lang w:bidi="ar"/>
              </w:rPr>
              <w:t>参考来源</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637" w:type="dxa"/>
            <w:vMerge w:val="restart"/>
            <w:tcBorders>
              <w:top w:val="single" w:color="auto" w:sz="8" w:space="0"/>
              <w:tl2br w:val="nil"/>
              <w:tr2bl w:val="nil"/>
            </w:tcBorders>
            <w:vAlign w:val="center"/>
          </w:tcPr>
          <w:p>
            <w:pPr>
              <w:widowControl/>
              <w:rPr>
                <w:rFonts w:hint="eastAsia" w:ascii="宋体" w:hAnsi="宋体" w:cs="宋体"/>
                <w:color w:val="000000"/>
                <w:kern w:val="0"/>
                <w:sz w:val="24"/>
                <w:lang w:bidi="ar"/>
              </w:rPr>
            </w:pPr>
            <w:r>
              <w:rPr>
                <w:rFonts w:hint="eastAsia" w:ascii="宋体" w:hAnsi="宋体" w:cs="宋体"/>
                <w:color w:val="000000"/>
                <w:kern w:val="0"/>
                <w:sz w:val="24"/>
                <w:lang w:bidi="ar"/>
              </w:rPr>
              <w:t>调研对象消费及退换货能力水平</w:t>
            </w:r>
          </w:p>
        </w:tc>
        <w:tc>
          <w:tcPr>
            <w:tcW w:w="5123" w:type="dxa"/>
            <w:tcBorders>
              <w:top w:val="single" w:color="auto" w:sz="8" w:space="0"/>
              <w:tl2br w:val="nil"/>
              <w:tr2bl w:val="nil"/>
            </w:tcBorders>
            <w:vAlign w:val="center"/>
          </w:tcPr>
          <w:p>
            <w:pPr>
              <w:widowControl/>
              <w:rPr>
                <w:rFonts w:hint="eastAsia" w:ascii="宋体" w:hAnsi="宋体" w:cs="宋体"/>
                <w:color w:val="000000"/>
                <w:kern w:val="0"/>
                <w:sz w:val="24"/>
                <w:lang w:bidi="ar"/>
              </w:rPr>
            </w:pPr>
            <w:r>
              <w:rPr>
                <w:rFonts w:hint="eastAsia" w:ascii="宋体" w:hAnsi="宋体" w:cs="宋体"/>
                <w:color w:val="000000"/>
                <w:kern w:val="0"/>
                <w:sz w:val="24"/>
                <w:lang w:bidi="ar"/>
              </w:rPr>
              <w:t>您多久会进行一次网上购物？</w:t>
            </w:r>
          </w:p>
        </w:tc>
        <w:tc>
          <w:tcPr>
            <w:tcW w:w="1817" w:type="dxa"/>
            <w:vMerge w:val="restart"/>
            <w:tcBorders>
              <w:top w:val="single" w:color="auto" w:sz="8" w:space="0"/>
              <w:tl2br w:val="nil"/>
              <w:tr2bl w:val="nil"/>
            </w:tcBorders>
            <w:vAlign w:val="center"/>
          </w:tcPr>
          <w:p>
            <w:pPr>
              <w:widowControl/>
              <w:tabs>
                <w:tab w:val="left" w:pos="1470"/>
              </w:tabs>
              <w:ind w:right="-65" w:rightChars="-31"/>
              <w:rPr>
                <w:rFonts w:hint="eastAsia" w:ascii="宋体" w:hAnsi="宋体" w:cs="宋体"/>
                <w:color w:val="000000"/>
                <w:kern w:val="0"/>
                <w:sz w:val="24"/>
                <w:lang w:bidi="ar"/>
              </w:rPr>
            </w:pPr>
            <w:r>
              <w:rPr>
                <w:rFonts w:hint="eastAsia" w:ascii="宋体" w:hAnsi="宋体" w:cs="宋体"/>
                <w:color w:val="000000"/>
                <w:kern w:val="0"/>
                <w:sz w:val="24"/>
                <w:lang w:bidi="ar"/>
              </w:rPr>
              <w:t>赖重阳（</w:t>
            </w:r>
            <w:r>
              <w:rPr>
                <w:rFonts w:ascii="Times New Roman" w:hAnsi="Times New Roman"/>
                <w:color w:val="000000"/>
                <w:kern w:val="0"/>
                <w:sz w:val="24"/>
                <w:lang w:bidi="ar"/>
              </w:rPr>
              <w:t>2023</w:t>
            </w:r>
            <w:r>
              <w:rPr>
                <w:rFonts w:hint="eastAsia" w:ascii="宋体" w:hAnsi="宋体" w:cs="宋体"/>
                <w:color w:val="000000"/>
                <w:kern w:val="0"/>
                <w:sz w:val="24"/>
                <w:lang w:bidi="ar"/>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637" w:type="dxa"/>
            <w:vMerge w:val="continue"/>
            <w:tcBorders>
              <w:tl2br w:val="nil"/>
              <w:tr2bl w:val="nil"/>
            </w:tcBorders>
            <w:vAlign w:val="center"/>
          </w:tcPr>
          <w:p>
            <w:pPr>
              <w:widowControl/>
              <w:ind w:firstLine="480"/>
              <w:rPr>
                <w:rFonts w:hint="eastAsia" w:ascii="宋体" w:hAnsi="宋体" w:cs="宋体"/>
                <w:color w:val="000000"/>
                <w:kern w:val="0"/>
                <w:sz w:val="24"/>
                <w:lang w:bidi="ar"/>
              </w:rPr>
            </w:pPr>
          </w:p>
        </w:tc>
        <w:tc>
          <w:tcPr>
            <w:tcW w:w="5123" w:type="dxa"/>
            <w:tcBorders>
              <w:tl2br w:val="nil"/>
              <w:tr2bl w:val="nil"/>
            </w:tcBorders>
            <w:vAlign w:val="center"/>
          </w:tcPr>
          <w:p>
            <w:pPr>
              <w:widowControl/>
              <w:rPr>
                <w:rFonts w:hint="eastAsia" w:ascii="宋体" w:hAnsi="宋体" w:cs="宋体"/>
                <w:color w:val="000000"/>
                <w:kern w:val="0"/>
                <w:sz w:val="24"/>
                <w:lang w:bidi="ar"/>
              </w:rPr>
            </w:pPr>
            <w:r>
              <w:rPr>
                <w:rFonts w:hint="eastAsia" w:ascii="宋体" w:hAnsi="宋体" w:cs="宋体"/>
                <w:color w:val="000000"/>
                <w:kern w:val="0"/>
                <w:sz w:val="24"/>
                <w:lang w:bidi="ar"/>
              </w:rPr>
              <w:t>请问您在</w:t>
            </w:r>
            <w:r>
              <w:rPr>
                <w:rFonts w:ascii="Times New Roman" w:hAnsi="Times New Roman"/>
                <w:color w:val="000000"/>
                <w:kern w:val="0"/>
                <w:sz w:val="24"/>
                <w:lang w:bidi="ar"/>
              </w:rPr>
              <w:t>A</w:t>
            </w:r>
            <w:r>
              <w:rPr>
                <w:rFonts w:hint="eastAsia" w:ascii="宋体" w:hAnsi="宋体" w:cs="宋体"/>
                <w:color w:val="000000"/>
                <w:kern w:val="0"/>
                <w:sz w:val="24"/>
                <w:lang w:bidi="ar"/>
              </w:rPr>
              <w:t>公司每年的消费水平大约在哪个范围（人民币）？</w:t>
            </w:r>
          </w:p>
        </w:tc>
        <w:tc>
          <w:tcPr>
            <w:tcW w:w="1817" w:type="dxa"/>
            <w:vMerge w:val="continue"/>
            <w:tcBorders>
              <w:tl2br w:val="nil"/>
              <w:tr2bl w:val="nil"/>
            </w:tcBorders>
            <w:vAlign w:val="center"/>
          </w:tcPr>
          <w:p>
            <w:pPr>
              <w:widowControl/>
              <w:ind w:firstLine="480"/>
              <w:rPr>
                <w:rFonts w:hint="eastAsia" w:ascii="宋体" w:hAnsi="宋体" w:cs="宋体"/>
                <w:color w:val="000000"/>
                <w:kern w:val="0"/>
                <w:sz w:val="24"/>
                <w:lang w:bidi="ar"/>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2637" w:type="dxa"/>
            <w:vMerge w:val="continue"/>
            <w:tcBorders>
              <w:tl2br w:val="nil"/>
              <w:tr2bl w:val="nil"/>
            </w:tcBorders>
            <w:vAlign w:val="center"/>
          </w:tcPr>
          <w:p>
            <w:pPr>
              <w:widowControl/>
              <w:ind w:firstLine="480"/>
              <w:rPr>
                <w:rFonts w:hint="eastAsia" w:ascii="宋体" w:hAnsi="宋体" w:cs="宋体"/>
                <w:color w:val="000000"/>
                <w:kern w:val="0"/>
                <w:sz w:val="24"/>
                <w:lang w:bidi="ar"/>
              </w:rPr>
            </w:pPr>
          </w:p>
        </w:tc>
        <w:tc>
          <w:tcPr>
            <w:tcW w:w="5123" w:type="dxa"/>
            <w:tcBorders>
              <w:tl2br w:val="nil"/>
              <w:tr2bl w:val="nil"/>
            </w:tcBorders>
            <w:vAlign w:val="center"/>
          </w:tcPr>
          <w:p>
            <w:pPr>
              <w:widowControl/>
              <w:rPr>
                <w:rFonts w:hint="eastAsia" w:ascii="宋体" w:hAnsi="宋体" w:cs="宋体"/>
                <w:color w:val="000000"/>
                <w:kern w:val="0"/>
                <w:sz w:val="24"/>
                <w:lang w:bidi="ar"/>
              </w:rPr>
            </w:pPr>
            <w:r>
              <w:rPr>
                <w:rFonts w:hint="eastAsia" w:ascii="宋体" w:hAnsi="宋体" w:cs="宋体"/>
                <w:color w:val="000000"/>
                <w:kern w:val="0"/>
                <w:sz w:val="24"/>
                <w:lang w:bidi="ar"/>
              </w:rPr>
              <w:t>您在</w:t>
            </w:r>
            <w:r>
              <w:rPr>
                <w:rFonts w:hint="eastAsia" w:ascii="Times New Roman" w:hAnsi="Times New Roman"/>
                <w:color w:val="000000"/>
                <w:kern w:val="0"/>
                <w:sz w:val="24"/>
                <w:lang w:bidi="ar"/>
              </w:rPr>
              <w:t>A</w:t>
            </w:r>
            <w:r>
              <w:rPr>
                <w:rFonts w:hint="eastAsia" w:ascii="宋体" w:hAnsi="宋体" w:cs="宋体"/>
                <w:color w:val="000000"/>
                <w:kern w:val="0"/>
                <w:sz w:val="24"/>
                <w:lang w:bidi="ar"/>
              </w:rPr>
              <w:t>公司购买过多少次产品？</w:t>
            </w:r>
          </w:p>
        </w:tc>
        <w:tc>
          <w:tcPr>
            <w:tcW w:w="1817" w:type="dxa"/>
            <w:vMerge w:val="continue"/>
            <w:tcBorders>
              <w:tl2br w:val="nil"/>
              <w:tr2bl w:val="nil"/>
            </w:tcBorders>
            <w:vAlign w:val="center"/>
          </w:tcPr>
          <w:p>
            <w:pPr>
              <w:widowControl/>
              <w:ind w:firstLine="480"/>
              <w:rPr>
                <w:rFonts w:hint="eastAsia" w:ascii="宋体" w:hAnsi="宋体" w:cs="宋体"/>
                <w:color w:val="000000"/>
                <w:kern w:val="0"/>
                <w:sz w:val="24"/>
                <w:lang w:bidi="ar"/>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637" w:type="dxa"/>
            <w:vMerge w:val="continue"/>
            <w:tcBorders>
              <w:tl2br w:val="nil"/>
              <w:tr2bl w:val="nil"/>
            </w:tcBorders>
            <w:vAlign w:val="center"/>
          </w:tcPr>
          <w:p>
            <w:pPr>
              <w:widowControl/>
              <w:ind w:firstLine="480"/>
              <w:rPr>
                <w:rFonts w:hint="eastAsia" w:ascii="宋体" w:hAnsi="宋体" w:cs="宋体"/>
                <w:color w:val="000000"/>
                <w:kern w:val="0"/>
                <w:sz w:val="24"/>
                <w:lang w:bidi="ar"/>
              </w:rPr>
            </w:pPr>
          </w:p>
        </w:tc>
        <w:tc>
          <w:tcPr>
            <w:tcW w:w="5123" w:type="dxa"/>
            <w:tcBorders>
              <w:tl2br w:val="nil"/>
              <w:tr2bl w:val="nil"/>
            </w:tcBorders>
            <w:vAlign w:val="center"/>
          </w:tcPr>
          <w:p>
            <w:pPr>
              <w:widowControl/>
              <w:rPr>
                <w:rFonts w:hint="eastAsia" w:ascii="宋体" w:hAnsi="宋体" w:cs="宋体"/>
                <w:color w:val="000000"/>
                <w:kern w:val="0"/>
                <w:sz w:val="24"/>
                <w:lang w:bidi="ar"/>
              </w:rPr>
            </w:pPr>
            <w:r>
              <w:rPr>
                <w:rFonts w:hint="eastAsia" w:ascii="宋体" w:hAnsi="宋体" w:cs="宋体"/>
                <w:color w:val="000000"/>
                <w:kern w:val="0"/>
                <w:sz w:val="24"/>
                <w:lang w:bidi="ar"/>
              </w:rPr>
              <w:t>您对</w:t>
            </w:r>
            <w:r>
              <w:rPr>
                <w:rFonts w:hint="eastAsia" w:ascii="Times New Roman" w:hAnsi="Times New Roman"/>
                <w:color w:val="000000"/>
                <w:kern w:val="0"/>
                <w:sz w:val="24"/>
                <w:lang w:bidi="ar"/>
              </w:rPr>
              <w:t>A</w:t>
            </w:r>
            <w:r>
              <w:rPr>
                <w:rFonts w:hint="eastAsia" w:ascii="宋体" w:hAnsi="宋体" w:cs="宋体"/>
                <w:color w:val="000000"/>
                <w:kern w:val="0"/>
                <w:sz w:val="24"/>
                <w:lang w:bidi="ar"/>
              </w:rPr>
              <w:t>公司的退换货效率满意程度?</w:t>
            </w:r>
          </w:p>
        </w:tc>
        <w:tc>
          <w:tcPr>
            <w:tcW w:w="1817" w:type="dxa"/>
            <w:vMerge w:val="continue"/>
            <w:tcBorders>
              <w:tl2br w:val="nil"/>
              <w:tr2bl w:val="nil"/>
            </w:tcBorders>
            <w:vAlign w:val="center"/>
          </w:tcPr>
          <w:p>
            <w:pPr>
              <w:widowControl/>
              <w:ind w:firstLine="480"/>
              <w:rPr>
                <w:rFonts w:hint="eastAsia" w:ascii="宋体" w:hAnsi="宋体" w:cs="宋体"/>
                <w:color w:val="000000"/>
                <w:kern w:val="0"/>
                <w:sz w:val="24"/>
                <w:lang w:bidi="ar"/>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637" w:type="dxa"/>
            <w:vMerge w:val="continue"/>
            <w:tcBorders>
              <w:tl2br w:val="nil"/>
              <w:tr2bl w:val="nil"/>
            </w:tcBorders>
            <w:vAlign w:val="center"/>
          </w:tcPr>
          <w:p>
            <w:pPr>
              <w:widowControl/>
              <w:ind w:firstLine="480"/>
              <w:rPr>
                <w:rFonts w:hint="eastAsia" w:ascii="宋体" w:hAnsi="宋体" w:cs="宋体"/>
                <w:color w:val="000000"/>
                <w:kern w:val="0"/>
                <w:sz w:val="24"/>
                <w:lang w:bidi="ar"/>
              </w:rPr>
            </w:pPr>
          </w:p>
        </w:tc>
        <w:tc>
          <w:tcPr>
            <w:tcW w:w="5123" w:type="dxa"/>
            <w:tcBorders>
              <w:tl2br w:val="nil"/>
              <w:tr2bl w:val="nil"/>
            </w:tcBorders>
            <w:vAlign w:val="center"/>
          </w:tcPr>
          <w:p>
            <w:pPr>
              <w:widowControl/>
              <w:rPr>
                <w:rFonts w:hint="eastAsia" w:ascii="宋体" w:hAnsi="宋体" w:cs="宋体"/>
                <w:color w:val="000000"/>
                <w:kern w:val="0"/>
                <w:sz w:val="24"/>
                <w:lang w:bidi="ar"/>
              </w:rPr>
            </w:pPr>
            <w:r>
              <w:rPr>
                <w:rFonts w:hint="eastAsia" w:ascii="宋体" w:hAnsi="宋体" w:cs="宋体"/>
                <w:color w:val="000000"/>
                <w:kern w:val="0"/>
                <w:sz w:val="24"/>
                <w:lang w:bidi="ar"/>
              </w:rPr>
              <w:t>您日常生活中多久会进行一次退换货行为?</w:t>
            </w:r>
          </w:p>
        </w:tc>
        <w:tc>
          <w:tcPr>
            <w:tcW w:w="1817" w:type="dxa"/>
            <w:vMerge w:val="continue"/>
            <w:tcBorders>
              <w:tl2br w:val="nil"/>
              <w:tr2bl w:val="nil"/>
            </w:tcBorders>
            <w:vAlign w:val="center"/>
          </w:tcPr>
          <w:p>
            <w:pPr>
              <w:widowControl/>
              <w:ind w:firstLine="480"/>
              <w:rPr>
                <w:rFonts w:hint="eastAsia" w:ascii="宋体" w:hAnsi="宋体" w:cs="宋体"/>
                <w:color w:val="000000"/>
                <w:kern w:val="0"/>
                <w:sz w:val="24"/>
                <w:lang w:bidi="ar"/>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637" w:type="dxa"/>
            <w:vMerge w:val="continue"/>
            <w:tcBorders>
              <w:tl2br w:val="nil"/>
              <w:tr2bl w:val="nil"/>
            </w:tcBorders>
            <w:vAlign w:val="center"/>
          </w:tcPr>
          <w:p>
            <w:pPr>
              <w:widowControl/>
              <w:ind w:firstLine="480"/>
              <w:rPr>
                <w:rFonts w:hint="eastAsia" w:ascii="宋体" w:hAnsi="宋体" w:cs="宋体"/>
                <w:color w:val="000000"/>
                <w:kern w:val="0"/>
                <w:sz w:val="24"/>
                <w:lang w:bidi="ar"/>
              </w:rPr>
            </w:pPr>
          </w:p>
        </w:tc>
        <w:tc>
          <w:tcPr>
            <w:tcW w:w="5123" w:type="dxa"/>
            <w:tcBorders>
              <w:tl2br w:val="nil"/>
              <w:tr2bl w:val="nil"/>
            </w:tcBorders>
            <w:vAlign w:val="center"/>
          </w:tcPr>
          <w:p>
            <w:pPr>
              <w:widowControl/>
              <w:rPr>
                <w:rFonts w:hint="eastAsia" w:ascii="宋体" w:hAnsi="宋体" w:cs="宋体"/>
                <w:color w:val="000000"/>
                <w:kern w:val="0"/>
                <w:sz w:val="24"/>
                <w:lang w:bidi="ar"/>
              </w:rPr>
            </w:pPr>
            <w:r>
              <w:rPr>
                <w:rFonts w:hint="eastAsia" w:ascii="宋体" w:hAnsi="宋体" w:cs="宋体"/>
                <w:color w:val="000000"/>
                <w:kern w:val="0"/>
                <w:sz w:val="24"/>
                <w:lang w:bidi="ar"/>
              </w:rPr>
              <w:t>您多久会对A公司的商品进行退换货?</w:t>
            </w:r>
          </w:p>
        </w:tc>
        <w:tc>
          <w:tcPr>
            <w:tcW w:w="1817" w:type="dxa"/>
            <w:vMerge w:val="continue"/>
            <w:tcBorders>
              <w:tl2br w:val="nil"/>
              <w:tr2bl w:val="nil"/>
            </w:tcBorders>
            <w:vAlign w:val="center"/>
          </w:tcPr>
          <w:p>
            <w:pPr>
              <w:widowControl/>
              <w:ind w:firstLine="480"/>
              <w:rPr>
                <w:rFonts w:hint="eastAsia" w:ascii="宋体" w:hAnsi="宋体" w:cs="宋体"/>
                <w:color w:val="000000"/>
                <w:kern w:val="0"/>
                <w:sz w:val="24"/>
                <w:lang w:bidi="ar"/>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637" w:type="dxa"/>
            <w:vMerge w:val="restart"/>
            <w:tcBorders>
              <w:tl2br w:val="nil"/>
              <w:tr2bl w:val="nil"/>
            </w:tcBorders>
            <w:vAlign w:val="center"/>
          </w:tcPr>
          <w:p>
            <w:pPr>
              <w:widowControl/>
              <w:rPr>
                <w:rFonts w:hint="eastAsia" w:ascii="宋体" w:hAnsi="宋体" w:cs="宋体"/>
                <w:color w:val="000000"/>
                <w:kern w:val="0"/>
                <w:sz w:val="24"/>
                <w:lang w:bidi="ar"/>
              </w:rPr>
            </w:pPr>
            <w:r>
              <w:rPr>
                <w:rFonts w:hint="eastAsia" w:ascii="宋体" w:hAnsi="宋体" w:cs="宋体"/>
                <w:color w:val="000000"/>
                <w:kern w:val="0"/>
                <w:sz w:val="24"/>
                <w:lang w:bidi="ar"/>
              </w:rPr>
              <w:t>调研对象基本信息</w:t>
            </w:r>
          </w:p>
        </w:tc>
        <w:tc>
          <w:tcPr>
            <w:tcW w:w="5123" w:type="dxa"/>
            <w:tcBorders>
              <w:tl2br w:val="nil"/>
              <w:tr2bl w:val="nil"/>
            </w:tcBorders>
            <w:vAlign w:val="center"/>
          </w:tcPr>
          <w:p>
            <w:pPr>
              <w:widowControl/>
              <w:rPr>
                <w:rFonts w:hint="eastAsia" w:ascii="宋体" w:hAnsi="宋体" w:cs="宋体"/>
                <w:color w:val="000000"/>
                <w:kern w:val="0"/>
                <w:sz w:val="24"/>
                <w:lang w:bidi="ar"/>
              </w:rPr>
            </w:pPr>
            <w:r>
              <w:rPr>
                <w:rFonts w:hint="eastAsia" w:ascii="宋体" w:hAnsi="宋体" w:cs="宋体"/>
                <w:color w:val="000000"/>
                <w:kern w:val="0"/>
                <w:sz w:val="24"/>
                <w:lang w:bidi="ar"/>
              </w:rPr>
              <w:t>您的年龄？</w:t>
            </w:r>
          </w:p>
        </w:tc>
        <w:tc>
          <w:tcPr>
            <w:tcW w:w="1817" w:type="dxa"/>
            <w:vMerge w:val="continue"/>
            <w:tcBorders>
              <w:tl2br w:val="nil"/>
              <w:tr2bl w:val="nil"/>
            </w:tcBorders>
            <w:vAlign w:val="center"/>
          </w:tcPr>
          <w:p>
            <w:pPr>
              <w:widowControl/>
              <w:ind w:firstLine="480" w:firstLineChars="200"/>
              <w:rPr>
                <w:rFonts w:hint="eastAsia" w:ascii="宋体" w:hAnsi="宋体" w:cs="宋体"/>
                <w:color w:val="000000"/>
                <w:kern w:val="0"/>
                <w:sz w:val="24"/>
                <w:lang w:bidi="ar"/>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637" w:type="dxa"/>
            <w:vMerge w:val="continue"/>
            <w:tcBorders>
              <w:tl2br w:val="nil"/>
              <w:tr2bl w:val="nil"/>
            </w:tcBorders>
            <w:vAlign w:val="center"/>
          </w:tcPr>
          <w:p>
            <w:pPr>
              <w:widowControl/>
              <w:ind w:firstLine="480"/>
              <w:rPr>
                <w:rFonts w:hint="eastAsia" w:ascii="宋体" w:hAnsi="宋体" w:cs="宋体"/>
                <w:color w:val="000000"/>
                <w:kern w:val="0"/>
                <w:sz w:val="24"/>
                <w:lang w:bidi="ar"/>
              </w:rPr>
            </w:pPr>
          </w:p>
        </w:tc>
        <w:tc>
          <w:tcPr>
            <w:tcW w:w="5123" w:type="dxa"/>
            <w:tcBorders>
              <w:tl2br w:val="nil"/>
              <w:tr2bl w:val="nil"/>
            </w:tcBorders>
            <w:vAlign w:val="center"/>
          </w:tcPr>
          <w:p>
            <w:pPr>
              <w:widowControl/>
              <w:rPr>
                <w:rFonts w:hint="eastAsia" w:ascii="宋体" w:hAnsi="宋体" w:cs="宋体"/>
                <w:color w:val="000000"/>
                <w:kern w:val="0"/>
                <w:sz w:val="24"/>
                <w:lang w:bidi="ar"/>
              </w:rPr>
            </w:pPr>
            <w:r>
              <w:rPr>
                <w:rFonts w:hint="eastAsia" w:ascii="宋体" w:hAnsi="宋体" w:cs="宋体"/>
                <w:color w:val="000000"/>
                <w:kern w:val="0"/>
                <w:sz w:val="24"/>
                <w:lang w:bidi="ar"/>
              </w:rPr>
              <w:t>您的性别？</w:t>
            </w:r>
          </w:p>
        </w:tc>
        <w:tc>
          <w:tcPr>
            <w:tcW w:w="1817" w:type="dxa"/>
            <w:vMerge w:val="continue"/>
            <w:tcBorders>
              <w:tl2br w:val="nil"/>
              <w:tr2bl w:val="nil"/>
            </w:tcBorders>
            <w:vAlign w:val="center"/>
          </w:tcPr>
          <w:p>
            <w:pPr>
              <w:widowControl/>
              <w:ind w:firstLine="480"/>
              <w:rPr>
                <w:rFonts w:hint="eastAsia" w:ascii="宋体" w:hAnsi="宋体" w:cs="宋体"/>
                <w:color w:val="000000"/>
                <w:kern w:val="0"/>
                <w:sz w:val="24"/>
                <w:lang w:bidi="ar"/>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637" w:type="dxa"/>
            <w:vMerge w:val="continue"/>
            <w:tcBorders>
              <w:tl2br w:val="nil"/>
              <w:tr2bl w:val="nil"/>
            </w:tcBorders>
            <w:vAlign w:val="center"/>
          </w:tcPr>
          <w:p>
            <w:pPr>
              <w:widowControl/>
              <w:ind w:firstLine="480"/>
              <w:rPr>
                <w:rFonts w:hint="eastAsia" w:ascii="宋体" w:hAnsi="宋体" w:cs="宋体"/>
                <w:color w:val="000000"/>
                <w:kern w:val="0"/>
                <w:sz w:val="24"/>
                <w:lang w:bidi="ar"/>
              </w:rPr>
            </w:pPr>
          </w:p>
        </w:tc>
        <w:tc>
          <w:tcPr>
            <w:tcW w:w="5123" w:type="dxa"/>
            <w:tcBorders>
              <w:tl2br w:val="nil"/>
              <w:tr2bl w:val="nil"/>
            </w:tcBorders>
            <w:vAlign w:val="center"/>
          </w:tcPr>
          <w:p>
            <w:pPr>
              <w:widowControl/>
              <w:rPr>
                <w:rFonts w:hint="eastAsia" w:ascii="宋体" w:hAnsi="宋体" w:cs="宋体"/>
                <w:color w:val="000000"/>
                <w:kern w:val="0"/>
                <w:sz w:val="24"/>
                <w:lang w:bidi="ar"/>
              </w:rPr>
            </w:pPr>
            <w:r>
              <w:rPr>
                <w:rFonts w:hint="eastAsia" w:ascii="宋体" w:hAnsi="宋体" w:cs="宋体"/>
                <w:color w:val="000000"/>
                <w:kern w:val="0"/>
                <w:sz w:val="24"/>
                <w:lang w:bidi="ar"/>
              </w:rPr>
              <w:t>您的职业？</w:t>
            </w:r>
          </w:p>
        </w:tc>
        <w:tc>
          <w:tcPr>
            <w:tcW w:w="1817" w:type="dxa"/>
            <w:vMerge w:val="continue"/>
            <w:tcBorders>
              <w:tl2br w:val="nil"/>
              <w:tr2bl w:val="nil"/>
            </w:tcBorders>
            <w:vAlign w:val="center"/>
          </w:tcPr>
          <w:p>
            <w:pPr>
              <w:widowControl/>
              <w:ind w:firstLine="480"/>
              <w:rPr>
                <w:rFonts w:hint="eastAsia" w:ascii="宋体" w:hAnsi="宋体" w:cs="宋体"/>
                <w:color w:val="000000"/>
                <w:kern w:val="0"/>
                <w:sz w:val="24"/>
                <w:lang w:bidi="ar"/>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637" w:type="dxa"/>
            <w:vMerge w:val="continue"/>
            <w:tcBorders>
              <w:tl2br w:val="nil"/>
              <w:tr2bl w:val="nil"/>
            </w:tcBorders>
            <w:vAlign w:val="center"/>
          </w:tcPr>
          <w:p>
            <w:pPr>
              <w:widowControl/>
              <w:ind w:firstLine="480"/>
              <w:rPr>
                <w:rFonts w:hint="eastAsia" w:ascii="宋体" w:hAnsi="宋体" w:cs="宋体"/>
                <w:color w:val="000000"/>
                <w:kern w:val="0"/>
                <w:sz w:val="24"/>
                <w:lang w:bidi="ar"/>
              </w:rPr>
            </w:pPr>
          </w:p>
        </w:tc>
        <w:tc>
          <w:tcPr>
            <w:tcW w:w="5123" w:type="dxa"/>
            <w:tcBorders>
              <w:tl2br w:val="nil"/>
              <w:tr2bl w:val="nil"/>
            </w:tcBorders>
            <w:vAlign w:val="center"/>
          </w:tcPr>
          <w:p>
            <w:pPr>
              <w:widowControl/>
              <w:rPr>
                <w:rFonts w:hint="eastAsia" w:ascii="宋体" w:hAnsi="宋体" w:cs="宋体"/>
                <w:color w:val="000000"/>
                <w:kern w:val="0"/>
                <w:sz w:val="24"/>
                <w:lang w:bidi="ar"/>
              </w:rPr>
            </w:pPr>
            <w:r>
              <w:rPr>
                <w:rFonts w:hint="eastAsia" w:ascii="宋体" w:hAnsi="宋体" w:cs="宋体"/>
                <w:color w:val="000000"/>
                <w:kern w:val="0"/>
                <w:sz w:val="24"/>
                <w:lang w:bidi="ar"/>
              </w:rPr>
              <w:t>您的文化程度？</w:t>
            </w:r>
          </w:p>
        </w:tc>
        <w:tc>
          <w:tcPr>
            <w:tcW w:w="1817" w:type="dxa"/>
            <w:vMerge w:val="continue"/>
            <w:tcBorders>
              <w:tl2br w:val="nil"/>
              <w:tr2bl w:val="nil"/>
            </w:tcBorders>
            <w:vAlign w:val="center"/>
          </w:tcPr>
          <w:p>
            <w:pPr>
              <w:widowControl/>
              <w:ind w:firstLine="480"/>
              <w:rPr>
                <w:rFonts w:hint="eastAsia" w:ascii="宋体" w:hAnsi="宋体" w:cs="宋体"/>
                <w:color w:val="000000"/>
                <w:kern w:val="0"/>
                <w:sz w:val="24"/>
                <w:lang w:bidi="ar"/>
              </w:rPr>
            </w:pPr>
          </w:p>
        </w:tc>
      </w:tr>
    </w:tbl>
    <w:p>
      <w:pPr>
        <w:spacing w:line="300" w:lineRule="auto"/>
        <w:ind w:left="3" w:firstLine="482"/>
        <w:jc w:val="center"/>
        <w:rPr>
          <w:rFonts w:hint="eastAsia" w:ascii="宋体" w:hAnsi="宋体" w:cs="宋体"/>
          <w:sz w:val="24"/>
          <w:szCs w:val="32"/>
        </w:rPr>
      </w:pPr>
      <w:bookmarkStart w:id="56" w:name="_Toc15181"/>
      <w:bookmarkStart w:id="57" w:name="_Toc20951"/>
    </w:p>
    <w:p>
      <w:pPr>
        <w:spacing w:line="300" w:lineRule="auto"/>
        <w:ind w:left="3" w:firstLine="482"/>
        <w:jc w:val="center"/>
        <w:rPr>
          <w:rFonts w:hint="eastAsia" w:ascii="宋体" w:hAnsi="宋体" w:cs="宋体"/>
          <w:b/>
          <w:color w:val="000000"/>
          <w:sz w:val="24"/>
        </w:rPr>
      </w:pPr>
      <w:r>
        <w:rPr>
          <w:rFonts w:ascii="宋体" w:hAnsi="宋体" w:cs="宋体"/>
          <w:b/>
          <w:sz w:val="24"/>
          <w:szCs w:val="32"/>
        </w:rPr>
        <w:t>(</w:t>
      </w:r>
      <w:r>
        <w:rPr>
          <w:rFonts w:hint="eastAsia" w:ascii="宋体" w:hAnsi="宋体" w:cs="宋体"/>
          <w:b/>
          <w:sz w:val="24"/>
          <w:szCs w:val="32"/>
        </w:rPr>
        <w:t>续表</w:t>
      </w:r>
      <w:r>
        <w:rPr>
          <w:rFonts w:hint="eastAsia" w:ascii="Times New Roman" w:hAnsi="Times New Roman"/>
          <w:b/>
          <w:sz w:val="24"/>
          <w:szCs w:val="32"/>
        </w:rPr>
        <w:t>2</w:t>
      </w:r>
      <w:r>
        <w:rPr>
          <w:rFonts w:hint="eastAsia" w:ascii="宋体" w:hAnsi="宋体" w:cs="宋体"/>
          <w:b/>
          <w:sz w:val="24"/>
          <w:szCs w:val="32"/>
        </w:rPr>
        <w:t>)</w:t>
      </w:r>
    </w:p>
    <w:tbl>
      <w:tblPr>
        <w:tblStyle w:val="20"/>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189"/>
        <w:gridCol w:w="4414"/>
        <w:gridCol w:w="1967"/>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09" w:type="dxa"/>
            <w:tcBorders>
              <w:top w:val="single" w:color="auto" w:sz="12" w:space="0"/>
              <w:bottom w:val="single" w:color="auto" w:sz="8" w:space="0"/>
            </w:tcBorders>
          </w:tcPr>
          <w:p>
            <w:pPr>
              <w:spacing w:line="300" w:lineRule="auto"/>
              <w:ind w:firstLine="482" w:firstLineChars="200"/>
              <w:outlineLvl w:val="1"/>
              <w:rPr>
                <w:rFonts w:hint="eastAsia" w:ascii="宋体" w:hAnsi="宋体"/>
                <w:b/>
                <w:sz w:val="24"/>
              </w:rPr>
            </w:pPr>
            <w:r>
              <w:rPr>
                <w:rFonts w:hint="eastAsia" w:ascii="宋体" w:hAnsi="宋体" w:cs="宋体"/>
                <w:b/>
                <w:bCs/>
                <w:color w:val="000000"/>
                <w:kern w:val="0"/>
                <w:sz w:val="24"/>
                <w:lang w:bidi="ar"/>
              </w:rPr>
              <w:t>调研信息分类</w:t>
            </w:r>
          </w:p>
        </w:tc>
        <w:tc>
          <w:tcPr>
            <w:tcW w:w="4446" w:type="dxa"/>
            <w:tcBorders>
              <w:top w:val="single" w:color="auto" w:sz="12" w:space="0"/>
              <w:bottom w:val="single" w:color="auto" w:sz="8" w:space="0"/>
            </w:tcBorders>
          </w:tcPr>
          <w:p>
            <w:pPr>
              <w:spacing w:line="300" w:lineRule="auto"/>
              <w:outlineLvl w:val="1"/>
              <w:rPr>
                <w:rFonts w:hint="eastAsia" w:ascii="宋体" w:hAnsi="宋体"/>
                <w:b/>
                <w:sz w:val="24"/>
              </w:rPr>
            </w:pPr>
            <w:r>
              <w:rPr>
                <w:rFonts w:hint="eastAsia" w:ascii="宋体" w:hAnsi="宋体" w:cs="宋体"/>
                <w:b/>
                <w:bCs/>
                <w:color w:val="000000"/>
                <w:kern w:val="0"/>
                <w:sz w:val="24"/>
                <w:lang w:bidi="ar"/>
              </w:rPr>
              <w:t>调研项</w:t>
            </w:r>
          </w:p>
        </w:tc>
        <w:tc>
          <w:tcPr>
            <w:tcW w:w="1973" w:type="dxa"/>
            <w:tcBorders>
              <w:top w:val="single" w:color="auto" w:sz="12" w:space="0"/>
              <w:bottom w:val="single" w:color="auto" w:sz="8" w:space="0"/>
            </w:tcBorders>
          </w:tcPr>
          <w:p>
            <w:pPr>
              <w:spacing w:line="300" w:lineRule="auto"/>
              <w:outlineLvl w:val="1"/>
              <w:rPr>
                <w:rFonts w:hint="eastAsia" w:ascii="宋体" w:hAnsi="宋体"/>
                <w:b/>
                <w:sz w:val="24"/>
              </w:rPr>
            </w:pPr>
            <w:r>
              <w:rPr>
                <w:rFonts w:hint="eastAsia" w:ascii="宋体" w:hAnsi="宋体" w:cs="宋体"/>
                <w:b/>
                <w:bCs/>
                <w:color w:val="000000"/>
                <w:kern w:val="0"/>
                <w:sz w:val="24"/>
                <w:lang w:bidi="ar"/>
              </w:rPr>
              <w:t>参考来源</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09" w:type="dxa"/>
            <w:tcBorders>
              <w:top w:val="single" w:color="auto" w:sz="8" w:space="0"/>
            </w:tcBorders>
          </w:tcPr>
          <w:p>
            <w:pPr>
              <w:spacing w:line="300" w:lineRule="auto"/>
              <w:outlineLvl w:val="1"/>
              <w:rPr>
                <w:rFonts w:hint="eastAsia" w:ascii="宋体" w:hAnsi="宋体"/>
                <w:b/>
                <w:sz w:val="24"/>
              </w:rPr>
            </w:pPr>
          </w:p>
        </w:tc>
        <w:tc>
          <w:tcPr>
            <w:tcW w:w="4446" w:type="dxa"/>
            <w:tcBorders>
              <w:top w:val="single" w:color="auto" w:sz="8" w:space="0"/>
            </w:tcBorders>
            <w:vAlign w:val="center"/>
          </w:tcPr>
          <w:p>
            <w:pPr>
              <w:spacing w:line="300" w:lineRule="auto"/>
              <w:outlineLvl w:val="1"/>
              <w:rPr>
                <w:rFonts w:hint="eastAsia" w:ascii="宋体" w:hAnsi="宋体"/>
                <w:b/>
                <w:sz w:val="24"/>
              </w:rPr>
            </w:pPr>
            <w:r>
              <w:rPr>
                <w:rFonts w:hint="eastAsia" w:ascii="宋体" w:hAnsi="宋体" w:cs="宋体"/>
                <w:color w:val="000000"/>
                <w:kern w:val="0"/>
                <w:sz w:val="24"/>
                <w:lang w:bidi="ar"/>
              </w:rPr>
              <w:t>您的性别？</w:t>
            </w:r>
          </w:p>
        </w:tc>
        <w:tc>
          <w:tcPr>
            <w:tcW w:w="1973" w:type="dxa"/>
            <w:tcBorders>
              <w:top w:val="single" w:color="auto" w:sz="8" w:space="0"/>
            </w:tcBorders>
          </w:tcPr>
          <w:p>
            <w:pPr>
              <w:spacing w:line="300" w:lineRule="auto"/>
              <w:outlineLvl w:val="1"/>
              <w:rPr>
                <w:rFonts w:hint="eastAsia" w:ascii="宋体" w:hAnsi="宋体"/>
                <w:b/>
                <w:sz w:val="24"/>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09" w:type="dxa"/>
            <w:tcBorders>
              <w:bottom w:val="nil"/>
            </w:tcBorders>
          </w:tcPr>
          <w:p>
            <w:pPr>
              <w:spacing w:line="300" w:lineRule="auto"/>
              <w:outlineLvl w:val="1"/>
              <w:rPr>
                <w:rFonts w:hint="eastAsia" w:ascii="宋体" w:hAnsi="宋体"/>
                <w:b/>
                <w:sz w:val="24"/>
              </w:rPr>
            </w:pPr>
            <w:r>
              <w:rPr>
                <w:rFonts w:hint="eastAsia" w:ascii="宋体" w:hAnsi="宋体" w:cs="宋体"/>
                <w:color w:val="000000"/>
                <w:kern w:val="0"/>
                <w:sz w:val="24"/>
                <w:lang w:bidi="ar"/>
              </w:rPr>
              <w:t>调研对象基本信息</w:t>
            </w:r>
          </w:p>
        </w:tc>
        <w:tc>
          <w:tcPr>
            <w:tcW w:w="4446" w:type="dxa"/>
            <w:tcBorders>
              <w:bottom w:val="nil"/>
            </w:tcBorders>
            <w:vAlign w:val="center"/>
          </w:tcPr>
          <w:p>
            <w:pPr>
              <w:spacing w:line="300" w:lineRule="auto"/>
              <w:outlineLvl w:val="1"/>
              <w:rPr>
                <w:rFonts w:hint="eastAsia" w:ascii="宋体" w:hAnsi="宋体" w:cs="宋体"/>
                <w:color w:val="000000"/>
                <w:kern w:val="0"/>
                <w:sz w:val="24"/>
                <w:lang w:bidi="ar"/>
              </w:rPr>
            </w:pPr>
            <w:r>
              <w:rPr>
                <w:rFonts w:hint="eastAsia" w:ascii="宋体" w:hAnsi="宋体" w:cs="宋体"/>
                <w:color w:val="000000"/>
                <w:kern w:val="0"/>
                <w:sz w:val="24"/>
                <w:lang w:bidi="ar"/>
              </w:rPr>
              <w:t>您的职业？</w:t>
            </w:r>
          </w:p>
        </w:tc>
        <w:tc>
          <w:tcPr>
            <w:tcW w:w="1973" w:type="dxa"/>
            <w:tcBorders>
              <w:bottom w:val="nil"/>
            </w:tcBorders>
          </w:tcPr>
          <w:p>
            <w:pPr>
              <w:spacing w:line="300" w:lineRule="auto"/>
              <w:jc w:val="center"/>
              <w:outlineLvl w:val="1"/>
              <w:rPr>
                <w:rFonts w:hint="eastAsia" w:ascii="宋体" w:hAnsi="宋体"/>
                <w:b/>
                <w:sz w:val="24"/>
              </w:rPr>
            </w:pPr>
            <w:r>
              <w:rPr>
                <w:rFonts w:hint="eastAsia" w:ascii="宋体" w:hAnsi="宋体" w:cs="宋体"/>
                <w:color w:val="000000"/>
                <w:kern w:val="0"/>
                <w:sz w:val="24"/>
                <w:lang w:bidi="ar"/>
              </w:rPr>
              <w:t>赖重阳（</w:t>
            </w:r>
            <w:r>
              <w:rPr>
                <w:rFonts w:ascii="Times New Roman" w:hAnsi="Times New Roman"/>
                <w:color w:val="000000"/>
                <w:kern w:val="0"/>
                <w:sz w:val="24"/>
                <w:lang w:bidi="ar"/>
              </w:rPr>
              <w:t>2023</w:t>
            </w:r>
            <w:r>
              <w:rPr>
                <w:rFonts w:hint="eastAsia" w:ascii="宋体" w:hAnsi="宋体" w:cs="宋体"/>
                <w:color w:val="000000"/>
                <w:kern w:val="0"/>
                <w:sz w:val="24"/>
                <w:lang w:bidi="ar"/>
              </w:rPr>
              <w:t>）</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09" w:type="dxa"/>
            <w:tcBorders>
              <w:top w:val="nil"/>
              <w:bottom w:val="single" w:color="auto" w:sz="12" w:space="0"/>
            </w:tcBorders>
          </w:tcPr>
          <w:p>
            <w:pPr>
              <w:spacing w:line="300" w:lineRule="auto"/>
              <w:outlineLvl w:val="1"/>
              <w:rPr>
                <w:rFonts w:hint="eastAsia" w:ascii="宋体" w:hAnsi="宋体"/>
                <w:b/>
                <w:sz w:val="24"/>
              </w:rPr>
            </w:pPr>
          </w:p>
        </w:tc>
        <w:tc>
          <w:tcPr>
            <w:tcW w:w="4446" w:type="dxa"/>
            <w:tcBorders>
              <w:top w:val="nil"/>
              <w:bottom w:val="single" w:color="auto" w:sz="12" w:space="0"/>
            </w:tcBorders>
            <w:vAlign w:val="center"/>
          </w:tcPr>
          <w:p>
            <w:pPr>
              <w:spacing w:line="300" w:lineRule="auto"/>
              <w:outlineLvl w:val="1"/>
              <w:rPr>
                <w:rFonts w:hint="eastAsia" w:ascii="宋体" w:hAnsi="宋体" w:cs="宋体"/>
                <w:color w:val="000000"/>
                <w:kern w:val="0"/>
                <w:sz w:val="24"/>
                <w:lang w:bidi="ar"/>
              </w:rPr>
            </w:pPr>
            <w:r>
              <w:rPr>
                <w:rFonts w:hint="eastAsia" w:ascii="宋体" w:hAnsi="宋体" w:cs="宋体"/>
                <w:color w:val="000000"/>
                <w:kern w:val="0"/>
                <w:sz w:val="24"/>
                <w:lang w:bidi="ar"/>
              </w:rPr>
              <w:t>您的文化程度？</w:t>
            </w:r>
          </w:p>
        </w:tc>
        <w:tc>
          <w:tcPr>
            <w:tcW w:w="1973" w:type="dxa"/>
            <w:tcBorders>
              <w:top w:val="nil"/>
              <w:bottom w:val="single" w:color="auto" w:sz="12" w:space="0"/>
            </w:tcBorders>
          </w:tcPr>
          <w:p>
            <w:pPr>
              <w:spacing w:line="300" w:lineRule="auto"/>
              <w:outlineLvl w:val="1"/>
              <w:rPr>
                <w:rFonts w:hint="eastAsia" w:ascii="宋体" w:hAnsi="宋体"/>
                <w:b/>
                <w:sz w:val="24"/>
              </w:rPr>
            </w:pPr>
          </w:p>
        </w:tc>
      </w:tr>
    </w:tbl>
    <w:p>
      <w:pPr>
        <w:spacing w:line="300" w:lineRule="auto"/>
        <w:ind w:firstLine="482" w:firstLineChars="200"/>
        <w:outlineLvl w:val="1"/>
        <w:rPr>
          <w:rFonts w:ascii="Times New Roman" w:hAnsi="Times New Roman"/>
          <w:b/>
          <w:sz w:val="24"/>
        </w:rPr>
      </w:pPr>
      <w:r>
        <w:rPr>
          <w:rFonts w:hint="eastAsia" w:ascii="宋体" w:hAnsi="宋体"/>
          <w:b/>
          <w:sz w:val="24"/>
        </w:rPr>
        <w:t>（四）数据收集和处理</w:t>
      </w:r>
      <w:bookmarkEnd w:id="56"/>
      <w:bookmarkEnd w:id="57"/>
    </w:p>
    <w:p>
      <w:pPr>
        <w:spacing w:line="300" w:lineRule="auto"/>
        <w:ind w:firstLine="482" w:firstLineChars="200"/>
        <w:outlineLvl w:val="2"/>
        <w:rPr>
          <w:rFonts w:hint="eastAsia" w:ascii="宋体" w:hAnsi="宋体"/>
          <w:b/>
          <w:sz w:val="24"/>
        </w:rPr>
      </w:pPr>
      <w:bookmarkStart w:id="58" w:name="_Toc14407"/>
      <w:r>
        <w:rPr>
          <w:rFonts w:ascii="Times New Roman" w:hAnsi="Times New Roman"/>
          <w:b/>
          <w:sz w:val="24"/>
        </w:rPr>
        <w:t>1.</w:t>
      </w:r>
      <w:r>
        <w:rPr>
          <w:rFonts w:hint="eastAsia" w:ascii="宋体" w:hAnsi="宋体"/>
          <w:b/>
          <w:sz w:val="24"/>
        </w:rPr>
        <w:t>数据收集</w:t>
      </w:r>
      <w:bookmarkEnd w:id="58"/>
    </w:p>
    <w:p>
      <w:pPr>
        <w:spacing w:line="300" w:lineRule="auto"/>
        <w:ind w:firstLine="480" w:firstLineChars="200"/>
        <w:rPr>
          <w:rFonts w:hint="eastAsia" w:ascii="宋体" w:hAnsi="宋体" w:cs="宋体"/>
          <w:color w:val="000000"/>
          <w:sz w:val="24"/>
        </w:rPr>
      </w:pPr>
      <w:r>
        <w:rPr>
          <w:rFonts w:hint="eastAsia" w:ascii="宋体" w:hAnsi="宋体" w:cs="宋体"/>
          <w:color w:val="000000"/>
          <w:sz w:val="24"/>
        </w:rPr>
        <w:t>本次调查旨在分析消费者对</w:t>
      </w:r>
      <w:r>
        <w:rPr>
          <w:rFonts w:ascii="Times New Roman" w:hAnsi="Times New Roman"/>
          <w:color w:val="000000"/>
          <w:sz w:val="24"/>
        </w:rPr>
        <w:t>A</w:t>
      </w:r>
      <w:r>
        <w:rPr>
          <w:rFonts w:hint="eastAsia" w:ascii="宋体" w:hAnsi="宋体" w:cs="宋体"/>
          <w:color w:val="000000"/>
          <w:sz w:val="24"/>
        </w:rPr>
        <w:t>公司的退换货情况及相关行为。问卷通过问卷星平台线上发放，共发放</w:t>
      </w:r>
      <w:r>
        <w:rPr>
          <w:rFonts w:hint="eastAsia" w:ascii="Times New Roman" w:hAnsi="Times New Roman"/>
          <w:color w:val="000000"/>
          <w:sz w:val="24"/>
        </w:rPr>
        <w:t>215</w:t>
      </w:r>
      <w:r>
        <w:rPr>
          <w:rFonts w:hint="eastAsia" w:ascii="宋体" w:hAnsi="宋体" w:cs="宋体"/>
          <w:color w:val="000000"/>
          <w:sz w:val="24"/>
        </w:rPr>
        <w:t>份问卷，回收</w:t>
      </w:r>
      <w:r>
        <w:rPr>
          <w:rFonts w:hint="eastAsia" w:ascii="Times New Roman" w:hAnsi="Times New Roman"/>
          <w:color w:val="000000"/>
          <w:sz w:val="24"/>
        </w:rPr>
        <w:t>212</w:t>
      </w:r>
      <w:r>
        <w:rPr>
          <w:rFonts w:hint="eastAsia" w:ascii="宋体" w:hAnsi="宋体" w:cs="宋体"/>
          <w:color w:val="000000"/>
          <w:sz w:val="24"/>
        </w:rPr>
        <w:t>份，有效分数为</w:t>
      </w:r>
      <w:r>
        <w:rPr>
          <w:rFonts w:hint="eastAsia" w:ascii="Times New Roman" w:hAnsi="Times New Roman"/>
          <w:color w:val="000000"/>
          <w:sz w:val="24"/>
        </w:rPr>
        <w:t>210</w:t>
      </w:r>
      <w:r>
        <w:rPr>
          <w:rFonts w:hint="eastAsia" w:ascii="宋体" w:hAnsi="宋体" w:cs="宋体"/>
          <w:color w:val="000000"/>
          <w:sz w:val="24"/>
        </w:rPr>
        <w:t>份，回收率达</w:t>
      </w:r>
      <w:r>
        <w:rPr>
          <w:rFonts w:hint="eastAsia" w:ascii="Times New Roman" w:hAnsi="Times New Roman"/>
          <w:color w:val="000000"/>
          <w:sz w:val="24"/>
        </w:rPr>
        <w:t>98.60%</w:t>
      </w:r>
      <w:r>
        <w:rPr>
          <w:rFonts w:hint="eastAsia" w:ascii="宋体" w:hAnsi="宋体" w:cs="宋体"/>
          <w:color w:val="000000"/>
          <w:sz w:val="24"/>
        </w:rPr>
        <w:t>，有效率为</w:t>
      </w:r>
      <w:r>
        <w:rPr>
          <w:rFonts w:hint="eastAsia" w:ascii="Times New Roman" w:hAnsi="Times New Roman"/>
          <w:color w:val="000000"/>
          <w:sz w:val="24"/>
        </w:rPr>
        <w:t>97.67%</w:t>
      </w:r>
      <w:r>
        <w:rPr>
          <w:rFonts w:hint="eastAsia" w:ascii="宋体" w:hAnsi="宋体" w:cs="宋体"/>
          <w:color w:val="000000"/>
          <w:sz w:val="24"/>
        </w:rPr>
        <w:t>。消费者的性别女性居多，其中男性占</w:t>
      </w:r>
      <w:r>
        <w:rPr>
          <w:rFonts w:hint="eastAsia" w:ascii="Times New Roman" w:hAnsi="Times New Roman"/>
          <w:color w:val="000000"/>
          <w:sz w:val="24"/>
        </w:rPr>
        <w:t>39.05%</w:t>
      </w:r>
      <w:r>
        <w:rPr>
          <w:rFonts w:hint="eastAsia" w:ascii="宋体" w:hAnsi="宋体" w:cs="宋体"/>
          <w:color w:val="000000"/>
          <w:sz w:val="24"/>
        </w:rPr>
        <w:t>，女性占</w:t>
      </w:r>
      <w:r>
        <w:rPr>
          <w:rFonts w:hint="eastAsia" w:ascii="Times New Roman" w:hAnsi="Times New Roman"/>
          <w:color w:val="000000"/>
          <w:sz w:val="24"/>
        </w:rPr>
        <w:t>60.95%</w:t>
      </w:r>
      <w:r>
        <w:rPr>
          <w:rFonts w:hint="eastAsia" w:ascii="宋体" w:hAnsi="宋体" w:cs="宋体"/>
          <w:color w:val="000000"/>
          <w:sz w:val="24"/>
        </w:rPr>
        <w:t>。年龄主要集中在</w:t>
      </w:r>
      <w:r>
        <w:rPr>
          <w:rFonts w:hint="eastAsia" w:ascii="Times New Roman" w:hAnsi="Times New Roman"/>
          <w:color w:val="000000"/>
          <w:sz w:val="24"/>
        </w:rPr>
        <w:t>30-60岁之间，占62.38%，其中40-60岁年龄段占比最高，达到40.95%。问卷内容涵盖消费者的基</w:t>
      </w:r>
      <w:r>
        <w:rPr>
          <w:rFonts w:hint="eastAsia" w:ascii="宋体" w:hAnsi="宋体" w:cs="宋体"/>
          <w:color w:val="000000"/>
          <w:sz w:val="24"/>
        </w:rPr>
        <w:t>本信息、购物习惯、退换货经历、满意度评价以及改进建议。</w:t>
      </w:r>
    </w:p>
    <w:p>
      <w:pPr>
        <w:tabs>
          <w:tab w:val="left" w:pos="312"/>
        </w:tabs>
        <w:spacing w:line="300" w:lineRule="auto"/>
        <w:ind w:firstLine="566" w:firstLineChars="235"/>
        <w:outlineLvl w:val="2"/>
        <w:rPr>
          <w:rFonts w:hint="eastAsia" w:ascii="宋体" w:hAnsi="宋体"/>
          <w:b/>
          <w:sz w:val="24"/>
        </w:rPr>
      </w:pPr>
      <w:bookmarkStart w:id="59" w:name="_Toc6620"/>
      <w:r>
        <w:rPr>
          <w:rFonts w:hint="eastAsia" w:ascii="宋体" w:hAnsi="宋体"/>
          <w:b/>
          <w:sz w:val="24"/>
        </w:rPr>
        <w:t>2.数据分析</w:t>
      </w:r>
      <w:bookmarkEnd w:id="59"/>
    </w:p>
    <w:p>
      <w:pPr>
        <w:spacing w:line="300" w:lineRule="auto"/>
        <w:ind w:firstLine="482" w:firstLineChars="200"/>
        <w:outlineLvl w:val="3"/>
        <w:rPr>
          <w:rFonts w:ascii="Times New Roman" w:hAnsi="Times New Roman"/>
          <w:b/>
          <w:bCs/>
          <w:color w:val="000000"/>
          <w:sz w:val="24"/>
        </w:rPr>
      </w:pPr>
      <w:r>
        <w:rPr>
          <w:rFonts w:hint="eastAsia" w:ascii="Times New Roman" w:hAnsi="Times New Roman"/>
          <w:b/>
          <w:bCs/>
          <w:color w:val="000000"/>
          <w:sz w:val="24"/>
        </w:rPr>
        <w:t>（1）样本数据基本情况分析</w:t>
      </w:r>
    </w:p>
    <w:p>
      <w:pPr>
        <w:spacing w:line="300" w:lineRule="auto"/>
        <w:ind w:firstLine="480" w:firstLineChars="200"/>
        <w:rPr>
          <w:rFonts w:ascii="Times New Roman" w:hAnsi="Times New Roman"/>
          <w:color w:val="000000"/>
          <w:sz w:val="24"/>
        </w:rPr>
      </w:pPr>
      <w:r>
        <w:rPr>
          <w:rFonts w:hint="eastAsia" w:ascii="Times New Roman" w:hAnsi="Times New Roman"/>
          <w:color w:val="000000"/>
          <w:sz w:val="24"/>
        </w:rPr>
        <w:t>问卷中A公司消费者背景信息，包括年龄、性别、月收入、受教育程度分析结果如下：</w:t>
      </w:r>
    </w:p>
    <w:p>
      <w:pPr>
        <w:spacing w:line="300" w:lineRule="auto"/>
        <w:ind w:left="3" w:firstLine="482"/>
        <w:jc w:val="center"/>
        <w:rPr>
          <w:rFonts w:ascii="Times New Roman" w:hAnsi="Times New Roman"/>
          <w:color w:val="000000"/>
          <w:sz w:val="24"/>
        </w:rPr>
      </w:pPr>
      <w:r>
        <w:rPr>
          <w:rFonts w:hint="eastAsia" w:ascii="宋体" w:hAnsi="宋体" w:cs="宋体"/>
          <w:b/>
          <w:bCs/>
          <w:sz w:val="24"/>
          <w:szCs w:val="32"/>
        </w:rPr>
        <w:t>表</w:t>
      </w:r>
      <w:r>
        <w:rPr>
          <w:rFonts w:ascii="Times New Roman" w:hAnsi="Times New Roman"/>
          <w:b/>
          <w:bCs/>
          <w:sz w:val="24"/>
          <w:szCs w:val="32"/>
        </w:rPr>
        <w:t xml:space="preserve">3 </w:t>
      </w:r>
      <w:r>
        <w:rPr>
          <w:rFonts w:hint="eastAsia" w:ascii="宋体" w:hAnsi="宋体" w:cs="宋体"/>
          <w:b/>
          <w:bCs/>
          <w:sz w:val="24"/>
          <w:szCs w:val="32"/>
        </w:rPr>
        <w:t xml:space="preserve"> 问卷样本背景信息</w:t>
      </w:r>
    </w:p>
    <w:tbl>
      <w:tblPr>
        <w:tblStyle w:val="20"/>
        <w:tblW w:w="9675" w:type="dxa"/>
        <w:tblInd w:w="73"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009"/>
        <w:gridCol w:w="2694"/>
        <w:gridCol w:w="1275"/>
        <w:gridCol w:w="1697"/>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09" w:type="dxa"/>
            <w:tcBorders>
              <w:top w:val="single" w:color="auto" w:sz="12" w:space="0"/>
              <w:bottom w:val="single" w:color="auto" w:sz="8" w:space="0"/>
            </w:tcBorders>
            <w:vAlign w:val="center"/>
          </w:tcPr>
          <w:p>
            <w:pPr>
              <w:ind w:left="3" w:firstLine="482"/>
              <w:rPr>
                <w:rFonts w:hint="eastAsia" w:ascii="宋体" w:hAnsi="宋体" w:cs="宋体"/>
                <w:b/>
                <w:bCs/>
                <w:sz w:val="24"/>
              </w:rPr>
            </w:pPr>
            <w:r>
              <w:rPr>
                <w:rFonts w:hint="eastAsia" w:ascii="宋体" w:hAnsi="宋体" w:cs="宋体"/>
                <w:b/>
                <w:bCs/>
                <w:sz w:val="24"/>
              </w:rPr>
              <w:t>题目</w:t>
            </w:r>
          </w:p>
        </w:tc>
        <w:tc>
          <w:tcPr>
            <w:tcW w:w="2694" w:type="dxa"/>
            <w:tcBorders>
              <w:top w:val="single" w:color="auto" w:sz="12" w:space="0"/>
              <w:bottom w:val="single" w:color="auto" w:sz="8" w:space="0"/>
            </w:tcBorders>
            <w:vAlign w:val="center"/>
          </w:tcPr>
          <w:p>
            <w:pPr>
              <w:ind w:left="3" w:firstLine="482"/>
              <w:rPr>
                <w:rFonts w:hint="eastAsia" w:ascii="宋体" w:hAnsi="宋体" w:cs="宋体"/>
                <w:b/>
                <w:bCs/>
                <w:sz w:val="24"/>
              </w:rPr>
            </w:pPr>
            <w:r>
              <w:rPr>
                <w:rFonts w:hint="eastAsia" w:ascii="宋体" w:hAnsi="宋体" w:cs="宋体"/>
                <w:b/>
                <w:bCs/>
                <w:sz w:val="24"/>
              </w:rPr>
              <w:t>选项</w:t>
            </w:r>
          </w:p>
        </w:tc>
        <w:tc>
          <w:tcPr>
            <w:tcW w:w="1275" w:type="dxa"/>
            <w:tcBorders>
              <w:top w:val="single" w:color="auto" w:sz="12" w:space="0"/>
              <w:bottom w:val="single" w:color="auto" w:sz="8" w:space="0"/>
            </w:tcBorders>
            <w:vAlign w:val="center"/>
          </w:tcPr>
          <w:p>
            <w:pPr>
              <w:ind w:left="3" w:firstLine="482"/>
              <w:rPr>
                <w:rFonts w:hint="eastAsia" w:ascii="宋体" w:hAnsi="宋体" w:cs="宋体"/>
                <w:b/>
                <w:bCs/>
                <w:sz w:val="24"/>
              </w:rPr>
            </w:pPr>
            <w:r>
              <w:rPr>
                <w:rFonts w:hint="eastAsia" w:ascii="宋体" w:hAnsi="宋体" w:cs="宋体"/>
                <w:b/>
                <w:bCs/>
                <w:sz w:val="24"/>
              </w:rPr>
              <w:t>频数</w:t>
            </w:r>
          </w:p>
        </w:tc>
        <w:tc>
          <w:tcPr>
            <w:tcW w:w="1697" w:type="dxa"/>
            <w:tcBorders>
              <w:top w:val="single" w:color="auto" w:sz="12" w:space="0"/>
              <w:bottom w:val="single" w:color="auto" w:sz="8" w:space="0"/>
            </w:tcBorders>
            <w:vAlign w:val="center"/>
          </w:tcPr>
          <w:p>
            <w:pPr>
              <w:ind w:left="3" w:firstLine="482"/>
              <w:rPr>
                <w:rFonts w:hint="eastAsia" w:ascii="宋体" w:hAnsi="宋体" w:cs="宋体"/>
                <w:b/>
                <w:bCs/>
                <w:sz w:val="24"/>
              </w:rPr>
            </w:pPr>
            <w:r>
              <w:rPr>
                <w:rFonts w:hint="eastAsia" w:ascii="宋体" w:hAnsi="宋体" w:cs="宋体"/>
                <w:b/>
                <w:bCs/>
                <w:sz w:val="24"/>
              </w:rPr>
              <w:t>百分比</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09" w:type="dxa"/>
            <w:vMerge w:val="restart"/>
            <w:tcBorders>
              <w:top w:val="single" w:color="auto" w:sz="8" w:space="0"/>
              <w:tl2br w:val="nil"/>
              <w:tr2bl w:val="nil"/>
            </w:tcBorders>
            <w:vAlign w:val="center"/>
          </w:tcPr>
          <w:p>
            <w:pPr>
              <w:ind w:firstLine="480"/>
              <w:rPr>
                <w:rFonts w:hint="eastAsia" w:ascii="宋体" w:hAnsi="宋体" w:cs="宋体"/>
                <w:sz w:val="24"/>
              </w:rPr>
            </w:pPr>
            <w:r>
              <w:rPr>
                <w:rFonts w:hint="eastAsia" w:ascii="宋体" w:hAnsi="宋体" w:cs="宋体"/>
                <w:sz w:val="24"/>
              </w:rPr>
              <w:t>性别</w:t>
            </w:r>
          </w:p>
        </w:tc>
        <w:tc>
          <w:tcPr>
            <w:tcW w:w="2694" w:type="dxa"/>
            <w:tcBorders>
              <w:top w:val="single" w:color="auto" w:sz="8" w:space="0"/>
              <w:tl2br w:val="nil"/>
              <w:tr2bl w:val="nil"/>
            </w:tcBorders>
            <w:vAlign w:val="center"/>
          </w:tcPr>
          <w:p>
            <w:pPr>
              <w:ind w:firstLine="480"/>
              <w:rPr>
                <w:rFonts w:hint="eastAsia" w:ascii="宋体" w:hAnsi="宋体" w:cs="宋体"/>
                <w:sz w:val="24"/>
              </w:rPr>
            </w:pPr>
            <w:r>
              <w:rPr>
                <w:rFonts w:hint="eastAsia" w:ascii="宋体" w:hAnsi="宋体" w:cs="宋体"/>
                <w:sz w:val="24"/>
              </w:rPr>
              <w:t>男</w:t>
            </w:r>
          </w:p>
        </w:tc>
        <w:tc>
          <w:tcPr>
            <w:tcW w:w="1275" w:type="dxa"/>
            <w:tcBorders>
              <w:top w:val="single" w:color="auto" w:sz="8" w:space="0"/>
              <w:tl2br w:val="nil"/>
              <w:tr2bl w:val="nil"/>
            </w:tcBorders>
            <w:vAlign w:val="center"/>
          </w:tcPr>
          <w:p>
            <w:pPr>
              <w:spacing w:line="300" w:lineRule="auto"/>
              <w:ind w:firstLine="480"/>
              <w:rPr>
                <w:rFonts w:ascii="Times New Roman" w:hAnsi="Times New Roman"/>
                <w:color w:val="000000"/>
                <w:sz w:val="24"/>
              </w:rPr>
            </w:pPr>
            <w:r>
              <w:rPr>
                <w:rFonts w:ascii="Times New Roman" w:hAnsi="Times New Roman"/>
                <w:color w:val="000000"/>
                <w:sz w:val="24"/>
              </w:rPr>
              <w:t>82</w:t>
            </w:r>
          </w:p>
        </w:tc>
        <w:tc>
          <w:tcPr>
            <w:tcW w:w="1697" w:type="dxa"/>
            <w:tcBorders>
              <w:top w:val="single" w:color="auto" w:sz="8" w:space="0"/>
              <w:tl2br w:val="nil"/>
              <w:tr2bl w:val="nil"/>
            </w:tcBorders>
            <w:vAlign w:val="center"/>
          </w:tcPr>
          <w:p>
            <w:pPr>
              <w:spacing w:line="300" w:lineRule="auto"/>
              <w:ind w:firstLine="480"/>
              <w:rPr>
                <w:rFonts w:ascii="Times New Roman" w:hAnsi="Times New Roman"/>
                <w:color w:val="000000"/>
                <w:sz w:val="24"/>
              </w:rPr>
            </w:pPr>
            <w:r>
              <w:rPr>
                <w:rFonts w:ascii="Times New Roman" w:hAnsi="Times New Roman"/>
                <w:color w:val="000000"/>
                <w:sz w:val="24"/>
              </w:rPr>
              <w:t>39.05%</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009" w:type="dxa"/>
            <w:vMerge w:val="continue"/>
            <w:tcBorders>
              <w:tl2br w:val="nil"/>
              <w:tr2bl w:val="nil"/>
            </w:tcBorders>
            <w:vAlign w:val="center"/>
          </w:tcPr>
          <w:p>
            <w:pPr>
              <w:ind w:firstLine="480"/>
              <w:rPr>
                <w:rFonts w:hint="eastAsia" w:ascii="宋体" w:hAnsi="宋体" w:cs="宋体"/>
                <w:sz w:val="24"/>
              </w:rPr>
            </w:pPr>
          </w:p>
        </w:tc>
        <w:tc>
          <w:tcPr>
            <w:tcW w:w="2694" w:type="dxa"/>
            <w:tcBorders>
              <w:tl2br w:val="nil"/>
              <w:tr2bl w:val="nil"/>
            </w:tcBorders>
            <w:vAlign w:val="center"/>
          </w:tcPr>
          <w:p>
            <w:pPr>
              <w:ind w:firstLine="480"/>
              <w:rPr>
                <w:rFonts w:hint="eastAsia" w:ascii="宋体" w:hAnsi="宋体" w:cs="宋体"/>
                <w:sz w:val="24"/>
              </w:rPr>
            </w:pPr>
            <w:r>
              <w:rPr>
                <w:rFonts w:hint="eastAsia" w:ascii="宋体" w:hAnsi="宋体" w:cs="宋体"/>
                <w:sz w:val="24"/>
              </w:rPr>
              <w:t>女</w:t>
            </w:r>
          </w:p>
        </w:tc>
        <w:tc>
          <w:tcPr>
            <w:tcW w:w="1275" w:type="dxa"/>
            <w:tcBorders>
              <w:tl2br w:val="nil"/>
              <w:tr2bl w:val="nil"/>
            </w:tcBorders>
            <w:vAlign w:val="center"/>
          </w:tcPr>
          <w:p>
            <w:pPr>
              <w:spacing w:line="300" w:lineRule="auto"/>
              <w:ind w:firstLine="480"/>
              <w:rPr>
                <w:rFonts w:ascii="Times New Roman" w:hAnsi="Times New Roman"/>
                <w:color w:val="000000"/>
                <w:sz w:val="24"/>
              </w:rPr>
            </w:pPr>
            <w:r>
              <w:rPr>
                <w:rFonts w:ascii="Times New Roman" w:hAnsi="Times New Roman"/>
                <w:color w:val="000000"/>
                <w:sz w:val="24"/>
              </w:rPr>
              <w:t>128</w:t>
            </w:r>
          </w:p>
        </w:tc>
        <w:tc>
          <w:tcPr>
            <w:tcW w:w="1697" w:type="dxa"/>
            <w:tcBorders>
              <w:tl2br w:val="nil"/>
              <w:tr2bl w:val="nil"/>
            </w:tcBorders>
            <w:vAlign w:val="center"/>
          </w:tcPr>
          <w:p>
            <w:pPr>
              <w:spacing w:line="300" w:lineRule="auto"/>
              <w:ind w:firstLine="480"/>
              <w:rPr>
                <w:rFonts w:ascii="Times New Roman" w:hAnsi="Times New Roman"/>
                <w:color w:val="000000"/>
                <w:sz w:val="24"/>
              </w:rPr>
            </w:pPr>
            <w:r>
              <w:rPr>
                <w:rFonts w:ascii="Times New Roman" w:hAnsi="Times New Roman"/>
                <w:color w:val="000000"/>
                <w:sz w:val="24"/>
              </w:rPr>
              <w:t>60.95%</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trPr>
        <w:tc>
          <w:tcPr>
            <w:tcW w:w="4009" w:type="dxa"/>
            <w:vMerge w:val="restart"/>
            <w:tcBorders>
              <w:tl2br w:val="nil"/>
              <w:tr2bl w:val="nil"/>
            </w:tcBorders>
            <w:vAlign w:val="center"/>
          </w:tcPr>
          <w:p>
            <w:pPr>
              <w:ind w:firstLine="480"/>
              <w:rPr>
                <w:rFonts w:hint="eastAsia" w:ascii="宋体" w:hAnsi="宋体" w:cs="宋体"/>
                <w:sz w:val="24"/>
              </w:rPr>
            </w:pPr>
            <w:r>
              <w:rPr>
                <w:rFonts w:hint="eastAsia" w:ascii="宋体" w:hAnsi="宋体" w:cs="宋体"/>
                <w:color w:val="000000"/>
                <w:sz w:val="24"/>
              </w:rPr>
              <w:t>年龄</w:t>
            </w:r>
          </w:p>
        </w:tc>
        <w:tc>
          <w:tcPr>
            <w:tcW w:w="2694" w:type="dxa"/>
            <w:tcBorders>
              <w:tl2br w:val="nil"/>
              <w:tr2bl w:val="nil"/>
            </w:tcBorders>
            <w:vAlign w:val="center"/>
          </w:tcPr>
          <w:p>
            <w:pPr>
              <w:ind w:firstLine="480"/>
              <w:rPr>
                <w:sz w:val="24"/>
              </w:rPr>
            </w:pPr>
            <w:r>
              <w:rPr>
                <w:rFonts w:ascii="Times New Roman" w:hAnsi="Times New Roman"/>
                <w:sz w:val="24"/>
              </w:rPr>
              <w:t>18</w:t>
            </w:r>
            <w:r>
              <w:rPr>
                <w:sz w:val="24"/>
              </w:rPr>
              <w:t>岁以下</w:t>
            </w:r>
          </w:p>
        </w:tc>
        <w:tc>
          <w:tcPr>
            <w:tcW w:w="1275" w:type="dxa"/>
            <w:tcBorders>
              <w:tl2br w:val="nil"/>
              <w:tr2bl w:val="nil"/>
            </w:tcBorders>
            <w:vAlign w:val="center"/>
          </w:tcPr>
          <w:p>
            <w:pPr>
              <w:ind w:firstLine="480"/>
              <w:rPr>
                <w:rFonts w:ascii="Times New Roman" w:hAnsi="Times New Roman"/>
                <w:sz w:val="24"/>
              </w:rPr>
            </w:pPr>
            <w:r>
              <w:rPr>
                <w:rFonts w:ascii="Times New Roman" w:hAnsi="Times New Roman"/>
                <w:sz w:val="24"/>
              </w:rPr>
              <w:t>43</w:t>
            </w:r>
          </w:p>
        </w:tc>
        <w:tc>
          <w:tcPr>
            <w:tcW w:w="1697" w:type="dxa"/>
            <w:tcBorders>
              <w:tl2br w:val="nil"/>
              <w:tr2bl w:val="nil"/>
            </w:tcBorders>
            <w:vAlign w:val="center"/>
          </w:tcPr>
          <w:p>
            <w:pPr>
              <w:spacing w:line="300" w:lineRule="auto"/>
              <w:ind w:firstLine="480"/>
              <w:rPr>
                <w:rFonts w:ascii="Times New Roman" w:hAnsi="Times New Roman"/>
                <w:color w:val="000000"/>
                <w:sz w:val="24"/>
              </w:rPr>
            </w:pPr>
            <w:r>
              <w:rPr>
                <w:rFonts w:ascii="Times New Roman" w:hAnsi="Times New Roman"/>
                <w:color w:val="000000"/>
                <w:sz w:val="24"/>
              </w:rPr>
              <w:t>20.48%</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09" w:type="dxa"/>
            <w:vMerge w:val="continue"/>
            <w:tcBorders>
              <w:tl2br w:val="nil"/>
              <w:tr2bl w:val="nil"/>
            </w:tcBorders>
            <w:vAlign w:val="center"/>
          </w:tcPr>
          <w:p>
            <w:pPr>
              <w:ind w:firstLine="480"/>
              <w:rPr>
                <w:rFonts w:hint="eastAsia" w:ascii="宋体" w:hAnsi="宋体" w:cs="宋体"/>
                <w:sz w:val="24"/>
              </w:rPr>
            </w:pPr>
          </w:p>
        </w:tc>
        <w:tc>
          <w:tcPr>
            <w:tcW w:w="2694" w:type="dxa"/>
            <w:tcBorders>
              <w:tl2br w:val="nil"/>
              <w:tr2bl w:val="nil"/>
            </w:tcBorders>
            <w:vAlign w:val="center"/>
          </w:tcPr>
          <w:p>
            <w:pPr>
              <w:ind w:firstLine="480"/>
              <w:rPr>
                <w:sz w:val="24"/>
              </w:rPr>
            </w:pPr>
            <w:r>
              <w:rPr>
                <w:rFonts w:ascii="Times New Roman" w:hAnsi="Times New Roman"/>
                <w:sz w:val="24"/>
              </w:rPr>
              <w:t>18-30</w:t>
            </w:r>
            <w:r>
              <w:rPr>
                <w:sz w:val="24"/>
              </w:rPr>
              <w:t>岁</w:t>
            </w:r>
          </w:p>
        </w:tc>
        <w:tc>
          <w:tcPr>
            <w:tcW w:w="1275" w:type="dxa"/>
            <w:tcBorders>
              <w:tl2br w:val="nil"/>
              <w:tr2bl w:val="nil"/>
            </w:tcBorders>
            <w:vAlign w:val="center"/>
          </w:tcPr>
          <w:p>
            <w:pPr>
              <w:ind w:firstLine="480"/>
              <w:rPr>
                <w:rFonts w:ascii="Times New Roman" w:hAnsi="Times New Roman"/>
                <w:sz w:val="24"/>
              </w:rPr>
            </w:pPr>
            <w:r>
              <w:rPr>
                <w:rFonts w:ascii="Times New Roman" w:hAnsi="Times New Roman"/>
                <w:sz w:val="24"/>
              </w:rPr>
              <w:t>35</w:t>
            </w:r>
          </w:p>
        </w:tc>
        <w:tc>
          <w:tcPr>
            <w:tcW w:w="1697" w:type="dxa"/>
            <w:tcBorders>
              <w:tl2br w:val="nil"/>
              <w:tr2bl w:val="nil"/>
            </w:tcBorders>
            <w:vAlign w:val="center"/>
          </w:tcPr>
          <w:p>
            <w:pPr>
              <w:spacing w:line="300" w:lineRule="auto"/>
              <w:ind w:firstLine="480"/>
              <w:rPr>
                <w:rFonts w:ascii="Times New Roman" w:hAnsi="Times New Roman"/>
                <w:color w:val="000000"/>
                <w:sz w:val="24"/>
              </w:rPr>
            </w:pPr>
            <w:r>
              <w:rPr>
                <w:rFonts w:ascii="Times New Roman" w:hAnsi="Times New Roman"/>
                <w:color w:val="000000"/>
                <w:sz w:val="24"/>
              </w:rPr>
              <w:t>16.67%</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09" w:type="dxa"/>
            <w:vMerge w:val="continue"/>
            <w:tcBorders>
              <w:tl2br w:val="nil"/>
              <w:tr2bl w:val="nil"/>
            </w:tcBorders>
            <w:vAlign w:val="center"/>
          </w:tcPr>
          <w:p>
            <w:pPr>
              <w:ind w:firstLine="480"/>
              <w:rPr>
                <w:rFonts w:hint="eastAsia" w:ascii="宋体" w:hAnsi="宋体" w:cs="宋体"/>
                <w:sz w:val="24"/>
              </w:rPr>
            </w:pPr>
          </w:p>
        </w:tc>
        <w:tc>
          <w:tcPr>
            <w:tcW w:w="2694" w:type="dxa"/>
            <w:tcBorders>
              <w:tl2br w:val="nil"/>
              <w:tr2bl w:val="nil"/>
            </w:tcBorders>
            <w:vAlign w:val="center"/>
          </w:tcPr>
          <w:p>
            <w:pPr>
              <w:ind w:firstLine="480"/>
              <w:rPr>
                <w:sz w:val="24"/>
              </w:rPr>
            </w:pPr>
            <w:r>
              <w:rPr>
                <w:rFonts w:ascii="Times New Roman" w:hAnsi="Times New Roman"/>
                <w:sz w:val="24"/>
              </w:rPr>
              <w:t>30-40</w:t>
            </w:r>
            <w:r>
              <w:rPr>
                <w:sz w:val="24"/>
              </w:rPr>
              <w:t>岁</w:t>
            </w:r>
          </w:p>
        </w:tc>
        <w:tc>
          <w:tcPr>
            <w:tcW w:w="1275" w:type="dxa"/>
            <w:tcBorders>
              <w:tl2br w:val="nil"/>
              <w:tr2bl w:val="nil"/>
            </w:tcBorders>
            <w:vAlign w:val="center"/>
          </w:tcPr>
          <w:p>
            <w:pPr>
              <w:ind w:firstLine="480"/>
              <w:rPr>
                <w:rFonts w:ascii="Times New Roman" w:hAnsi="Times New Roman"/>
                <w:sz w:val="24"/>
              </w:rPr>
            </w:pPr>
            <w:r>
              <w:rPr>
                <w:rFonts w:ascii="Times New Roman" w:hAnsi="Times New Roman"/>
                <w:sz w:val="24"/>
              </w:rPr>
              <w:t>45</w:t>
            </w:r>
          </w:p>
        </w:tc>
        <w:tc>
          <w:tcPr>
            <w:tcW w:w="1697" w:type="dxa"/>
            <w:tcBorders>
              <w:tl2br w:val="nil"/>
              <w:tr2bl w:val="nil"/>
            </w:tcBorders>
            <w:vAlign w:val="center"/>
          </w:tcPr>
          <w:p>
            <w:pPr>
              <w:spacing w:line="300" w:lineRule="auto"/>
              <w:ind w:firstLine="480"/>
              <w:rPr>
                <w:rFonts w:ascii="Times New Roman" w:hAnsi="Times New Roman"/>
                <w:color w:val="000000"/>
                <w:sz w:val="24"/>
              </w:rPr>
            </w:pPr>
            <w:r>
              <w:rPr>
                <w:rFonts w:ascii="Times New Roman" w:hAnsi="Times New Roman"/>
                <w:color w:val="000000"/>
                <w:sz w:val="24"/>
              </w:rPr>
              <w:t>21.43%</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09" w:type="dxa"/>
            <w:vMerge w:val="continue"/>
            <w:tcBorders>
              <w:tl2br w:val="nil"/>
              <w:tr2bl w:val="nil"/>
            </w:tcBorders>
            <w:vAlign w:val="center"/>
          </w:tcPr>
          <w:p>
            <w:pPr>
              <w:ind w:firstLine="480"/>
              <w:rPr>
                <w:rFonts w:hint="eastAsia" w:ascii="宋体" w:hAnsi="宋体" w:cs="宋体"/>
                <w:sz w:val="24"/>
              </w:rPr>
            </w:pPr>
          </w:p>
        </w:tc>
        <w:tc>
          <w:tcPr>
            <w:tcW w:w="2694" w:type="dxa"/>
            <w:tcBorders>
              <w:tl2br w:val="nil"/>
              <w:tr2bl w:val="nil"/>
            </w:tcBorders>
            <w:vAlign w:val="center"/>
          </w:tcPr>
          <w:p>
            <w:pPr>
              <w:ind w:firstLine="480"/>
              <w:rPr>
                <w:sz w:val="24"/>
              </w:rPr>
            </w:pPr>
            <w:r>
              <w:rPr>
                <w:rFonts w:ascii="Times New Roman" w:hAnsi="Times New Roman"/>
                <w:sz w:val="24"/>
              </w:rPr>
              <w:t>40-60</w:t>
            </w:r>
            <w:r>
              <w:rPr>
                <w:sz w:val="24"/>
              </w:rPr>
              <w:t>岁</w:t>
            </w:r>
          </w:p>
        </w:tc>
        <w:tc>
          <w:tcPr>
            <w:tcW w:w="1275" w:type="dxa"/>
            <w:tcBorders>
              <w:tl2br w:val="nil"/>
              <w:tr2bl w:val="nil"/>
            </w:tcBorders>
            <w:vAlign w:val="center"/>
          </w:tcPr>
          <w:p>
            <w:pPr>
              <w:ind w:firstLine="480"/>
              <w:rPr>
                <w:rFonts w:ascii="Times New Roman" w:hAnsi="Times New Roman"/>
                <w:sz w:val="24"/>
              </w:rPr>
            </w:pPr>
            <w:r>
              <w:rPr>
                <w:rFonts w:ascii="Times New Roman" w:hAnsi="Times New Roman"/>
                <w:sz w:val="24"/>
              </w:rPr>
              <w:t>86</w:t>
            </w:r>
          </w:p>
        </w:tc>
        <w:tc>
          <w:tcPr>
            <w:tcW w:w="1697" w:type="dxa"/>
            <w:tcBorders>
              <w:tl2br w:val="nil"/>
              <w:tr2bl w:val="nil"/>
            </w:tcBorders>
            <w:vAlign w:val="center"/>
          </w:tcPr>
          <w:p>
            <w:pPr>
              <w:spacing w:line="300" w:lineRule="auto"/>
              <w:ind w:firstLine="480"/>
              <w:rPr>
                <w:rFonts w:ascii="Times New Roman" w:hAnsi="Times New Roman"/>
                <w:color w:val="000000"/>
                <w:sz w:val="24"/>
              </w:rPr>
            </w:pPr>
            <w:r>
              <w:rPr>
                <w:rFonts w:ascii="Times New Roman" w:hAnsi="Times New Roman"/>
                <w:color w:val="000000"/>
                <w:sz w:val="24"/>
              </w:rPr>
              <w:t>40.95%</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09" w:type="dxa"/>
            <w:vMerge w:val="continue"/>
            <w:tcBorders>
              <w:bottom w:val="nil"/>
              <w:tl2br w:val="nil"/>
              <w:tr2bl w:val="nil"/>
            </w:tcBorders>
            <w:vAlign w:val="center"/>
          </w:tcPr>
          <w:p>
            <w:pPr>
              <w:ind w:firstLine="480"/>
              <w:rPr>
                <w:rFonts w:hint="eastAsia" w:ascii="宋体" w:hAnsi="宋体" w:cs="宋体"/>
                <w:sz w:val="24"/>
              </w:rPr>
            </w:pPr>
          </w:p>
        </w:tc>
        <w:tc>
          <w:tcPr>
            <w:tcW w:w="2694" w:type="dxa"/>
            <w:tcBorders>
              <w:bottom w:val="nil"/>
              <w:tl2br w:val="nil"/>
              <w:tr2bl w:val="nil"/>
            </w:tcBorders>
            <w:vAlign w:val="center"/>
          </w:tcPr>
          <w:p>
            <w:pPr>
              <w:ind w:firstLine="480"/>
              <w:rPr>
                <w:sz w:val="24"/>
              </w:rPr>
            </w:pPr>
            <w:r>
              <w:rPr>
                <w:rFonts w:ascii="Times New Roman" w:hAnsi="Times New Roman"/>
                <w:sz w:val="24"/>
              </w:rPr>
              <w:t>60</w:t>
            </w:r>
            <w:r>
              <w:rPr>
                <w:sz w:val="24"/>
              </w:rPr>
              <w:t>岁以上</w:t>
            </w:r>
          </w:p>
        </w:tc>
        <w:tc>
          <w:tcPr>
            <w:tcW w:w="1275" w:type="dxa"/>
            <w:tcBorders>
              <w:bottom w:val="nil"/>
              <w:tl2br w:val="nil"/>
              <w:tr2bl w:val="nil"/>
            </w:tcBorders>
            <w:vAlign w:val="center"/>
          </w:tcPr>
          <w:p>
            <w:pPr>
              <w:ind w:firstLine="480"/>
              <w:rPr>
                <w:rFonts w:ascii="Times New Roman" w:hAnsi="Times New Roman"/>
                <w:sz w:val="24"/>
              </w:rPr>
            </w:pPr>
            <w:r>
              <w:rPr>
                <w:rFonts w:ascii="Times New Roman" w:hAnsi="Times New Roman"/>
                <w:sz w:val="24"/>
              </w:rPr>
              <w:t>1</w:t>
            </w:r>
          </w:p>
        </w:tc>
        <w:tc>
          <w:tcPr>
            <w:tcW w:w="1697" w:type="dxa"/>
            <w:tcBorders>
              <w:bottom w:val="nil"/>
              <w:tl2br w:val="nil"/>
              <w:tr2bl w:val="nil"/>
            </w:tcBorders>
            <w:vAlign w:val="center"/>
          </w:tcPr>
          <w:p>
            <w:pPr>
              <w:spacing w:line="300" w:lineRule="auto"/>
              <w:ind w:firstLine="480"/>
              <w:rPr>
                <w:rFonts w:ascii="Times New Roman" w:hAnsi="Times New Roman"/>
                <w:color w:val="000000"/>
                <w:sz w:val="24"/>
              </w:rPr>
            </w:pPr>
            <w:r>
              <w:rPr>
                <w:rFonts w:ascii="Times New Roman" w:hAnsi="Times New Roman"/>
                <w:color w:val="000000"/>
                <w:sz w:val="24"/>
              </w:rPr>
              <w:t>0.48%</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09" w:type="dxa"/>
            <w:vMerge w:val="restart"/>
            <w:tcBorders>
              <w:top w:val="nil"/>
            </w:tcBorders>
            <w:vAlign w:val="center"/>
          </w:tcPr>
          <w:p>
            <w:pPr>
              <w:ind w:firstLine="480"/>
              <w:rPr>
                <w:rFonts w:hint="eastAsia" w:ascii="宋体" w:hAnsi="宋体" w:cs="宋体"/>
                <w:sz w:val="24"/>
              </w:rPr>
            </w:pPr>
            <w:r>
              <w:rPr>
                <w:rFonts w:hint="eastAsia" w:ascii="宋体" w:hAnsi="宋体" w:cs="宋体"/>
                <w:color w:val="000000"/>
                <w:sz w:val="24"/>
              </w:rPr>
              <w:t>职业</w:t>
            </w:r>
          </w:p>
        </w:tc>
        <w:tc>
          <w:tcPr>
            <w:tcW w:w="2694" w:type="dxa"/>
            <w:tcBorders>
              <w:top w:val="nil"/>
              <w:bottom w:val="nil"/>
            </w:tcBorders>
            <w:vAlign w:val="center"/>
          </w:tcPr>
          <w:p>
            <w:pPr>
              <w:ind w:firstLine="480"/>
              <w:rPr>
                <w:sz w:val="24"/>
              </w:rPr>
            </w:pPr>
            <w:r>
              <w:rPr>
                <w:sz w:val="24"/>
              </w:rPr>
              <w:t>机关事业</w:t>
            </w:r>
          </w:p>
        </w:tc>
        <w:tc>
          <w:tcPr>
            <w:tcW w:w="1275" w:type="dxa"/>
            <w:tcBorders>
              <w:top w:val="nil"/>
              <w:bottom w:val="nil"/>
            </w:tcBorders>
            <w:vAlign w:val="center"/>
          </w:tcPr>
          <w:p>
            <w:pPr>
              <w:ind w:firstLine="480"/>
              <w:rPr>
                <w:rFonts w:ascii="Times New Roman" w:hAnsi="Times New Roman"/>
                <w:sz w:val="24"/>
              </w:rPr>
            </w:pPr>
            <w:r>
              <w:rPr>
                <w:rFonts w:ascii="Times New Roman" w:hAnsi="Times New Roman"/>
                <w:sz w:val="24"/>
              </w:rPr>
              <w:t>12</w:t>
            </w:r>
          </w:p>
        </w:tc>
        <w:tc>
          <w:tcPr>
            <w:tcW w:w="1697" w:type="dxa"/>
            <w:tcBorders>
              <w:top w:val="nil"/>
              <w:bottom w:val="nil"/>
            </w:tcBorders>
            <w:vAlign w:val="center"/>
          </w:tcPr>
          <w:p>
            <w:pPr>
              <w:tabs>
                <w:tab w:val="left" w:pos="536"/>
              </w:tabs>
              <w:spacing w:line="300" w:lineRule="auto"/>
              <w:ind w:firstLine="480"/>
              <w:rPr>
                <w:rFonts w:ascii="Times New Roman" w:hAnsi="Times New Roman"/>
                <w:color w:val="000000"/>
                <w:sz w:val="24"/>
              </w:rPr>
            </w:pPr>
            <w:r>
              <w:rPr>
                <w:rFonts w:ascii="Times New Roman" w:hAnsi="Times New Roman"/>
                <w:color w:val="000000"/>
                <w:sz w:val="24"/>
              </w:rPr>
              <w:t>5.71%</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09" w:type="dxa"/>
            <w:vMerge w:val="continue"/>
            <w:tcBorders>
              <w:top w:val="nil"/>
            </w:tcBorders>
            <w:vAlign w:val="center"/>
          </w:tcPr>
          <w:p>
            <w:pPr>
              <w:ind w:firstLine="480"/>
              <w:rPr>
                <w:rFonts w:hint="eastAsia" w:ascii="宋体" w:hAnsi="宋体" w:cs="宋体"/>
                <w:sz w:val="24"/>
              </w:rPr>
            </w:pPr>
          </w:p>
        </w:tc>
        <w:tc>
          <w:tcPr>
            <w:tcW w:w="2694" w:type="dxa"/>
            <w:tcBorders>
              <w:top w:val="nil"/>
            </w:tcBorders>
            <w:vAlign w:val="center"/>
          </w:tcPr>
          <w:p>
            <w:pPr>
              <w:ind w:firstLine="480"/>
              <w:rPr>
                <w:sz w:val="24"/>
              </w:rPr>
            </w:pPr>
            <w:r>
              <w:rPr>
                <w:sz w:val="24"/>
              </w:rPr>
              <w:t>公司职员</w:t>
            </w:r>
          </w:p>
        </w:tc>
        <w:tc>
          <w:tcPr>
            <w:tcW w:w="1275" w:type="dxa"/>
            <w:tcBorders>
              <w:top w:val="nil"/>
            </w:tcBorders>
            <w:vAlign w:val="center"/>
          </w:tcPr>
          <w:p>
            <w:pPr>
              <w:ind w:firstLine="480"/>
              <w:rPr>
                <w:rFonts w:ascii="Times New Roman" w:hAnsi="Times New Roman"/>
                <w:sz w:val="24"/>
              </w:rPr>
            </w:pPr>
            <w:r>
              <w:rPr>
                <w:rFonts w:ascii="Times New Roman" w:hAnsi="Times New Roman"/>
                <w:sz w:val="24"/>
              </w:rPr>
              <w:t>90</w:t>
            </w:r>
          </w:p>
        </w:tc>
        <w:tc>
          <w:tcPr>
            <w:tcW w:w="1697" w:type="dxa"/>
            <w:tcBorders>
              <w:top w:val="nil"/>
            </w:tcBorders>
            <w:vAlign w:val="center"/>
          </w:tcPr>
          <w:p>
            <w:pPr>
              <w:tabs>
                <w:tab w:val="left" w:pos="536"/>
              </w:tabs>
              <w:spacing w:line="300" w:lineRule="auto"/>
              <w:ind w:firstLine="480"/>
              <w:rPr>
                <w:rFonts w:ascii="Times New Roman" w:hAnsi="Times New Roman"/>
                <w:color w:val="000000"/>
                <w:sz w:val="24"/>
              </w:rPr>
            </w:pPr>
            <w:r>
              <w:rPr>
                <w:rFonts w:ascii="Times New Roman" w:hAnsi="Times New Roman"/>
                <w:color w:val="000000"/>
                <w:sz w:val="24"/>
              </w:rPr>
              <w:t>42.86%</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09" w:type="dxa"/>
            <w:vMerge w:val="continue"/>
            <w:tcBorders>
              <w:top w:val="nil"/>
              <w:bottom w:val="single" w:color="auto" w:sz="4" w:space="0"/>
            </w:tcBorders>
            <w:vAlign w:val="center"/>
          </w:tcPr>
          <w:p>
            <w:pPr>
              <w:ind w:firstLine="480"/>
              <w:rPr>
                <w:rFonts w:hint="eastAsia" w:ascii="宋体" w:hAnsi="宋体" w:cs="宋体"/>
                <w:sz w:val="24"/>
              </w:rPr>
            </w:pPr>
          </w:p>
        </w:tc>
        <w:tc>
          <w:tcPr>
            <w:tcW w:w="2694" w:type="dxa"/>
            <w:tcBorders>
              <w:top w:val="nil"/>
              <w:bottom w:val="nil"/>
            </w:tcBorders>
            <w:vAlign w:val="center"/>
          </w:tcPr>
          <w:p>
            <w:pPr>
              <w:ind w:firstLine="480"/>
              <w:rPr>
                <w:sz w:val="24"/>
              </w:rPr>
            </w:pPr>
            <w:r>
              <w:rPr>
                <w:sz w:val="24"/>
              </w:rPr>
              <w:t>自主创业</w:t>
            </w:r>
          </w:p>
        </w:tc>
        <w:tc>
          <w:tcPr>
            <w:tcW w:w="1275" w:type="dxa"/>
            <w:tcBorders>
              <w:top w:val="nil"/>
              <w:bottom w:val="nil"/>
            </w:tcBorders>
            <w:vAlign w:val="center"/>
          </w:tcPr>
          <w:p>
            <w:pPr>
              <w:ind w:firstLine="480"/>
              <w:rPr>
                <w:rFonts w:ascii="Times New Roman" w:hAnsi="Times New Roman"/>
                <w:sz w:val="24"/>
              </w:rPr>
            </w:pPr>
            <w:r>
              <w:rPr>
                <w:rFonts w:ascii="Times New Roman" w:hAnsi="Times New Roman"/>
                <w:sz w:val="24"/>
              </w:rPr>
              <w:t>52</w:t>
            </w:r>
          </w:p>
        </w:tc>
        <w:tc>
          <w:tcPr>
            <w:tcW w:w="1697" w:type="dxa"/>
            <w:tcBorders>
              <w:top w:val="nil"/>
              <w:bottom w:val="nil"/>
            </w:tcBorders>
            <w:vAlign w:val="center"/>
          </w:tcPr>
          <w:p>
            <w:pPr>
              <w:tabs>
                <w:tab w:val="left" w:pos="536"/>
              </w:tabs>
              <w:spacing w:line="300" w:lineRule="auto"/>
              <w:ind w:firstLine="480"/>
              <w:rPr>
                <w:rFonts w:ascii="Times New Roman" w:hAnsi="Times New Roman"/>
                <w:color w:val="000000"/>
                <w:sz w:val="24"/>
              </w:rPr>
            </w:pPr>
            <w:r>
              <w:rPr>
                <w:rFonts w:ascii="Times New Roman" w:hAnsi="Times New Roman"/>
                <w:color w:val="000000"/>
                <w:sz w:val="24"/>
              </w:rPr>
              <w:t>24.76%</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09" w:type="dxa"/>
            <w:vMerge w:val="continue"/>
            <w:tcBorders>
              <w:top w:val="single" w:color="auto" w:sz="4" w:space="0"/>
              <w:tl2br w:val="nil"/>
              <w:tr2bl w:val="nil"/>
            </w:tcBorders>
            <w:vAlign w:val="center"/>
          </w:tcPr>
          <w:p>
            <w:pPr>
              <w:ind w:firstLine="480"/>
              <w:rPr>
                <w:rFonts w:hint="eastAsia" w:ascii="宋体" w:hAnsi="宋体" w:cs="宋体"/>
                <w:sz w:val="24"/>
              </w:rPr>
            </w:pPr>
          </w:p>
        </w:tc>
        <w:tc>
          <w:tcPr>
            <w:tcW w:w="2694" w:type="dxa"/>
            <w:tcBorders>
              <w:top w:val="nil"/>
              <w:tl2br w:val="nil"/>
              <w:tr2bl w:val="nil"/>
            </w:tcBorders>
            <w:vAlign w:val="center"/>
          </w:tcPr>
          <w:p>
            <w:pPr>
              <w:ind w:firstLine="480"/>
              <w:rPr>
                <w:sz w:val="24"/>
              </w:rPr>
            </w:pPr>
            <w:r>
              <w:rPr>
                <w:sz w:val="24"/>
              </w:rPr>
              <w:t>学生</w:t>
            </w:r>
          </w:p>
        </w:tc>
        <w:tc>
          <w:tcPr>
            <w:tcW w:w="1275" w:type="dxa"/>
            <w:tcBorders>
              <w:top w:val="nil"/>
              <w:tl2br w:val="nil"/>
              <w:tr2bl w:val="nil"/>
            </w:tcBorders>
            <w:vAlign w:val="center"/>
          </w:tcPr>
          <w:p>
            <w:pPr>
              <w:ind w:firstLine="480"/>
              <w:rPr>
                <w:rFonts w:ascii="Times New Roman" w:hAnsi="Times New Roman"/>
                <w:sz w:val="24"/>
              </w:rPr>
            </w:pPr>
            <w:r>
              <w:rPr>
                <w:rFonts w:ascii="Times New Roman" w:hAnsi="Times New Roman"/>
                <w:sz w:val="24"/>
              </w:rPr>
              <w:t>43</w:t>
            </w:r>
          </w:p>
        </w:tc>
        <w:tc>
          <w:tcPr>
            <w:tcW w:w="1697" w:type="dxa"/>
            <w:tcBorders>
              <w:top w:val="nil"/>
              <w:tl2br w:val="nil"/>
              <w:tr2bl w:val="nil"/>
            </w:tcBorders>
            <w:vAlign w:val="center"/>
          </w:tcPr>
          <w:p>
            <w:pPr>
              <w:tabs>
                <w:tab w:val="left" w:pos="536"/>
              </w:tabs>
              <w:spacing w:line="300" w:lineRule="auto"/>
              <w:ind w:firstLine="480"/>
              <w:rPr>
                <w:rFonts w:ascii="Times New Roman" w:hAnsi="Times New Roman"/>
                <w:color w:val="000000"/>
                <w:sz w:val="24"/>
              </w:rPr>
            </w:pPr>
            <w:r>
              <w:rPr>
                <w:rFonts w:ascii="Times New Roman" w:hAnsi="Times New Roman"/>
                <w:color w:val="000000"/>
                <w:sz w:val="24"/>
              </w:rPr>
              <w:t>20.48%</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09" w:type="dxa"/>
            <w:vMerge w:val="continue"/>
            <w:tcBorders>
              <w:tl2br w:val="nil"/>
              <w:tr2bl w:val="nil"/>
            </w:tcBorders>
            <w:vAlign w:val="center"/>
          </w:tcPr>
          <w:p>
            <w:pPr>
              <w:ind w:firstLine="480"/>
              <w:rPr>
                <w:rFonts w:hint="eastAsia" w:ascii="宋体" w:hAnsi="宋体" w:cs="宋体"/>
                <w:sz w:val="24"/>
              </w:rPr>
            </w:pPr>
          </w:p>
        </w:tc>
        <w:tc>
          <w:tcPr>
            <w:tcW w:w="2694" w:type="dxa"/>
            <w:tcBorders>
              <w:tl2br w:val="nil"/>
              <w:tr2bl w:val="nil"/>
            </w:tcBorders>
            <w:vAlign w:val="center"/>
          </w:tcPr>
          <w:p>
            <w:pPr>
              <w:ind w:firstLine="480"/>
              <w:rPr>
                <w:sz w:val="24"/>
              </w:rPr>
            </w:pPr>
            <w:r>
              <w:rPr>
                <w:sz w:val="24"/>
              </w:rPr>
              <w:t>无业</w:t>
            </w:r>
          </w:p>
        </w:tc>
        <w:tc>
          <w:tcPr>
            <w:tcW w:w="1275" w:type="dxa"/>
            <w:tcBorders>
              <w:tl2br w:val="nil"/>
              <w:tr2bl w:val="nil"/>
            </w:tcBorders>
            <w:vAlign w:val="center"/>
          </w:tcPr>
          <w:p>
            <w:pPr>
              <w:ind w:firstLine="480"/>
              <w:rPr>
                <w:rFonts w:ascii="Times New Roman" w:hAnsi="Times New Roman"/>
                <w:sz w:val="24"/>
              </w:rPr>
            </w:pPr>
            <w:r>
              <w:rPr>
                <w:rFonts w:ascii="Times New Roman" w:hAnsi="Times New Roman"/>
                <w:sz w:val="24"/>
              </w:rPr>
              <w:t>13</w:t>
            </w:r>
          </w:p>
        </w:tc>
        <w:tc>
          <w:tcPr>
            <w:tcW w:w="1697" w:type="dxa"/>
            <w:tcBorders>
              <w:tl2br w:val="nil"/>
              <w:tr2bl w:val="nil"/>
            </w:tcBorders>
            <w:vAlign w:val="center"/>
          </w:tcPr>
          <w:p>
            <w:pPr>
              <w:tabs>
                <w:tab w:val="left" w:pos="536"/>
              </w:tabs>
              <w:spacing w:line="300" w:lineRule="auto"/>
              <w:ind w:firstLine="480"/>
              <w:rPr>
                <w:rFonts w:ascii="Times New Roman" w:hAnsi="Times New Roman"/>
                <w:color w:val="000000"/>
                <w:sz w:val="24"/>
              </w:rPr>
            </w:pPr>
            <w:r>
              <w:rPr>
                <w:rFonts w:ascii="Times New Roman" w:hAnsi="Times New Roman"/>
                <w:color w:val="000000"/>
                <w:sz w:val="24"/>
              </w:rPr>
              <w:t>6.19%</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09" w:type="dxa"/>
            <w:vMerge w:val="continue"/>
            <w:tcBorders>
              <w:bottom w:val="nil"/>
              <w:tl2br w:val="nil"/>
              <w:tr2bl w:val="nil"/>
            </w:tcBorders>
            <w:vAlign w:val="center"/>
          </w:tcPr>
          <w:p>
            <w:pPr>
              <w:ind w:firstLine="480"/>
              <w:rPr>
                <w:rFonts w:hint="eastAsia" w:ascii="宋体" w:hAnsi="宋体" w:cs="宋体"/>
                <w:sz w:val="24"/>
              </w:rPr>
            </w:pPr>
          </w:p>
        </w:tc>
        <w:tc>
          <w:tcPr>
            <w:tcW w:w="2694" w:type="dxa"/>
            <w:tcBorders>
              <w:bottom w:val="nil"/>
              <w:tl2br w:val="nil"/>
              <w:tr2bl w:val="nil"/>
            </w:tcBorders>
            <w:vAlign w:val="center"/>
          </w:tcPr>
          <w:p>
            <w:pPr>
              <w:ind w:firstLine="480"/>
              <w:rPr>
                <w:sz w:val="24"/>
              </w:rPr>
            </w:pPr>
            <w:r>
              <w:rPr>
                <w:rFonts w:hint="eastAsia"/>
                <w:sz w:val="24"/>
              </w:rPr>
              <w:t>其它</w:t>
            </w:r>
          </w:p>
        </w:tc>
        <w:tc>
          <w:tcPr>
            <w:tcW w:w="1275" w:type="dxa"/>
            <w:tcBorders>
              <w:bottom w:val="nil"/>
              <w:tl2br w:val="nil"/>
              <w:tr2bl w:val="nil"/>
            </w:tcBorders>
            <w:vAlign w:val="center"/>
          </w:tcPr>
          <w:p>
            <w:pPr>
              <w:ind w:firstLine="480"/>
              <w:rPr>
                <w:rFonts w:ascii="Times New Roman" w:hAnsi="Times New Roman"/>
                <w:sz w:val="24"/>
              </w:rPr>
            </w:pPr>
            <w:r>
              <w:rPr>
                <w:rFonts w:ascii="Times New Roman" w:hAnsi="Times New Roman"/>
                <w:sz w:val="24"/>
              </w:rPr>
              <w:t>0</w:t>
            </w:r>
          </w:p>
        </w:tc>
        <w:tc>
          <w:tcPr>
            <w:tcW w:w="1697" w:type="dxa"/>
            <w:tcBorders>
              <w:bottom w:val="nil"/>
              <w:tl2br w:val="nil"/>
              <w:tr2bl w:val="nil"/>
            </w:tcBorders>
            <w:vAlign w:val="center"/>
          </w:tcPr>
          <w:p>
            <w:pPr>
              <w:spacing w:line="300" w:lineRule="auto"/>
              <w:ind w:firstLine="480"/>
              <w:rPr>
                <w:rFonts w:ascii="Times New Roman" w:hAnsi="Times New Roman"/>
                <w:color w:val="000000"/>
                <w:sz w:val="24"/>
              </w:rPr>
            </w:pPr>
            <w:r>
              <w:rPr>
                <w:rFonts w:ascii="Times New Roman" w:hAnsi="Times New Roman"/>
                <w:color w:val="000000"/>
                <w:sz w:val="24"/>
              </w:rPr>
              <w:t>0</w:t>
            </w:r>
            <w:r>
              <w:rPr>
                <w:rFonts w:hint="eastAsia" w:ascii="Times New Roman" w:hAnsi="Times New Roman"/>
                <w:color w:val="000000"/>
                <w:sz w:val="24"/>
              </w:rPr>
              <w:t>.00</w:t>
            </w:r>
            <w:r>
              <w:rPr>
                <w:rFonts w:ascii="Times New Roman" w:hAnsi="Times New Roman"/>
                <w:color w:val="000000"/>
                <w:sz w:val="24"/>
              </w:rPr>
              <w:t>%</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09" w:type="dxa"/>
            <w:vMerge w:val="restart"/>
            <w:tcBorders>
              <w:top w:val="nil"/>
              <w:tl2br w:val="nil"/>
              <w:tr2bl w:val="nil"/>
            </w:tcBorders>
            <w:vAlign w:val="center"/>
          </w:tcPr>
          <w:p>
            <w:pPr>
              <w:ind w:firstLine="480"/>
              <w:rPr>
                <w:rFonts w:hint="eastAsia" w:ascii="宋体" w:hAnsi="宋体" w:cs="宋体"/>
                <w:sz w:val="24"/>
              </w:rPr>
            </w:pPr>
            <w:r>
              <w:rPr>
                <w:rFonts w:hint="eastAsia" w:ascii="宋体" w:hAnsi="宋体" w:cs="宋体"/>
                <w:sz w:val="24"/>
              </w:rPr>
              <w:t>文化程度</w:t>
            </w:r>
          </w:p>
        </w:tc>
        <w:tc>
          <w:tcPr>
            <w:tcW w:w="2694" w:type="dxa"/>
            <w:tcBorders>
              <w:top w:val="nil"/>
              <w:tl2br w:val="nil"/>
              <w:tr2bl w:val="nil"/>
            </w:tcBorders>
            <w:vAlign w:val="center"/>
          </w:tcPr>
          <w:p>
            <w:pPr>
              <w:ind w:firstLine="480"/>
              <w:rPr>
                <w:rFonts w:hint="eastAsia" w:ascii="宋体" w:hAnsi="宋体" w:cs="宋体"/>
                <w:sz w:val="24"/>
              </w:rPr>
            </w:pPr>
            <w:r>
              <w:rPr>
                <w:rFonts w:hint="eastAsia" w:ascii="宋体" w:hAnsi="宋体" w:cs="宋体"/>
                <w:sz w:val="24"/>
              </w:rPr>
              <w:t>初中及以下</w:t>
            </w:r>
          </w:p>
        </w:tc>
        <w:tc>
          <w:tcPr>
            <w:tcW w:w="1275" w:type="dxa"/>
            <w:tcBorders>
              <w:top w:val="nil"/>
              <w:tl2br w:val="nil"/>
              <w:tr2bl w:val="nil"/>
            </w:tcBorders>
            <w:vAlign w:val="center"/>
          </w:tcPr>
          <w:p>
            <w:pPr>
              <w:ind w:firstLine="480"/>
              <w:rPr>
                <w:rFonts w:ascii="Times New Roman" w:hAnsi="Times New Roman"/>
                <w:sz w:val="24"/>
              </w:rPr>
            </w:pPr>
            <w:r>
              <w:rPr>
                <w:rFonts w:ascii="Times New Roman" w:hAnsi="Times New Roman"/>
                <w:sz w:val="24"/>
              </w:rPr>
              <w:t>62</w:t>
            </w:r>
          </w:p>
        </w:tc>
        <w:tc>
          <w:tcPr>
            <w:tcW w:w="1697" w:type="dxa"/>
            <w:tcBorders>
              <w:top w:val="nil"/>
              <w:tl2br w:val="nil"/>
              <w:tr2bl w:val="nil"/>
            </w:tcBorders>
            <w:vAlign w:val="center"/>
          </w:tcPr>
          <w:p>
            <w:pPr>
              <w:spacing w:line="300" w:lineRule="auto"/>
              <w:ind w:firstLine="480"/>
              <w:rPr>
                <w:rFonts w:ascii="Times New Roman" w:hAnsi="Times New Roman"/>
                <w:color w:val="000000"/>
                <w:sz w:val="24"/>
              </w:rPr>
            </w:pPr>
            <w:r>
              <w:rPr>
                <w:rFonts w:ascii="Times New Roman" w:hAnsi="Times New Roman"/>
                <w:sz w:val="24"/>
              </w:rPr>
              <w:t>29.52%</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09" w:type="dxa"/>
            <w:vMerge w:val="continue"/>
            <w:tcBorders>
              <w:top w:val="nil"/>
              <w:tl2br w:val="nil"/>
              <w:tr2bl w:val="nil"/>
            </w:tcBorders>
            <w:vAlign w:val="center"/>
          </w:tcPr>
          <w:p>
            <w:pPr>
              <w:ind w:firstLine="480"/>
              <w:rPr>
                <w:rFonts w:hint="eastAsia" w:ascii="宋体" w:hAnsi="宋体" w:cs="宋体"/>
                <w:sz w:val="24"/>
              </w:rPr>
            </w:pPr>
          </w:p>
        </w:tc>
        <w:tc>
          <w:tcPr>
            <w:tcW w:w="2694" w:type="dxa"/>
            <w:tcBorders>
              <w:top w:val="nil"/>
              <w:tl2br w:val="nil"/>
              <w:tr2bl w:val="nil"/>
            </w:tcBorders>
            <w:vAlign w:val="center"/>
          </w:tcPr>
          <w:p>
            <w:pPr>
              <w:ind w:firstLine="480"/>
              <w:rPr>
                <w:rFonts w:hint="eastAsia" w:ascii="宋体" w:hAnsi="宋体" w:cs="宋体"/>
                <w:sz w:val="24"/>
              </w:rPr>
            </w:pPr>
            <w:r>
              <w:rPr>
                <w:rFonts w:hint="eastAsia" w:ascii="宋体" w:hAnsi="宋体" w:cs="宋体"/>
                <w:sz w:val="24"/>
              </w:rPr>
              <w:t>高中或中专</w:t>
            </w:r>
          </w:p>
        </w:tc>
        <w:tc>
          <w:tcPr>
            <w:tcW w:w="1275" w:type="dxa"/>
            <w:tcBorders>
              <w:top w:val="nil"/>
              <w:tl2br w:val="nil"/>
              <w:tr2bl w:val="nil"/>
            </w:tcBorders>
            <w:vAlign w:val="center"/>
          </w:tcPr>
          <w:p>
            <w:pPr>
              <w:ind w:firstLine="480"/>
              <w:rPr>
                <w:rFonts w:ascii="Times New Roman" w:hAnsi="Times New Roman"/>
                <w:sz w:val="24"/>
              </w:rPr>
            </w:pPr>
            <w:r>
              <w:rPr>
                <w:rFonts w:ascii="Times New Roman" w:hAnsi="Times New Roman"/>
                <w:sz w:val="24"/>
              </w:rPr>
              <w:t>72</w:t>
            </w:r>
          </w:p>
        </w:tc>
        <w:tc>
          <w:tcPr>
            <w:tcW w:w="1697" w:type="dxa"/>
            <w:tcBorders>
              <w:top w:val="nil"/>
              <w:tl2br w:val="nil"/>
              <w:tr2bl w:val="nil"/>
            </w:tcBorders>
            <w:vAlign w:val="center"/>
          </w:tcPr>
          <w:p>
            <w:pPr>
              <w:ind w:firstLine="480"/>
              <w:rPr>
                <w:rFonts w:ascii="Times New Roman" w:hAnsi="Times New Roman"/>
                <w:sz w:val="24"/>
              </w:rPr>
            </w:pPr>
            <w:r>
              <w:rPr>
                <w:rFonts w:ascii="Times New Roman" w:hAnsi="Times New Roman"/>
                <w:sz w:val="24"/>
              </w:rPr>
              <w:t>34.29%</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09" w:type="dxa"/>
            <w:vMerge w:val="continue"/>
            <w:tcBorders>
              <w:top w:val="nil"/>
              <w:bottom w:val="single" w:color="auto" w:sz="12" w:space="0"/>
              <w:tl2br w:val="nil"/>
              <w:tr2bl w:val="nil"/>
            </w:tcBorders>
            <w:vAlign w:val="center"/>
          </w:tcPr>
          <w:p>
            <w:pPr>
              <w:ind w:firstLine="480"/>
              <w:rPr>
                <w:rFonts w:hint="eastAsia" w:ascii="宋体" w:hAnsi="宋体" w:cs="宋体"/>
                <w:sz w:val="24"/>
              </w:rPr>
            </w:pPr>
          </w:p>
        </w:tc>
        <w:tc>
          <w:tcPr>
            <w:tcW w:w="2694" w:type="dxa"/>
            <w:tcBorders>
              <w:top w:val="nil"/>
              <w:bottom w:val="nil"/>
            </w:tcBorders>
            <w:vAlign w:val="center"/>
          </w:tcPr>
          <w:p>
            <w:pPr>
              <w:ind w:firstLine="480"/>
              <w:rPr>
                <w:rFonts w:hint="eastAsia" w:ascii="宋体" w:hAnsi="宋体" w:cs="宋体"/>
                <w:sz w:val="24"/>
              </w:rPr>
            </w:pPr>
            <w:r>
              <w:rPr>
                <w:rFonts w:hint="eastAsia" w:ascii="宋体" w:hAnsi="宋体" w:cs="宋体"/>
                <w:sz w:val="24"/>
              </w:rPr>
              <w:t>大专</w:t>
            </w:r>
          </w:p>
        </w:tc>
        <w:tc>
          <w:tcPr>
            <w:tcW w:w="1275" w:type="dxa"/>
            <w:tcBorders>
              <w:top w:val="nil"/>
              <w:bottom w:val="nil"/>
            </w:tcBorders>
            <w:vAlign w:val="center"/>
          </w:tcPr>
          <w:p>
            <w:pPr>
              <w:ind w:firstLine="480"/>
              <w:rPr>
                <w:rFonts w:ascii="Times New Roman" w:hAnsi="Times New Roman"/>
                <w:sz w:val="24"/>
              </w:rPr>
            </w:pPr>
            <w:r>
              <w:rPr>
                <w:rFonts w:ascii="Times New Roman" w:hAnsi="Times New Roman"/>
                <w:sz w:val="24"/>
              </w:rPr>
              <w:t>46</w:t>
            </w:r>
          </w:p>
        </w:tc>
        <w:tc>
          <w:tcPr>
            <w:tcW w:w="1697" w:type="dxa"/>
            <w:tcBorders>
              <w:top w:val="nil"/>
              <w:bottom w:val="nil"/>
            </w:tcBorders>
            <w:vAlign w:val="center"/>
          </w:tcPr>
          <w:p>
            <w:pPr>
              <w:ind w:firstLine="480"/>
              <w:rPr>
                <w:rFonts w:ascii="Times New Roman" w:hAnsi="Times New Roman"/>
                <w:sz w:val="24"/>
              </w:rPr>
            </w:pPr>
            <w:r>
              <w:rPr>
                <w:rFonts w:ascii="Times New Roman" w:hAnsi="Times New Roman"/>
                <w:sz w:val="24"/>
              </w:rPr>
              <w:t>21.9%</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09" w:type="dxa"/>
            <w:vMerge w:val="continue"/>
            <w:tcBorders>
              <w:top w:val="single" w:color="auto" w:sz="12" w:space="0"/>
              <w:tl2br w:val="nil"/>
              <w:tr2bl w:val="nil"/>
            </w:tcBorders>
            <w:vAlign w:val="center"/>
          </w:tcPr>
          <w:p>
            <w:pPr>
              <w:ind w:firstLine="480"/>
              <w:rPr>
                <w:rFonts w:hint="eastAsia" w:ascii="宋体" w:hAnsi="宋体" w:cs="宋体"/>
                <w:sz w:val="24"/>
              </w:rPr>
            </w:pPr>
          </w:p>
        </w:tc>
        <w:tc>
          <w:tcPr>
            <w:tcW w:w="2694" w:type="dxa"/>
            <w:tcBorders>
              <w:top w:val="nil"/>
              <w:tl2br w:val="nil"/>
              <w:tr2bl w:val="nil"/>
            </w:tcBorders>
            <w:vAlign w:val="center"/>
          </w:tcPr>
          <w:p>
            <w:pPr>
              <w:ind w:firstLine="480"/>
              <w:rPr>
                <w:rFonts w:hint="eastAsia" w:ascii="宋体" w:hAnsi="宋体" w:cs="宋体"/>
                <w:sz w:val="24"/>
              </w:rPr>
            </w:pPr>
            <w:r>
              <w:rPr>
                <w:rFonts w:hint="eastAsia" w:ascii="宋体" w:hAnsi="宋体" w:cs="宋体"/>
                <w:sz w:val="24"/>
              </w:rPr>
              <w:t>大学本科</w:t>
            </w:r>
          </w:p>
        </w:tc>
        <w:tc>
          <w:tcPr>
            <w:tcW w:w="1275" w:type="dxa"/>
            <w:tcBorders>
              <w:top w:val="nil"/>
              <w:tl2br w:val="nil"/>
              <w:tr2bl w:val="nil"/>
            </w:tcBorders>
            <w:vAlign w:val="center"/>
          </w:tcPr>
          <w:p>
            <w:pPr>
              <w:ind w:firstLine="480"/>
              <w:rPr>
                <w:rFonts w:ascii="Times New Roman" w:hAnsi="Times New Roman"/>
                <w:sz w:val="24"/>
              </w:rPr>
            </w:pPr>
            <w:r>
              <w:rPr>
                <w:rFonts w:ascii="Times New Roman" w:hAnsi="Times New Roman"/>
                <w:sz w:val="24"/>
              </w:rPr>
              <w:t>29</w:t>
            </w:r>
          </w:p>
        </w:tc>
        <w:tc>
          <w:tcPr>
            <w:tcW w:w="1697" w:type="dxa"/>
            <w:tcBorders>
              <w:top w:val="nil"/>
              <w:tl2br w:val="nil"/>
              <w:tr2bl w:val="nil"/>
            </w:tcBorders>
            <w:vAlign w:val="center"/>
          </w:tcPr>
          <w:p>
            <w:pPr>
              <w:ind w:firstLine="480"/>
              <w:rPr>
                <w:rFonts w:ascii="Times New Roman" w:hAnsi="Times New Roman"/>
                <w:sz w:val="24"/>
              </w:rPr>
            </w:pPr>
            <w:r>
              <w:rPr>
                <w:rFonts w:ascii="Times New Roman" w:hAnsi="Times New Roman"/>
                <w:sz w:val="24"/>
              </w:rPr>
              <w:t>13.81%</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09" w:type="dxa"/>
            <w:vMerge w:val="continue"/>
            <w:tcBorders>
              <w:top w:val="nil"/>
              <w:bottom w:val="nil"/>
              <w:tl2br w:val="nil"/>
              <w:tr2bl w:val="nil"/>
            </w:tcBorders>
            <w:vAlign w:val="center"/>
          </w:tcPr>
          <w:p>
            <w:pPr>
              <w:ind w:firstLine="480"/>
              <w:rPr>
                <w:rFonts w:hint="eastAsia" w:ascii="宋体" w:hAnsi="宋体" w:cs="宋体"/>
                <w:sz w:val="24"/>
              </w:rPr>
            </w:pPr>
          </w:p>
        </w:tc>
        <w:tc>
          <w:tcPr>
            <w:tcW w:w="2694" w:type="dxa"/>
            <w:tcBorders>
              <w:top w:val="nil"/>
              <w:bottom w:val="nil"/>
              <w:tl2br w:val="nil"/>
              <w:tr2bl w:val="nil"/>
            </w:tcBorders>
            <w:vAlign w:val="center"/>
          </w:tcPr>
          <w:p>
            <w:pPr>
              <w:ind w:firstLine="480"/>
              <w:rPr>
                <w:rFonts w:hint="eastAsia" w:ascii="宋体" w:hAnsi="宋体" w:cs="宋体"/>
                <w:sz w:val="24"/>
              </w:rPr>
            </w:pPr>
            <w:r>
              <w:rPr>
                <w:rFonts w:hint="eastAsia" w:ascii="宋体" w:hAnsi="宋体" w:cs="宋体"/>
                <w:sz w:val="24"/>
              </w:rPr>
              <w:t>硕士研究生及以上</w:t>
            </w:r>
          </w:p>
        </w:tc>
        <w:tc>
          <w:tcPr>
            <w:tcW w:w="1275" w:type="dxa"/>
            <w:tcBorders>
              <w:top w:val="nil"/>
              <w:bottom w:val="nil"/>
              <w:tl2br w:val="nil"/>
              <w:tr2bl w:val="nil"/>
            </w:tcBorders>
            <w:vAlign w:val="center"/>
          </w:tcPr>
          <w:p>
            <w:pPr>
              <w:ind w:firstLine="480"/>
              <w:rPr>
                <w:rFonts w:ascii="Times New Roman" w:hAnsi="Times New Roman"/>
                <w:sz w:val="24"/>
              </w:rPr>
            </w:pPr>
            <w:r>
              <w:rPr>
                <w:rFonts w:ascii="Times New Roman" w:hAnsi="Times New Roman"/>
                <w:sz w:val="24"/>
              </w:rPr>
              <w:t>1</w:t>
            </w:r>
          </w:p>
        </w:tc>
        <w:tc>
          <w:tcPr>
            <w:tcW w:w="1697" w:type="dxa"/>
            <w:tcBorders>
              <w:top w:val="nil"/>
              <w:bottom w:val="nil"/>
              <w:tl2br w:val="nil"/>
              <w:tr2bl w:val="nil"/>
            </w:tcBorders>
            <w:vAlign w:val="center"/>
          </w:tcPr>
          <w:p>
            <w:pPr>
              <w:ind w:firstLine="480"/>
              <w:rPr>
                <w:rFonts w:ascii="Times New Roman" w:hAnsi="Times New Roman"/>
                <w:sz w:val="24"/>
              </w:rPr>
            </w:pPr>
            <w:r>
              <w:rPr>
                <w:rFonts w:ascii="Times New Roman" w:hAnsi="Times New Roman"/>
                <w:sz w:val="24"/>
              </w:rPr>
              <w:t>0.48%</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09" w:type="dxa"/>
            <w:tcBorders>
              <w:top w:val="nil"/>
              <w:bottom w:val="single" w:color="auto" w:sz="12" w:space="0"/>
              <w:tl2br w:val="nil"/>
              <w:tr2bl w:val="nil"/>
            </w:tcBorders>
            <w:vAlign w:val="center"/>
          </w:tcPr>
          <w:p>
            <w:pPr>
              <w:rPr>
                <w:rFonts w:hint="eastAsia" w:ascii="宋体" w:hAnsi="宋体" w:cs="宋体"/>
                <w:sz w:val="24"/>
              </w:rPr>
            </w:pPr>
            <w:r>
              <w:rPr>
                <w:rFonts w:hint="eastAsia" w:ascii="宋体" w:hAnsi="宋体" w:cs="宋体"/>
                <w:color w:val="000000"/>
                <w:sz w:val="24"/>
              </w:rPr>
              <w:t>在</w:t>
            </w:r>
            <w:r>
              <w:rPr>
                <w:rFonts w:hint="eastAsia" w:ascii="Times New Roman" w:hAnsi="Times New Roman"/>
                <w:sz w:val="24"/>
              </w:rPr>
              <w:t>A</w:t>
            </w:r>
            <w:r>
              <w:rPr>
                <w:rFonts w:hint="eastAsia" w:ascii="宋体" w:hAnsi="宋体" w:cs="宋体"/>
                <w:color w:val="000000"/>
                <w:sz w:val="24"/>
              </w:rPr>
              <w:t>公司每年的消费水平（人民币）</w:t>
            </w:r>
          </w:p>
        </w:tc>
        <w:tc>
          <w:tcPr>
            <w:tcW w:w="2694" w:type="dxa"/>
            <w:tcBorders>
              <w:top w:val="nil"/>
              <w:bottom w:val="single" w:color="auto" w:sz="12" w:space="0"/>
              <w:tl2br w:val="nil"/>
              <w:tr2bl w:val="nil"/>
            </w:tcBorders>
            <w:vAlign w:val="center"/>
          </w:tcPr>
          <w:p>
            <w:pPr>
              <w:ind w:firstLine="480"/>
              <w:rPr>
                <w:sz w:val="24"/>
              </w:rPr>
            </w:pPr>
            <w:r>
              <w:rPr>
                <w:rFonts w:ascii="Times New Roman" w:hAnsi="Times New Roman"/>
                <w:sz w:val="24"/>
              </w:rPr>
              <w:t>100</w:t>
            </w:r>
            <w:r>
              <w:rPr>
                <w:sz w:val="24"/>
              </w:rPr>
              <w:t>元以下</w:t>
            </w:r>
          </w:p>
        </w:tc>
        <w:tc>
          <w:tcPr>
            <w:tcW w:w="1275" w:type="dxa"/>
            <w:tcBorders>
              <w:top w:val="nil"/>
              <w:bottom w:val="single" w:color="auto" w:sz="12" w:space="0"/>
              <w:tl2br w:val="nil"/>
              <w:tr2bl w:val="nil"/>
            </w:tcBorders>
            <w:vAlign w:val="center"/>
          </w:tcPr>
          <w:p>
            <w:pPr>
              <w:ind w:firstLine="480"/>
              <w:rPr>
                <w:rFonts w:ascii="Times New Roman" w:hAnsi="Times New Roman"/>
                <w:sz w:val="24"/>
              </w:rPr>
            </w:pPr>
            <w:r>
              <w:rPr>
                <w:rFonts w:ascii="Times New Roman" w:hAnsi="Times New Roman"/>
                <w:sz w:val="24"/>
              </w:rPr>
              <w:t>22</w:t>
            </w:r>
          </w:p>
        </w:tc>
        <w:tc>
          <w:tcPr>
            <w:tcW w:w="1697" w:type="dxa"/>
            <w:tcBorders>
              <w:top w:val="nil"/>
              <w:bottom w:val="single" w:color="auto" w:sz="12" w:space="0"/>
              <w:tl2br w:val="nil"/>
              <w:tr2bl w:val="nil"/>
            </w:tcBorders>
            <w:vAlign w:val="center"/>
          </w:tcPr>
          <w:p>
            <w:pPr>
              <w:ind w:firstLine="480"/>
              <w:rPr>
                <w:rFonts w:ascii="Times New Roman" w:hAnsi="Times New Roman"/>
                <w:sz w:val="24"/>
              </w:rPr>
            </w:pPr>
            <w:r>
              <w:rPr>
                <w:rFonts w:ascii="Times New Roman" w:hAnsi="Times New Roman"/>
                <w:sz w:val="24"/>
              </w:rPr>
              <w:t>10.48%</w:t>
            </w:r>
          </w:p>
        </w:tc>
      </w:tr>
    </w:tbl>
    <w:p>
      <w:pPr>
        <w:spacing w:line="300" w:lineRule="auto"/>
        <w:ind w:left="3" w:firstLine="482"/>
        <w:jc w:val="center"/>
        <w:rPr>
          <w:rFonts w:hint="eastAsia" w:ascii="宋体" w:hAnsi="宋体" w:cs="宋体"/>
          <w:b/>
          <w:color w:val="000000"/>
          <w:sz w:val="24"/>
        </w:rPr>
      </w:pPr>
      <w:r>
        <w:rPr>
          <w:rFonts w:ascii="宋体" w:hAnsi="宋体" w:cs="宋体"/>
          <w:b/>
          <w:sz w:val="24"/>
          <w:szCs w:val="32"/>
        </w:rPr>
        <w:t>(</w:t>
      </w:r>
      <w:r>
        <w:rPr>
          <w:rFonts w:hint="eastAsia" w:ascii="宋体" w:hAnsi="宋体" w:cs="宋体"/>
          <w:b/>
          <w:sz w:val="24"/>
          <w:szCs w:val="32"/>
        </w:rPr>
        <w:t>续表</w:t>
      </w:r>
      <w:r>
        <w:rPr>
          <w:rFonts w:ascii="Times New Roman" w:hAnsi="Times New Roman"/>
          <w:b/>
          <w:sz w:val="24"/>
          <w:szCs w:val="32"/>
        </w:rPr>
        <w:t>3</w:t>
      </w:r>
      <w:r>
        <w:rPr>
          <w:rFonts w:hint="eastAsia" w:ascii="宋体" w:hAnsi="宋体" w:cs="宋体"/>
          <w:b/>
          <w:sz w:val="24"/>
          <w:szCs w:val="32"/>
        </w:rPr>
        <w:t>)</w:t>
      </w:r>
    </w:p>
    <w:tbl>
      <w:tblPr>
        <w:tblStyle w:val="20"/>
        <w:tblW w:w="9675" w:type="dxa"/>
        <w:tblInd w:w="73"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009"/>
        <w:gridCol w:w="2694"/>
        <w:gridCol w:w="1275"/>
        <w:gridCol w:w="1697"/>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09" w:type="dxa"/>
            <w:tcBorders>
              <w:top w:val="single" w:color="auto" w:sz="12" w:space="0"/>
              <w:bottom w:val="single" w:color="auto" w:sz="8" w:space="0"/>
            </w:tcBorders>
            <w:vAlign w:val="center"/>
          </w:tcPr>
          <w:p>
            <w:pPr>
              <w:ind w:left="3" w:firstLine="482"/>
              <w:rPr>
                <w:rFonts w:hint="eastAsia" w:ascii="宋体" w:hAnsi="宋体" w:cs="宋体"/>
                <w:b/>
                <w:bCs/>
                <w:sz w:val="24"/>
              </w:rPr>
            </w:pPr>
            <w:r>
              <w:rPr>
                <w:rFonts w:hint="eastAsia" w:ascii="宋体" w:hAnsi="宋体" w:cs="宋体"/>
                <w:b/>
                <w:bCs/>
                <w:sz w:val="24"/>
              </w:rPr>
              <w:t>题目</w:t>
            </w:r>
          </w:p>
        </w:tc>
        <w:tc>
          <w:tcPr>
            <w:tcW w:w="2694" w:type="dxa"/>
            <w:tcBorders>
              <w:top w:val="single" w:color="auto" w:sz="12" w:space="0"/>
              <w:bottom w:val="single" w:color="auto" w:sz="8" w:space="0"/>
            </w:tcBorders>
            <w:vAlign w:val="center"/>
          </w:tcPr>
          <w:p>
            <w:pPr>
              <w:ind w:left="3" w:firstLine="482"/>
              <w:rPr>
                <w:rFonts w:hint="eastAsia" w:ascii="宋体" w:hAnsi="宋体" w:cs="宋体"/>
                <w:b/>
                <w:bCs/>
                <w:sz w:val="24"/>
              </w:rPr>
            </w:pPr>
            <w:r>
              <w:rPr>
                <w:rFonts w:hint="eastAsia" w:ascii="宋体" w:hAnsi="宋体" w:cs="宋体"/>
                <w:b/>
                <w:bCs/>
                <w:sz w:val="24"/>
              </w:rPr>
              <w:t>选项</w:t>
            </w:r>
          </w:p>
        </w:tc>
        <w:tc>
          <w:tcPr>
            <w:tcW w:w="1275" w:type="dxa"/>
            <w:tcBorders>
              <w:top w:val="single" w:color="auto" w:sz="12" w:space="0"/>
              <w:bottom w:val="single" w:color="auto" w:sz="8" w:space="0"/>
            </w:tcBorders>
            <w:vAlign w:val="center"/>
          </w:tcPr>
          <w:p>
            <w:pPr>
              <w:ind w:left="3" w:firstLine="482"/>
              <w:rPr>
                <w:rFonts w:hint="eastAsia" w:ascii="宋体" w:hAnsi="宋体" w:cs="宋体"/>
                <w:b/>
                <w:bCs/>
                <w:sz w:val="24"/>
              </w:rPr>
            </w:pPr>
            <w:r>
              <w:rPr>
                <w:rFonts w:hint="eastAsia" w:ascii="宋体" w:hAnsi="宋体" w:cs="宋体"/>
                <w:b/>
                <w:bCs/>
                <w:sz w:val="24"/>
              </w:rPr>
              <w:t>频数</w:t>
            </w:r>
          </w:p>
        </w:tc>
        <w:tc>
          <w:tcPr>
            <w:tcW w:w="1697" w:type="dxa"/>
            <w:tcBorders>
              <w:top w:val="single" w:color="auto" w:sz="12" w:space="0"/>
              <w:bottom w:val="single" w:color="auto" w:sz="8" w:space="0"/>
            </w:tcBorders>
            <w:vAlign w:val="center"/>
          </w:tcPr>
          <w:p>
            <w:pPr>
              <w:ind w:left="3" w:firstLine="482"/>
              <w:rPr>
                <w:rFonts w:hint="eastAsia" w:ascii="宋体" w:hAnsi="宋体" w:cs="宋体"/>
                <w:b/>
                <w:bCs/>
                <w:sz w:val="24"/>
              </w:rPr>
            </w:pPr>
            <w:r>
              <w:rPr>
                <w:rFonts w:hint="eastAsia" w:ascii="宋体" w:hAnsi="宋体" w:cs="宋体"/>
                <w:b/>
                <w:bCs/>
                <w:sz w:val="24"/>
              </w:rPr>
              <w:t>百分比</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09" w:type="dxa"/>
            <w:vMerge w:val="restart"/>
            <w:tcBorders>
              <w:top w:val="single" w:color="auto" w:sz="8" w:space="0"/>
            </w:tcBorders>
            <w:vAlign w:val="center"/>
          </w:tcPr>
          <w:p>
            <w:pPr>
              <w:rPr>
                <w:rFonts w:hint="eastAsia" w:ascii="宋体" w:hAnsi="宋体" w:cs="宋体"/>
                <w:color w:val="000000"/>
                <w:sz w:val="24"/>
              </w:rPr>
            </w:pPr>
            <w:r>
              <w:rPr>
                <w:rFonts w:hint="eastAsia" w:ascii="宋体" w:hAnsi="宋体" w:cs="宋体"/>
                <w:color w:val="000000"/>
                <w:sz w:val="24"/>
              </w:rPr>
              <w:t>在</w:t>
            </w:r>
            <w:r>
              <w:rPr>
                <w:rFonts w:hint="eastAsia" w:ascii="Times New Roman" w:hAnsi="Times New Roman"/>
                <w:sz w:val="24"/>
              </w:rPr>
              <w:t>A</w:t>
            </w:r>
            <w:r>
              <w:rPr>
                <w:rFonts w:hint="eastAsia" w:ascii="宋体" w:hAnsi="宋体" w:cs="宋体"/>
                <w:color w:val="000000"/>
                <w:sz w:val="24"/>
              </w:rPr>
              <w:t>公司每年的消费水平（人民币）</w:t>
            </w:r>
          </w:p>
        </w:tc>
        <w:tc>
          <w:tcPr>
            <w:tcW w:w="2694" w:type="dxa"/>
            <w:tcBorders>
              <w:top w:val="single" w:color="auto" w:sz="8" w:space="0"/>
              <w:bottom w:val="nil"/>
            </w:tcBorders>
            <w:vAlign w:val="center"/>
          </w:tcPr>
          <w:p>
            <w:pPr>
              <w:ind w:firstLine="480"/>
              <w:rPr>
                <w:sz w:val="24"/>
              </w:rPr>
            </w:pPr>
            <w:r>
              <w:rPr>
                <w:rFonts w:ascii="Times New Roman" w:hAnsi="Times New Roman"/>
                <w:sz w:val="24"/>
              </w:rPr>
              <w:t>100-500</w:t>
            </w:r>
            <w:r>
              <w:rPr>
                <w:sz w:val="24"/>
              </w:rPr>
              <w:t>元</w:t>
            </w:r>
          </w:p>
        </w:tc>
        <w:tc>
          <w:tcPr>
            <w:tcW w:w="1275" w:type="dxa"/>
            <w:tcBorders>
              <w:top w:val="single" w:color="auto" w:sz="8" w:space="0"/>
              <w:bottom w:val="nil"/>
            </w:tcBorders>
            <w:vAlign w:val="center"/>
          </w:tcPr>
          <w:p>
            <w:pPr>
              <w:ind w:firstLine="480"/>
              <w:rPr>
                <w:rFonts w:ascii="Times New Roman" w:hAnsi="Times New Roman"/>
                <w:sz w:val="24"/>
              </w:rPr>
            </w:pPr>
            <w:r>
              <w:rPr>
                <w:rFonts w:ascii="Times New Roman" w:hAnsi="Times New Roman"/>
                <w:sz w:val="24"/>
              </w:rPr>
              <w:t>59</w:t>
            </w:r>
          </w:p>
        </w:tc>
        <w:tc>
          <w:tcPr>
            <w:tcW w:w="1697" w:type="dxa"/>
            <w:tcBorders>
              <w:top w:val="single" w:color="auto" w:sz="8" w:space="0"/>
              <w:bottom w:val="nil"/>
            </w:tcBorders>
            <w:vAlign w:val="center"/>
          </w:tcPr>
          <w:p>
            <w:pPr>
              <w:ind w:firstLine="480"/>
              <w:rPr>
                <w:rFonts w:ascii="Times New Roman" w:hAnsi="Times New Roman"/>
                <w:sz w:val="24"/>
              </w:rPr>
            </w:pPr>
            <w:r>
              <w:rPr>
                <w:rFonts w:ascii="Times New Roman" w:hAnsi="Times New Roman"/>
                <w:sz w:val="24"/>
              </w:rPr>
              <w:t>28.1</w:t>
            </w:r>
            <w:r>
              <w:rPr>
                <w:rFonts w:hint="eastAsia" w:ascii="Times New Roman" w:hAnsi="Times New Roman"/>
                <w:sz w:val="24"/>
              </w:rPr>
              <w:t>0</w:t>
            </w:r>
            <w:r>
              <w:rPr>
                <w:rFonts w:ascii="Times New Roman" w:hAnsi="Times New Roman"/>
                <w:sz w:val="24"/>
              </w:rPr>
              <w:t>%</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09" w:type="dxa"/>
            <w:vMerge w:val="continue"/>
            <w:vAlign w:val="center"/>
          </w:tcPr>
          <w:p>
            <w:pPr>
              <w:rPr>
                <w:rFonts w:hint="eastAsia" w:ascii="宋体" w:hAnsi="宋体" w:cs="宋体"/>
                <w:color w:val="000000"/>
                <w:sz w:val="24"/>
              </w:rPr>
            </w:pPr>
          </w:p>
        </w:tc>
        <w:tc>
          <w:tcPr>
            <w:tcW w:w="2694" w:type="dxa"/>
            <w:tcBorders>
              <w:top w:val="nil"/>
              <w:bottom w:val="nil"/>
            </w:tcBorders>
            <w:vAlign w:val="center"/>
          </w:tcPr>
          <w:p>
            <w:pPr>
              <w:ind w:firstLine="480"/>
              <w:rPr>
                <w:sz w:val="24"/>
              </w:rPr>
            </w:pPr>
            <w:r>
              <w:rPr>
                <w:rFonts w:ascii="Times New Roman" w:hAnsi="Times New Roman"/>
                <w:sz w:val="24"/>
              </w:rPr>
              <w:t>501-1000</w:t>
            </w:r>
            <w:r>
              <w:rPr>
                <w:sz w:val="24"/>
              </w:rPr>
              <w:t>元</w:t>
            </w:r>
          </w:p>
        </w:tc>
        <w:tc>
          <w:tcPr>
            <w:tcW w:w="1275" w:type="dxa"/>
            <w:tcBorders>
              <w:top w:val="nil"/>
              <w:bottom w:val="nil"/>
            </w:tcBorders>
            <w:vAlign w:val="center"/>
          </w:tcPr>
          <w:p>
            <w:pPr>
              <w:ind w:firstLine="480"/>
              <w:rPr>
                <w:rFonts w:ascii="Times New Roman" w:hAnsi="Times New Roman"/>
                <w:sz w:val="24"/>
              </w:rPr>
            </w:pPr>
            <w:r>
              <w:rPr>
                <w:rFonts w:ascii="Times New Roman" w:hAnsi="Times New Roman"/>
                <w:sz w:val="24"/>
              </w:rPr>
              <w:t>15</w:t>
            </w:r>
          </w:p>
        </w:tc>
        <w:tc>
          <w:tcPr>
            <w:tcW w:w="1697" w:type="dxa"/>
            <w:tcBorders>
              <w:top w:val="nil"/>
              <w:bottom w:val="nil"/>
            </w:tcBorders>
            <w:vAlign w:val="center"/>
          </w:tcPr>
          <w:p>
            <w:pPr>
              <w:ind w:firstLine="480"/>
              <w:rPr>
                <w:rFonts w:ascii="Times New Roman" w:hAnsi="Times New Roman"/>
                <w:sz w:val="24"/>
              </w:rPr>
            </w:pPr>
            <w:r>
              <w:rPr>
                <w:rFonts w:ascii="Times New Roman" w:hAnsi="Times New Roman"/>
                <w:sz w:val="24"/>
              </w:rPr>
              <w:t>7.14%</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09" w:type="dxa"/>
            <w:vMerge w:val="continue"/>
            <w:vAlign w:val="center"/>
          </w:tcPr>
          <w:p>
            <w:pPr>
              <w:rPr>
                <w:rFonts w:hint="eastAsia" w:ascii="宋体" w:hAnsi="宋体" w:cs="宋体"/>
                <w:color w:val="000000"/>
                <w:sz w:val="24"/>
              </w:rPr>
            </w:pPr>
          </w:p>
        </w:tc>
        <w:tc>
          <w:tcPr>
            <w:tcW w:w="2694" w:type="dxa"/>
            <w:tcBorders>
              <w:top w:val="nil"/>
              <w:bottom w:val="nil"/>
            </w:tcBorders>
            <w:vAlign w:val="center"/>
          </w:tcPr>
          <w:p>
            <w:pPr>
              <w:ind w:firstLine="480"/>
              <w:rPr>
                <w:sz w:val="24"/>
              </w:rPr>
            </w:pPr>
            <w:r>
              <w:rPr>
                <w:rFonts w:ascii="Times New Roman" w:hAnsi="Times New Roman"/>
                <w:sz w:val="24"/>
              </w:rPr>
              <w:t>1001-3000</w:t>
            </w:r>
            <w:r>
              <w:rPr>
                <w:sz w:val="24"/>
              </w:rPr>
              <w:t>元</w:t>
            </w:r>
          </w:p>
        </w:tc>
        <w:tc>
          <w:tcPr>
            <w:tcW w:w="1275" w:type="dxa"/>
            <w:tcBorders>
              <w:top w:val="nil"/>
              <w:bottom w:val="nil"/>
            </w:tcBorders>
            <w:vAlign w:val="center"/>
          </w:tcPr>
          <w:p>
            <w:pPr>
              <w:ind w:firstLine="480"/>
              <w:rPr>
                <w:rFonts w:ascii="Times New Roman" w:hAnsi="Times New Roman"/>
                <w:sz w:val="24"/>
              </w:rPr>
            </w:pPr>
            <w:r>
              <w:rPr>
                <w:rFonts w:ascii="Times New Roman" w:hAnsi="Times New Roman"/>
                <w:sz w:val="24"/>
              </w:rPr>
              <w:t>25</w:t>
            </w:r>
          </w:p>
        </w:tc>
        <w:tc>
          <w:tcPr>
            <w:tcW w:w="1697" w:type="dxa"/>
            <w:tcBorders>
              <w:top w:val="nil"/>
              <w:bottom w:val="nil"/>
            </w:tcBorders>
            <w:vAlign w:val="center"/>
          </w:tcPr>
          <w:p>
            <w:pPr>
              <w:ind w:firstLine="480"/>
              <w:rPr>
                <w:rFonts w:ascii="Times New Roman" w:hAnsi="Times New Roman"/>
                <w:sz w:val="24"/>
              </w:rPr>
            </w:pPr>
            <w:r>
              <w:rPr>
                <w:rFonts w:ascii="Times New Roman" w:hAnsi="Times New Roman"/>
                <w:sz w:val="24"/>
              </w:rPr>
              <w:t>11.9</w:t>
            </w:r>
            <w:r>
              <w:rPr>
                <w:rFonts w:hint="eastAsia" w:ascii="Times New Roman" w:hAnsi="Times New Roman"/>
                <w:sz w:val="24"/>
              </w:rPr>
              <w:t>0</w:t>
            </w:r>
            <w:r>
              <w:rPr>
                <w:rFonts w:ascii="Times New Roman" w:hAnsi="Times New Roman"/>
                <w:sz w:val="24"/>
              </w:rPr>
              <w:t>%</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09" w:type="dxa"/>
            <w:vMerge w:val="continue"/>
            <w:vAlign w:val="center"/>
          </w:tcPr>
          <w:p>
            <w:pPr>
              <w:rPr>
                <w:rFonts w:hint="eastAsia" w:ascii="宋体" w:hAnsi="宋体" w:cs="宋体"/>
                <w:color w:val="000000"/>
                <w:sz w:val="24"/>
              </w:rPr>
            </w:pPr>
          </w:p>
        </w:tc>
        <w:tc>
          <w:tcPr>
            <w:tcW w:w="2694" w:type="dxa"/>
            <w:tcBorders>
              <w:top w:val="nil"/>
              <w:bottom w:val="nil"/>
            </w:tcBorders>
            <w:vAlign w:val="center"/>
          </w:tcPr>
          <w:p>
            <w:pPr>
              <w:ind w:firstLine="480"/>
              <w:rPr>
                <w:sz w:val="24"/>
              </w:rPr>
            </w:pPr>
            <w:r>
              <w:rPr>
                <w:rFonts w:ascii="Times New Roman" w:hAnsi="Times New Roman"/>
                <w:sz w:val="24"/>
              </w:rPr>
              <w:t>3001-5000</w:t>
            </w:r>
            <w:r>
              <w:rPr>
                <w:sz w:val="24"/>
              </w:rPr>
              <w:t>元</w:t>
            </w:r>
          </w:p>
        </w:tc>
        <w:tc>
          <w:tcPr>
            <w:tcW w:w="1275" w:type="dxa"/>
            <w:tcBorders>
              <w:top w:val="nil"/>
              <w:bottom w:val="nil"/>
            </w:tcBorders>
            <w:vAlign w:val="center"/>
          </w:tcPr>
          <w:p>
            <w:pPr>
              <w:ind w:firstLine="480"/>
              <w:rPr>
                <w:rFonts w:ascii="Times New Roman" w:hAnsi="Times New Roman"/>
                <w:sz w:val="24"/>
              </w:rPr>
            </w:pPr>
            <w:r>
              <w:rPr>
                <w:rFonts w:ascii="Times New Roman" w:hAnsi="Times New Roman"/>
                <w:sz w:val="24"/>
              </w:rPr>
              <w:t>48</w:t>
            </w:r>
          </w:p>
        </w:tc>
        <w:tc>
          <w:tcPr>
            <w:tcW w:w="1697" w:type="dxa"/>
            <w:tcBorders>
              <w:top w:val="nil"/>
              <w:bottom w:val="nil"/>
            </w:tcBorders>
            <w:vAlign w:val="center"/>
          </w:tcPr>
          <w:p>
            <w:pPr>
              <w:ind w:firstLine="480"/>
              <w:rPr>
                <w:rFonts w:ascii="Times New Roman" w:hAnsi="Times New Roman"/>
                <w:sz w:val="24"/>
              </w:rPr>
            </w:pPr>
            <w:r>
              <w:rPr>
                <w:rFonts w:ascii="Times New Roman" w:hAnsi="Times New Roman"/>
                <w:sz w:val="24"/>
              </w:rPr>
              <w:t>22.86%</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09" w:type="dxa"/>
            <w:vMerge w:val="continue"/>
            <w:vAlign w:val="center"/>
          </w:tcPr>
          <w:p>
            <w:pPr>
              <w:ind w:firstLine="480"/>
              <w:rPr>
                <w:rFonts w:hint="eastAsia" w:ascii="宋体" w:hAnsi="宋体" w:cs="宋体"/>
                <w:color w:val="000000"/>
                <w:sz w:val="24"/>
              </w:rPr>
            </w:pPr>
          </w:p>
        </w:tc>
        <w:tc>
          <w:tcPr>
            <w:tcW w:w="2694" w:type="dxa"/>
            <w:tcBorders>
              <w:top w:val="nil"/>
              <w:bottom w:val="nil"/>
            </w:tcBorders>
            <w:vAlign w:val="center"/>
          </w:tcPr>
          <w:p>
            <w:pPr>
              <w:ind w:firstLine="480"/>
              <w:rPr>
                <w:sz w:val="24"/>
              </w:rPr>
            </w:pPr>
            <w:r>
              <w:rPr>
                <w:rFonts w:ascii="Times New Roman" w:hAnsi="Times New Roman"/>
                <w:sz w:val="24"/>
              </w:rPr>
              <w:t>5000</w:t>
            </w:r>
            <w:r>
              <w:rPr>
                <w:sz w:val="24"/>
              </w:rPr>
              <w:t>元以上</w:t>
            </w:r>
          </w:p>
        </w:tc>
        <w:tc>
          <w:tcPr>
            <w:tcW w:w="1275" w:type="dxa"/>
            <w:tcBorders>
              <w:top w:val="nil"/>
              <w:bottom w:val="nil"/>
            </w:tcBorders>
            <w:vAlign w:val="center"/>
          </w:tcPr>
          <w:p>
            <w:pPr>
              <w:ind w:firstLine="480"/>
              <w:rPr>
                <w:rFonts w:ascii="Times New Roman" w:hAnsi="Times New Roman"/>
                <w:sz w:val="24"/>
              </w:rPr>
            </w:pPr>
            <w:r>
              <w:rPr>
                <w:rFonts w:ascii="Times New Roman" w:hAnsi="Times New Roman"/>
                <w:sz w:val="24"/>
              </w:rPr>
              <w:t>41</w:t>
            </w:r>
          </w:p>
        </w:tc>
        <w:tc>
          <w:tcPr>
            <w:tcW w:w="1697" w:type="dxa"/>
            <w:tcBorders>
              <w:top w:val="nil"/>
              <w:bottom w:val="nil"/>
            </w:tcBorders>
            <w:vAlign w:val="center"/>
          </w:tcPr>
          <w:p>
            <w:pPr>
              <w:ind w:firstLine="480"/>
              <w:rPr>
                <w:rFonts w:ascii="Times New Roman" w:hAnsi="Times New Roman"/>
                <w:sz w:val="24"/>
              </w:rPr>
            </w:pPr>
            <w:r>
              <w:rPr>
                <w:rFonts w:ascii="Times New Roman" w:hAnsi="Times New Roman"/>
                <w:sz w:val="24"/>
              </w:rPr>
              <w:t>19.52%</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09" w:type="dxa"/>
            <w:vMerge w:val="restart"/>
            <w:vAlign w:val="center"/>
          </w:tcPr>
          <w:p>
            <w:pPr>
              <w:ind w:firstLine="480"/>
              <w:rPr>
                <w:rFonts w:hint="eastAsia" w:ascii="宋体" w:hAnsi="宋体" w:cs="宋体"/>
                <w:color w:val="000000"/>
                <w:sz w:val="24"/>
              </w:rPr>
            </w:pPr>
            <w:r>
              <w:rPr>
                <w:rFonts w:hint="eastAsia" w:ascii="宋体" w:hAnsi="宋体" w:cs="宋体"/>
                <w:color w:val="000000"/>
                <w:sz w:val="24"/>
              </w:rPr>
              <w:t>网上购物频率</w:t>
            </w:r>
          </w:p>
        </w:tc>
        <w:tc>
          <w:tcPr>
            <w:tcW w:w="2694" w:type="dxa"/>
            <w:tcBorders>
              <w:top w:val="nil"/>
              <w:bottom w:val="nil"/>
            </w:tcBorders>
            <w:vAlign w:val="center"/>
          </w:tcPr>
          <w:p>
            <w:pPr>
              <w:ind w:firstLine="480"/>
              <w:rPr>
                <w:sz w:val="24"/>
              </w:rPr>
            </w:pPr>
            <w:r>
              <w:rPr>
                <w:sz w:val="24"/>
              </w:rPr>
              <w:t>两三天一次</w:t>
            </w:r>
          </w:p>
        </w:tc>
        <w:tc>
          <w:tcPr>
            <w:tcW w:w="1275" w:type="dxa"/>
            <w:tcBorders>
              <w:top w:val="nil"/>
              <w:bottom w:val="nil"/>
            </w:tcBorders>
            <w:vAlign w:val="center"/>
          </w:tcPr>
          <w:p>
            <w:pPr>
              <w:ind w:firstLine="480"/>
              <w:rPr>
                <w:rFonts w:ascii="Times New Roman" w:hAnsi="Times New Roman"/>
                <w:sz w:val="24"/>
              </w:rPr>
            </w:pPr>
            <w:r>
              <w:rPr>
                <w:rFonts w:ascii="Times New Roman" w:hAnsi="Times New Roman"/>
                <w:sz w:val="24"/>
              </w:rPr>
              <w:t>58</w:t>
            </w:r>
          </w:p>
        </w:tc>
        <w:tc>
          <w:tcPr>
            <w:tcW w:w="1697" w:type="dxa"/>
            <w:tcBorders>
              <w:top w:val="nil"/>
              <w:bottom w:val="nil"/>
            </w:tcBorders>
            <w:vAlign w:val="center"/>
          </w:tcPr>
          <w:p>
            <w:pPr>
              <w:ind w:firstLine="480"/>
              <w:rPr>
                <w:rFonts w:ascii="Times New Roman" w:hAnsi="Times New Roman"/>
                <w:sz w:val="24"/>
              </w:rPr>
            </w:pPr>
            <w:r>
              <w:rPr>
                <w:rFonts w:ascii="Times New Roman" w:hAnsi="Times New Roman"/>
                <w:sz w:val="24"/>
              </w:rPr>
              <w:t>27.62%</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09" w:type="dxa"/>
            <w:vMerge w:val="continue"/>
            <w:vAlign w:val="center"/>
          </w:tcPr>
          <w:p>
            <w:pPr>
              <w:ind w:firstLine="480"/>
              <w:rPr>
                <w:rFonts w:hint="eastAsia" w:ascii="宋体" w:hAnsi="宋体" w:cs="宋体"/>
                <w:color w:val="000000"/>
                <w:sz w:val="24"/>
              </w:rPr>
            </w:pPr>
          </w:p>
        </w:tc>
        <w:tc>
          <w:tcPr>
            <w:tcW w:w="2694" w:type="dxa"/>
            <w:tcBorders>
              <w:top w:val="nil"/>
              <w:bottom w:val="nil"/>
            </w:tcBorders>
            <w:vAlign w:val="center"/>
          </w:tcPr>
          <w:p>
            <w:pPr>
              <w:ind w:firstLine="480"/>
              <w:rPr>
                <w:sz w:val="24"/>
              </w:rPr>
            </w:pPr>
            <w:r>
              <w:rPr>
                <w:sz w:val="24"/>
              </w:rPr>
              <w:t>一个月几次</w:t>
            </w:r>
          </w:p>
        </w:tc>
        <w:tc>
          <w:tcPr>
            <w:tcW w:w="1275" w:type="dxa"/>
            <w:tcBorders>
              <w:top w:val="nil"/>
              <w:bottom w:val="nil"/>
            </w:tcBorders>
            <w:vAlign w:val="center"/>
          </w:tcPr>
          <w:p>
            <w:pPr>
              <w:ind w:firstLine="480"/>
              <w:rPr>
                <w:rFonts w:ascii="Times New Roman" w:hAnsi="Times New Roman"/>
                <w:sz w:val="24"/>
              </w:rPr>
            </w:pPr>
            <w:r>
              <w:rPr>
                <w:rFonts w:ascii="Times New Roman" w:hAnsi="Times New Roman"/>
                <w:sz w:val="24"/>
              </w:rPr>
              <w:t>91</w:t>
            </w:r>
          </w:p>
        </w:tc>
        <w:tc>
          <w:tcPr>
            <w:tcW w:w="1697" w:type="dxa"/>
            <w:tcBorders>
              <w:top w:val="nil"/>
              <w:bottom w:val="nil"/>
            </w:tcBorders>
            <w:vAlign w:val="center"/>
          </w:tcPr>
          <w:p>
            <w:pPr>
              <w:ind w:firstLine="480"/>
              <w:rPr>
                <w:rFonts w:ascii="Times New Roman" w:hAnsi="Times New Roman"/>
                <w:sz w:val="24"/>
              </w:rPr>
            </w:pPr>
            <w:r>
              <w:rPr>
                <w:rFonts w:ascii="Times New Roman" w:hAnsi="Times New Roman"/>
                <w:sz w:val="24"/>
              </w:rPr>
              <w:t>43.33%</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09" w:type="dxa"/>
            <w:vMerge w:val="continue"/>
            <w:vAlign w:val="center"/>
          </w:tcPr>
          <w:p>
            <w:pPr>
              <w:ind w:firstLine="480"/>
              <w:rPr>
                <w:rFonts w:hint="eastAsia" w:ascii="宋体" w:hAnsi="宋体" w:cs="宋体"/>
                <w:color w:val="000000"/>
                <w:sz w:val="24"/>
              </w:rPr>
            </w:pPr>
          </w:p>
        </w:tc>
        <w:tc>
          <w:tcPr>
            <w:tcW w:w="2694" w:type="dxa"/>
            <w:tcBorders>
              <w:top w:val="nil"/>
              <w:bottom w:val="nil"/>
            </w:tcBorders>
            <w:vAlign w:val="center"/>
          </w:tcPr>
          <w:p>
            <w:pPr>
              <w:ind w:firstLine="480"/>
              <w:rPr>
                <w:sz w:val="24"/>
              </w:rPr>
            </w:pPr>
            <w:r>
              <w:rPr>
                <w:sz w:val="24"/>
              </w:rPr>
              <w:t>一个月一次</w:t>
            </w:r>
          </w:p>
        </w:tc>
        <w:tc>
          <w:tcPr>
            <w:tcW w:w="1275" w:type="dxa"/>
            <w:tcBorders>
              <w:top w:val="nil"/>
              <w:bottom w:val="nil"/>
            </w:tcBorders>
            <w:vAlign w:val="center"/>
          </w:tcPr>
          <w:p>
            <w:pPr>
              <w:ind w:firstLine="480"/>
              <w:rPr>
                <w:rFonts w:ascii="Times New Roman" w:hAnsi="Times New Roman"/>
                <w:sz w:val="24"/>
              </w:rPr>
            </w:pPr>
            <w:r>
              <w:rPr>
                <w:rFonts w:ascii="Times New Roman" w:hAnsi="Times New Roman"/>
                <w:sz w:val="24"/>
              </w:rPr>
              <w:t>24</w:t>
            </w:r>
          </w:p>
        </w:tc>
        <w:tc>
          <w:tcPr>
            <w:tcW w:w="1697" w:type="dxa"/>
            <w:tcBorders>
              <w:top w:val="nil"/>
              <w:bottom w:val="nil"/>
            </w:tcBorders>
            <w:vAlign w:val="center"/>
          </w:tcPr>
          <w:p>
            <w:pPr>
              <w:ind w:firstLine="480"/>
              <w:rPr>
                <w:rFonts w:ascii="Times New Roman" w:hAnsi="Times New Roman"/>
                <w:sz w:val="24"/>
              </w:rPr>
            </w:pPr>
            <w:r>
              <w:rPr>
                <w:rFonts w:ascii="Times New Roman" w:hAnsi="Times New Roman"/>
                <w:sz w:val="24"/>
              </w:rPr>
              <w:t>11.43%</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09" w:type="dxa"/>
            <w:vMerge w:val="continue"/>
            <w:vAlign w:val="center"/>
          </w:tcPr>
          <w:p>
            <w:pPr>
              <w:ind w:firstLine="480"/>
              <w:rPr>
                <w:rFonts w:hint="eastAsia" w:ascii="宋体" w:hAnsi="宋体" w:cs="宋体"/>
                <w:sz w:val="24"/>
              </w:rPr>
            </w:pPr>
          </w:p>
        </w:tc>
        <w:tc>
          <w:tcPr>
            <w:tcW w:w="2694" w:type="dxa"/>
            <w:tcBorders>
              <w:top w:val="nil"/>
              <w:bottom w:val="nil"/>
            </w:tcBorders>
            <w:vAlign w:val="center"/>
          </w:tcPr>
          <w:p>
            <w:pPr>
              <w:ind w:firstLine="480"/>
              <w:rPr>
                <w:sz w:val="24"/>
              </w:rPr>
            </w:pPr>
            <w:r>
              <w:rPr>
                <w:sz w:val="24"/>
              </w:rPr>
              <w:t>几个月一次</w:t>
            </w:r>
          </w:p>
        </w:tc>
        <w:tc>
          <w:tcPr>
            <w:tcW w:w="1275" w:type="dxa"/>
            <w:tcBorders>
              <w:top w:val="nil"/>
              <w:bottom w:val="nil"/>
            </w:tcBorders>
            <w:vAlign w:val="center"/>
          </w:tcPr>
          <w:p>
            <w:pPr>
              <w:ind w:firstLine="480"/>
              <w:rPr>
                <w:rFonts w:ascii="Times New Roman" w:hAnsi="Times New Roman"/>
                <w:sz w:val="24"/>
              </w:rPr>
            </w:pPr>
            <w:r>
              <w:rPr>
                <w:rFonts w:ascii="Times New Roman" w:hAnsi="Times New Roman"/>
                <w:sz w:val="24"/>
              </w:rPr>
              <w:t>18</w:t>
            </w:r>
          </w:p>
        </w:tc>
        <w:tc>
          <w:tcPr>
            <w:tcW w:w="1697" w:type="dxa"/>
            <w:tcBorders>
              <w:top w:val="nil"/>
              <w:bottom w:val="nil"/>
            </w:tcBorders>
            <w:vAlign w:val="center"/>
          </w:tcPr>
          <w:p>
            <w:pPr>
              <w:ind w:firstLine="480"/>
              <w:rPr>
                <w:rFonts w:ascii="Times New Roman" w:hAnsi="Times New Roman"/>
                <w:sz w:val="24"/>
              </w:rPr>
            </w:pPr>
            <w:r>
              <w:rPr>
                <w:rFonts w:ascii="Times New Roman" w:hAnsi="Times New Roman"/>
                <w:sz w:val="24"/>
              </w:rPr>
              <w:t>8.57%</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09" w:type="dxa"/>
            <w:vMerge w:val="continue"/>
            <w:tcBorders>
              <w:bottom w:val="nil"/>
            </w:tcBorders>
            <w:vAlign w:val="center"/>
          </w:tcPr>
          <w:p>
            <w:pPr>
              <w:ind w:left="3" w:firstLine="482"/>
              <w:rPr>
                <w:rFonts w:hint="eastAsia" w:ascii="宋体" w:hAnsi="宋体" w:cs="宋体"/>
                <w:b/>
                <w:bCs/>
                <w:sz w:val="24"/>
              </w:rPr>
            </w:pPr>
          </w:p>
        </w:tc>
        <w:tc>
          <w:tcPr>
            <w:tcW w:w="2694" w:type="dxa"/>
            <w:tcBorders>
              <w:top w:val="nil"/>
              <w:bottom w:val="nil"/>
            </w:tcBorders>
            <w:vAlign w:val="center"/>
          </w:tcPr>
          <w:p>
            <w:pPr>
              <w:ind w:firstLine="480"/>
              <w:rPr>
                <w:sz w:val="24"/>
              </w:rPr>
            </w:pPr>
            <w:r>
              <w:rPr>
                <w:sz w:val="24"/>
              </w:rPr>
              <w:t>几乎没有</w:t>
            </w:r>
          </w:p>
        </w:tc>
        <w:tc>
          <w:tcPr>
            <w:tcW w:w="1275" w:type="dxa"/>
            <w:tcBorders>
              <w:top w:val="nil"/>
              <w:bottom w:val="nil"/>
            </w:tcBorders>
            <w:vAlign w:val="center"/>
          </w:tcPr>
          <w:p>
            <w:pPr>
              <w:ind w:firstLine="480"/>
              <w:rPr>
                <w:rFonts w:ascii="Times New Roman" w:hAnsi="Times New Roman"/>
                <w:sz w:val="24"/>
              </w:rPr>
            </w:pPr>
            <w:r>
              <w:rPr>
                <w:rFonts w:ascii="Times New Roman" w:hAnsi="Times New Roman"/>
                <w:sz w:val="24"/>
              </w:rPr>
              <w:t>19</w:t>
            </w:r>
          </w:p>
        </w:tc>
        <w:tc>
          <w:tcPr>
            <w:tcW w:w="1697" w:type="dxa"/>
            <w:tcBorders>
              <w:top w:val="nil"/>
              <w:bottom w:val="nil"/>
            </w:tcBorders>
            <w:vAlign w:val="center"/>
          </w:tcPr>
          <w:p>
            <w:pPr>
              <w:ind w:firstLine="480"/>
              <w:rPr>
                <w:rFonts w:ascii="Times New Roman" w:hAnsi="Times New Roman"/>
                <w:sz w:val="24"/>
              </w:rPr>
            </w:pPr>
            <w:r>
              <w:rPr>
                <w:rFonts w:ascii="Times New Roman" w:hAnsi="Times New Roman"/>
                <w:sz w:val="24"/>
              </w:rPr>
              <w:t>9.05%</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09" w:type="dxa"/>
            <w:vMerge w:val="restart"/>
            <w:tcBorders>
              <w:top w:val="nil"/>
            </w:tcBorders>
            <w:vAlign w:val="center"/>
          </w:tcPr>
          <w:p>
            <w:pPr>
              <w:ind w:firstLine="480"/>
              <w:rPr>
                <w:rFonts w:hint="eastAsia" w:ascii="宋体" w:hAnsi="宋体" w:cs="宋体"/>
                <w:sz w:val="24"/>
              </w:rPr>
            </w:pPr>
            <w:r>
              <w:rPr>
                <w:rFonts w:hint="eastAsia"/>
                <w:color w:val="000000"/>
                <w:sz w:val="24"/>
              </w:rPr>
              <w:t>日常生活</w:t>
            </w:r>
            <w:r>
              <w:rPr>
                <w:color w:val="000000"/>
                <w:sz w:val="24"/>
              </w:rPr>
              <w:t>退换货</w:t>
            </w:r>
            <w:r>
              <w:rPr>
                <w:rFonts w:hint="eastAsia"/>
                <w:color w:val="000000"/>
                <w:sz w:val="24"/>
              </w:rPr>
              <w:t>行为频率</w:t>
            </w:r>
          </w:p>
        </w:tc>
        <w:tc>
          <w:tcPr>
            <w:tcW w:w="2694" w:type="dxa"/>
            <w:tcBorders>
              <w:top w:val="nil"/>
            </w:tcBorders>
            <w:vAlign w:val="center"/>
          </w:tcPr>
          <w:p>
            <w:pPr>
              <w:ind w:firstLine="480"/>
              <w:rPr>
                <w:sz w:val="24"/>
              </w:rPr>
            </w:pPr>
            <w:r>
              <w:rPr>
                <w:sz w:val="24"/>
              </w:rPr>
              <w:t>两三天一次</w:t>
            </w:r>
          </w:p>
        </w:tc>
        <w:tc>
          <w:tcPr>
            <w:tcW w:w="1275" w:type="dxa"/>
            <w:tcBorders>
              <w:top w:val="nil"/>
            </w:tcBorders>
            <w:vAlign w:val="center"/>
          </w:tcPr>
          <w:p>
            <w:pPr>
              <w:ind w:firstLine="480"/>
              <w:rPr>
                <w:rFonts w:ascii="Times New Roman" w:hAnsi="Times New Roman"/>
                <w:sz w:val="24"/>
              </w:rPr>
            </w:pPr>
            <w:r>
              <w:rPr>
                <w:rFonts w:ascii="Times New Roman" w:hAnsi="Times New Roman"/>
                <w:sz w:val="24"/>
              </w:rPr>
              <w:t>61</w:t>
            </w:r>
          </w:p>
        </w:tc>
        <w:tc>
          <w:tcPr>
            <w:tcW w:w="1697" w:type="dxa"/>
            <w:tcBorders>
              <w:top w:val="nil"/>
            </w:tcBorders>
            <w:vAlign w:val="center"/>
          </w:tcPr>
          <w:p>
            <w:pPr>
              <w:ind w:firstLine="480"/>
              <w:rPr>
                <w:rFonts w:ascii="Times New Roman" w:hAnsi="Times New Roman"/>
                <w:sz w:val="24"/>
              </w:rPr>
            </w:pPr>
            <w:r>
              <w:rPr>
                <w:rFonts w:ascii="Times New Roman" w:hAnsi="Times New Roman"/>
                <w:sz w:val="24"/>
              </w:rPr>
              <w:t>29.05%</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09" w:type="dxa"/>
            <w:vMerge w:val="continue"/>
            <w:tcBorders>
              <w:top w:val="nil"/>
            </w:tcBorders>
          </w:tcPr>
          <w:p>
            <w:pPr>
              <w:ind w:left="3" w:firstLine="482"/>
              <w:rPr>
                <w:rFonts w:hint="eastAsia" w:ascii="宋体" w:hAnsi="宋体" w:cs="宋体"/>
                <w:b/>
                <w:bCs/>
                <w:sz w:val="24"/>
              </w:rPr>
            </w:pPr>
          </w:p>
        </w:tc>
        <w:tc>
          <w:tcPr>
            <w:tcW w:w="2694" w:type="dxa"/>
            <w:tcBorders>
              <w:top w:val="nil"/>
            </w:tcBorders>
            <w:vAlign w:val="center"/>
          </w:tcPr>
          <w:p>
            <w:pPr>
              <w:ind w:firstLine="480"/>
              <w:rPr>
                <w:sz w:val="24"/>
              </w:rPr>
            </w:pPr>
            <w:r>
              <w:rPr>
                <w:sz w:val="24"/>
              </w:rPr>
              <w:t>一个月一次</w:t>
            </w:r>
          </w:p>
        </w:tc>
        <w:tc>
          <w:tcPr>
            <w:tcW w:w="1275" w:type="dxa"/>
            <w:tcBorders>
              <w:top w:val="nil"/>
            </w:tcBorders>
            <w:vAlign w:val="center"/>
          </w:tcPr>
          <w:p>
            <w:pPr>
              <w:ind w:firstLine="480"/>
              <w:rPr>
                <w:rFonts w:ascii="Times New Roman" w:hAnsi="Times New Roman"/>
                <w:sz w:val="24"/>
              </w:rPr>
            </w:pPr>
            <w:r>
              <w:rPr>
                <w:rFonts w:ascii="Times New Roman" w:hAnsi="Times New Roman"/>
                <w:sz w:val="24"/>
              </w:rPr>
              <w:t>82</w:t>
            </w:r>
          </w:p>
        </w:tc>
        <w:tc>
          <w:tcPr>
            <w:tcW w:w="1697" w:type="dxa"/>
            <w:tcBorders>
              <w:top w:val="nil"/>
            </w:tcBorders>
            <w:vAlign w:val="center"/>
          </w:tcPr>
          <w:p>
            <w:pPr>
              <w:ind w:firstLine="480"/>
              <w:rPr>
                <w:rFonts w:ascii="Times New Roman" w:hAnsi="Times New Roman"/>
                <w:sz w:val="24"/>
              </w:rPr>
            </w:pPr>
            <w:r>
              <w:rPr>
                <w:rFonts w:ascii="Times New Roman" w:hAnsi="Times New Roman"/>
                <w:sz w:val="24"/>
              </w:rPr>
              <w:t>39.05%</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09" w:type="dxa"/>
            <w:vMerge w:val="continue"/>
            <w:tcBorders>
              <w:top w:val="nil"/>
            </w:tcBorders>
          </w:tcPr>
          <w:p>
            <w:pPr>
              <w:ind w:left="3" w:firstLine="482"/>
              <w:rPr>
                <w:rFonts w:hint="eastAsia" w:ascii="宋体" w:hAnsi="宋体" w:cs="宋体"/>
                <w:b/>
                <w:bCs/>
                <w:sz w:val="24"/>
              </w:rPr>
            </w:pPr>
          </w:p>
        </w:tc>
        <w:tc>
          <w:tcPr>
            <w:tcW w:w="2694" w:type="dxa"/>
            <w:tcBorders>
              <w:top w:val="nil"/>
            </w:tcBorders>
            <w:vAlign w:val="center"/>
          </w:tcPr>
          <w:p>
            <w:pPr>
              <w:ind w:firstLine="480"/>
              <w:rPr>
                <w:sz w:val="24"/>
              </w:rPr>
            </w:pPr>
            <w:r>
              <w:rPr>
                <w:sz w:val="24"/>
              </w:rPr>
              <w:t>一个月几次</w:t>
            </w:r>
          </w:p>
        </w:tc>
        <w:tc>
          <w:tcPr>
            <w:tcW w:w="1275" w:type="dxa"/>
            <w:tcBorders>
              <w:top w:val="nil"/>
            </w:tcBorders>
            <w:vAlign w:val="center"/>
          </w:tcPr>
          <w:p>
            <w:pPr>
              <w:ind w:firstLine="480"/>
              <w:rPr>
                <w:rFonts w:ascii="Times New Roman" w:hAnsi="Times New Roman"/>
                <w:sz w:val="24"/>
              </w:rPr>
            </w:pPr>
            <w:r>
              <w:rPr>
                <w:rFonts w:ascii="Times New Roman" w:hAnsi="Times New Roman"/>
                <w:sz w:val="24"/>
              </w:rPr>
              <w:t>27</w:t>
            </w:r>
          </w:p>
        </w:tc>
        <w:tc>
          <w:tcPr>
            <w:tcW w:w="1697" w:type="dxa"/>
            <w:tcBorders>
              <w:top w:val="nil"/>
            </w:tcBorders>
            <w:vAlign w:val="center"/>
          </w:tcPr>
          <w:p>
            <w:pPr>
              <w:ind w:firstLine="480"/>
              <w:rPr>
                <w:rFonts w:ascii="Times New Roman" w:hAnsi="Times New Roman"/>
                <w:sz w:val="24"/>
              </w:rPr>
            </w:pPr>
            <w:r>
              <w:rPr>
                <w:rFonts w:ascii="Times New Roman" w:hAnsi="Times New Roman"/>
                <w:sz w:val="24"/>
              </w:rPr>
              <w:t>12.86%</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09" w:type="dxa"/>
            <w:vMerge w:val="continue"/>
            <w:tcBorders>
              <w:top w:val="nil"/>
            </w:tcBorders>
          </w:tcPr>
          <w:p>
            <w:pPr>
              <w:ind w:left="3" w:firstLine="482"/>
              <w:rPr>
                <w:rFonts w:hint="eastAsia" w:ascii="宋体" w:hAnsi="宋体" w:cs="宋体"/>
                <w:b/>
                <w:bCs/>
                <w:sz w:val="24"/>
              </w:rPr>
            </w:pPr>
          </w:p>
        </w:tc>
        <w:tc>
          <w:tcPr>
            <w:tcW w:w="2694" w:type="dxa"/>
            <w:tcBorders>
              <w:top w:val="nil"/>
            </w:tcBorders>
            <w:vAlign w:val="center"/>
          </w:tcPr>
          <w:p>
            <w:pPr>
              <w:ind w:firstLine="480"/>
              <w:rPr>
                <w:sz w:val="24"/>
              </w:rPr>
            </w:pPr>
            <w:r>
              <w:rPr>
                <w:sz w:val="24"/>
              </w:rPr>
              <w:t>几个月一次</w:t>
            </w:r>
          </w:p>
        </w:tc>
        <w:tc>
          <w:tcPr>
            <w:tcW w:w="1275" w:type="dxa"/>
            <w:tcBorders>
              <w:top w:val="nil"/>
            </w:tcBorders>
            <w:vAlign w:val="center"/>
          </w:tcPr>
          <w:p>
            <w:pPr>
              <w:ind w:firstLine="480"/>
              <w:rPr>
                <w:rFonts w:ascii="Times New Roman" w:hAnsi="Times New Roman"/>
                <w:sz w:val="24"/>
              </w:rPr>
            </w:pPr>
            <w:r>
              <w:rPr>
                <w:rFonts w:ascii="Times New Roman" w:hAnsi="Times New Roman"/>
                <w:sz w:val="24"/>
              </w:rPr>
              <w:t>14</w:t>
            </w:r>
          </w:p>
        </w:tc>
        <w:tc>
          <w:tcPr>
            <w:tcW w:w="1697" w:type="dxa"/>
            <w:tcBorders>
              <w:top w:val="nil"/>
            </w:tcBorders>
            <w:vAlign w:val="center"/>
          </w:tcPr>
          <w:p>
            <w:pPr>
              <w:ind w:firstLine="480"/>
              <w:rPr>
                <w:rFonts w:ascii="Times New Roman" w:hAnsi="Times New Roman"/>
                <w:sz w:val="24"/>
              </w:rPr>
            </w:pPr>
            <w:r>
              <w:rPr>
                <w:rFonts w:ascii="Times New Roman" w:hAnsi="Times New Roman"/>
                <w:sz w:val="24"/>
              </w:rPr>
              <w:t>6.67%</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09" w:type="dxa"/>
            <w:vMerge w:val="continue"/>
            <w:tcBorders>
              <w:top w:val="nil"/>
            </w:tcBorders>
          </w:tcPr>
          <w:p>
            <w:pPr>
              <w:ind w:left="3" w:firstLine="482"/>
              <w:rPr>
                <w:rFonts w:hint="eastAsia" w:ascii="宋体" w:hAnsi="宋体" w:cs="宋体"/>
                <w:b/>
                <w:bCs/>
                <w:sz w:val="24"/>
              </w:rPr>
            </w:pPr>
          </w:p>
        </w:tc>
        <w:tc>
          <w:tcPr>
            <w:tcW w:w="2694" w:type="dxa"/>
            <w:tcBorders>
              <w:top w:val="nil"/>
            </w:tcBorders>
            <w:vAlign w:val="center"/>
          </w:tcPr>
          <w:p>
            <w:pPr>
              <w:ind w:firstLine="480"/>
              <w:rPr>
                <w:sz w:val="24"/>
              </w:rPr>
            </w:pPr>
            <w:r>
              <w:rPr>
                <w:sz w:val="24"/>
              </w:rPr>
              <w:t>几乎没有</w:t>
            </w:r>
          </w:p>
        </w:tc>
        <w:tc>
          <w:tcPr>
            <w:tcW w:w="1275" w:type="dxa"/>
            <w:tcBorders>
              <w:top w:val="nil"/>
            </w:tcBorders>
            <w:vAlign w:val="center"/>
          </w:tcPr>
          <w:p>
            <w:pPr>
              <w:ind w:firstLine="480"/>
              <w:rPr>
                <w:rFonts w:ascii="Times New Roman" w:hAnsi="Times New Roman"/>
                <w:sz w:val="24"/>
              </w:rPr>
            </w:pPr>
            <w:r>
              <w:rPr>
                <w:rFonts w:ascii="Times New Roman" w:hAnsi="Times New Roman"/>
                <w:sz w:val="24"/>
              </w:rPr>
              <w:t>26</w:t>
            </w:r>
          </w:p>
        </w:tc>
        <w:tc>
          <w:tcPr>
            <w:tcW w:w="1697" w:type="dxa"/>
            <w:tcBorders>
              <w:top w:val="nil"/>
            </w:tcBorders>
            <w:vAlign w:val="center"/>
          </w:tcPr>
          <w:p>
            <w:pPr>
              <w:ind w:firstLine="480"/>
              <w:rPr>
                <w:rFonts w:ascii="Times New Roman" w:hAnsi="Times New Roman"/>
                <w:sz w:val="24"/>
              </w:rPr>
            </w:pPr>
            <w:r>
              <w:rPr>
                <w:rFonts w:ascii="Times New Roman" w:hAnsi="Times New Roman"/>
                <w:sz w:val="24"/>
              </w:rPr>
              <w:t>12.38%</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09" w:type="dxa"/>
            <w:vMerge w:val="continue"/>
            <w:tcBorders>
              <w:top w:val="nil"/>
              <w:bottom w:val="single" w:color="auto" w:sz="12" w:space="0"/>
            </w:tcBorders>
          </w:tcPr>
          <w:p>
            <w:pPr>
              <w:ind w:left="3" w:firstLine="482"/>
              <w:rPr>
                <w:rFonts w:hint="eastAsia" w:ascii="宋体" w:hAnsi="宋体" w:cs="宋体"/>
                <w:b/>
                <w:bCs/>
                <w:sz w:val="24"/>
              </w:rPr>
            </w:pPr>
          </w:p>
        </w:tc>
        <w:tc>
          <w:tcPr>
            <w:tcW w:w="2694" w:type="dxa"/>
            <w:tcBorders>
              <w:top w:val="nil"/>
              <w:bottom w:val="single" w:color="auto" w:sz="12" w:space="0"/>
            </w:tcBorders>
            <w:vAlign w:val="center"/>
          </w:tcPr>
          <w:p>
            <w:pPr>
              <w:ind w:firstLine="480"/>
              <w:rPr>
                <w:sz w:val="24"/>
              </w:rPr>
            </w:pPr>
            <w:r>
              <w:rPr>
                <w:sz w:val="24"/>
              </w:rPr>
              <w:t>无退换货行为</w:t>
            </w:r>
          </w:p>
        </w:tc>
        <w:tc>
          <w:tcPr>
            <w:tcW w:w="1275" w:type="dxa"/>
            <w:tcBorders>
              <w:top w:val="nil"/>
              <w:bottom w:val="single" w:color="auto" w:sz="12" w:space="0"/>
            </w:tcBorders>
            <w:vAlign w:val="center"/>
          </w:tcPr>
          <w:p>
            <w:pPr>
              <w:ind w:firstLine="480"/>
              <w:rPr>
                <w:rFonts w:ascii="Times New Roman" w:hAnsi="Times New Roman"/>
                <w:sz w:val="24"/>
              </w:rPr>
            </w:pPr>
            <w:r>
              <w:rPr>
                <w:rFonts w:ascii="Times New Roman" w:hAnsi="Times New Roman"/>
                <w:sz w:val="24"/>
              </w:rPr>
              <w:t>0</w:t>
            </w:r>
          </w:p>
        </w:tc>
        <w:tc>
          <w:tcPr>
            <w:tcW w:w="1697" w:type="dxa"/>
            <w:tcBorders>
              <w:top w:val="nil"/>
              <w:bottom w:val="single" w:color="auto" w:sz="12" w:space="0"/>
            </w:tcBorders>
            <w:vAlign w:val="center"/>
          </w:tcPr>
          <w:p>
            <w:pPr>
              <w:ind w:firstLine="480"/>
              <w:rPr>
                <w:rFonts w:ascii="Times New Roman" w:hAnsi="Times New Roman"/>
                <w:sz w:val="24"/>
              </w:rPr>
            </w:pPr>
            <w:r>
              <w:rPr>
                <w:rFonts w:ascii="Times New Roman" w:hAnsi="Times New Roman"/>
                <w:sz w:val="24"/>
              </w:rPr>
              <w:t>0</w:t>
            </w:r>
            <w:r>
              <w:rPr>
                <w:rFonts w:hint="eastAsia" w:ascii="Times New Roman" w:hAnsi="Times New Roman"/>
                <w:sz w:val="24"/>
              </w:rPr>
              <w:t>.00</w:t>
            </w:r>
            <w:r>
              <w:rPr>
                <w:rFonts w:ascii="Times New Roman" w:hAnsi="Times New Roman"/>
                <w:sz w:val="24"/>
              </w:rPr>
              <w:t>%</w:t>
            </w:r>
          </w:p>
        </w:tc>
      </w:tr>
    </w:tbl>
    <w:p>
      <w:pPr>
        <w:spacing w:line="300" w:lineRule="auto"/>
        <w:ind w:firstLine="482"/>
      </w:pPr>
      <w:r>
        <w:rPr>
          <w:rFonts w:hint="eastAsia" w:ascii="宋体" w:hAnsi="宋体" w:cs="宋体"/>
          <w:color w:val="000000"/>
          <w:szCs w:val="21"/>
        </w:rPr>
        <w:t>数据来源：调查问卷数据</w:t>
      </w:r>
    </w:p>
    <w:p>
      <w:pPr>
        <w:spacing w:line="300" w:lineRule="auto"/>
        <w:ind w:firstLine="562" w:firstLineChars="200"/>
        <w:rPr>
          <w:rFonts w:hint="eastAsia" w:ascii="宋体" w:hAnsi="宋体" w:cs="宋体"/>
          <w:color w:val="000000"/>
          <w:sz w:val="24"/>
        </w:rPr>
      </w:pPr>
      <w:r>
        <w:rPr>
          <w:rFonts w:hint="eastAsia" w:ascii="宋体" w:hAnsi="宋体" w:cs="宋体"/>
          <w:b/>
          <w:bCs/>
          <w:kern w:val="44"/>
          <w:sz w:val="28"/>
          <w:szCs w:val="28"/>
        </w:rPr>
        <mc:AlternateContent>
          <mc:Choice Requires="wps">
            <w:drawing>
              <wp:anchor distT="0" distB="0" distL="114300" distR="114300" simplePos="0" relativeHeight="251685888" behindDoc="0" locked="0" layoutInCell="1" allowOverlap="1">
                <wp:simplePos x="0" y="0"/>
                <wp:positionH relativeFrom="column">
                  <wp:posOffset>1915160</wp:posOffset>
                </wp:positionH>
                <wp:positionV relativeFrom="paragraph">
                  <wp:posOffset>363855</wp:posOffset>
                </wp:positionV>
                <wp:extent cx="2734945" cy="725805"/>
                <wp:effectExtent l="210185" t="440690" r="13970" b="14605"/>
                <wp:wrapNone/>
                <wp:docPr id="28" name="对话气泡: 圆角矩形 47"/>
                <wp:cNvGraphicFramePr/>
                <a:graphic xmlns:a="http://schemas.openxmlformats.org/drawingml/2006/main">
                  <a:graphicData uri="http://schemas.microsoft.com/office/word/2010/wordprocessingShape">
                    <wps:wsp>
                      <wps:cNvSpPr>
                        <a:spLocks noChangeArrowheads="1"/>
                      </wps:cNvSpPr>
                      <wps:spPr bwMode="auto">
                        <a:xfrm flipH="1">
                          <a:off x="0" y="0"/>
                          <a:ext cx="2734945" cy="725805"/>
                        </a:xfrm>
                        <a:prstGeom prst="wedgeRoundRectCallout">
                          <a:avLst>
                            <a:gd name="adj1" fmla="val 56554"/>
                            <a:gd name="adj2" fmla="val -108662"/>
                            <a:gd name="adj3" fmla="val 16667"/>
                          </a:avLst>
                        </a:prstGeom>
                        <a:solidFill>
                          <a:srgbClr val="FFFFFF"/>
                        </a:solidFill>
                        <a:ln w="9525">
                          <a:solidFill>
                            <a:srgbClr val="0000FF"/>
                          </a:solidFill>
                          <a:miter lim="800000"/>
                        </a:ln>
                      </wps:spPr>
                      <wps:txbx>
                        <w:txbxContent>
                          <w:p>
                            <w:pPr>
                              <w:rPr>
                                <w:color w:val="000080"/>
                                <w:szCs w:val="21"/>
                              </w:rPr>
                            </w:pPr>
                            <w:r>
                              <w:rPr>
                                <w:rFonts w:hint="eastAsia"/>
                                <w:color w:val="000080"/>
                                <w:sz w:val="22"/>
                              </w:rPr>
                              <w:t>注：</w:t>
                            </w:r>
                            <w:r>
                              <w:rPr>
                                <w:rFonts w:hint="eastAsia"/>
                                <w:color w:val="000080"/>
                                <w:szCs w:val="21"/>
                              </w:rPr>
                              <w:t>资料来源标注在表格之下，居左。五号宋体。</w:t>
                            </w:r>
                            <w:r>
                              <w:rPr>
                                <w:rFonts w:hint="eastAsia"/>
                                <w:color w:val="FF0000"/>
                                <w:sz w:val="22"/>
                                <w:u w:val="double"/>
                              </w:rPr>
                              <w:t>阅后删除此文本框。</w:t>
                            </w:r>
                          </w:p>
                          <w:p>
                            <w:pPr>
                              <w:rPr>
                                <w:color w:val="000080"/>
                                <w:szCs w:val="21"/>
                              </w:rPr>
                            </w:pPr>
                          </w:p>
                        </w:txbxContent>
                      </wps:txbx>
                      <wps:bodyPr rot="0" vert="horz" wrap="square" lIns="91440" tIns="45720" rIns="91440" bIns="45720" anchor="t" anchorCtr="0" upright="1">
                        <a:noAutofit/>
                      </wps:bodyPr>
                    </wps:wsp>
                  </a:graphicData>
                </a:graphic>
              </wp:anchor>
            </w:drawing>
          </mc:Choice>
          <mc:Fallback>
            <w:pict>
              <v:shape id="对话气泡: 圆角矩形 47" o:spid="_x0000_s1026" o:spt="62" type="#_x0000_t62" style="position:absolute;left:0pt;flip:x;margin-left:150.8pt;margin-top:28.65pt;height:57.15pt;width:215.35pt;z-index:251685888;mso-width-relative:page;mso-height-relative:page;" fillcolor="#FFFFFF" filled="t" stroked="t" coordsize="21600,21600" o:gfxdata="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" adj="23016,-12671,14400">
                <v:fill on="t" focussize="0,0"/>
                <v:stroke color="#0000FF" miterlimit="8" joinstyle="miter"/>
                <v:imagedata o:title=""/>
                <o:lock v:ext="edit" aspectratio="f"/>
                <v:textbox>
                  <w:txbxContent>
                    <w:p>
                      <w:pPr>
                        <w:rPr>
                          <w:color w:val="000080"/>
                          <w:szCs w:val="21"/>
                        </w:rPr>
                      </w:pPr>
                      <w:r>
                        <w:rPr>
                          <w:rFonts w:hint="eastAsia"/>
                          <w:color w:val="000080"/>
                          <w:sz w:val="22"/>
                        </w:rPr>
                        <w:t>注：</w:t>
                      </w:r>
                      <w:r>
                        <w:rPr>
                          <w:rFonts w:hint="eastAsia"/>
                          <w:color w:val="000080"/>
                          <w:szCs w:val="21"/>
                        </w:rPr>
                        <w:t>资料来源标注在表格之下，居左。五号宋体。</w:t>
                      </w:r>
                      <w:r>
                        <w:rPr>
                          <w:rFonts w:hint="eastAsia"/>
                          <w:color w:val="FF0000"/>
                          <w:sz w:val="22"/>
                          <w:u w:val="double"/>
                        </w:rPr>
                        <w:t>阅后删除此文本框。</w:t>
                      </w:r>
                    </w:p>
                    <w:p>
                      <w:pPr>
                        <w:rPr>
                          <w:color w:val="000080"/>
                          <w:szCs w:val="21"/>
                        </w:rPr>
                      </w:pPr>
                    </w:p>
                  </w:txbxContent>
                </v:textbox>
              </v:shape>
            </w:pict>
          </mc:Fallback>
        </mc:AlternateContent>
      </w:r>
      <w:r>
        <w:rPr>
          <w:rFonts w:hint="eastAsia" w:ascii="宋体" w:hAnsi="宋体" w:cs="宋体"/>
          <w:color w:val="000000"/>
          <w:sz w:val="24"/>
        </w:rPr>
        <w:t>由上表可得消费者性别分布的数据，其中男性占</w:t>
      </w:r>
      <w:r>
        <w:rPr>
          <w:rFonts w:ascii="Times New Roman" w:hAnsi="Times New Roman"/>
          <w:color w:val="000000"/>
          <w:sz w:val="24"/>
        </w:rPr>
        <w:t>39.05%</w:t>
      </w:r>
      <w:r>
        <w:rPr>
          <w:rFonts w:hint="eastAsia" w:ascii="宋体" w:hAnsi="宋体" w:cs="宋体"/>
          <w:color w:val="000000"/>
          <w:sz w:val="24"/>
        </w:rPr>
        <w:t>，女性占</w:t>
      </w:r>
      <w:r>
        <w:rPr>
          <w:rFonts w:hint="eastAsia" w:ascii="Times New Roman" w:hAnsi="Times New Roman"/>
          <w:color w:val="000000"/>
          <w:sz w:val="24"/>
        </w:rPr>
        <w:t>60.95%</w:t>
      </w:r>
      <w:r>
        <w:rPr>
          <w:rFonts w:hint="eastAsia" w:ascii="宋体" w:hAnsi="宋体" w:cs="宋体"/>
          <w:color w:val="000000"/>
          <w:sz w:val="24"/>
        </w:rPr>
        <w:t>。这反映在</w:t>
      </w:r>
      <w:r>
        <w:rPr>
          <w:rFonts w:hint="eastAsia" w:ascii="Times New Roman" w:hAnsi="Times New Roman"/>
          <w:color w:val="000000"/>
          <w:sz w:val="24"/>
        </w:rPr>
        <w:t>A</w:t>
      </w:r>
      <w:r>
        <w:rPr>
          <w:rFonts w:hint="eastAsia" w:ascii="宋体" w:hAnsi="宋体" w:cs="宋体"/>
          <w:color w:val="000000"/>
          <w:sz w:val="24"/>
        </w:rPr>
        <w:t>公司的消费者群体中，女性消费者占多数。</w:t>
      </w:r>
    </w:p>
    <w:p>
      <w:pPr>
        <w:spacing w:line="300" w:lineRule="auto"/>
        <w:ind w:firstLine="480" w:firstLineChars="200"/>
        <w:rPr>
          <w:rFonts w:hint="eastAsia" w:ascii="宋体" w:hAnsi="宋体" w:cs="宋体"/>
          <w:color w:val="000000"/>
          <w:sz w:val="24"/>
        </w:rPr>
      </w:pPr>
      <w:r>
        <w:rPr>
          <w:rFonts w:hint="eastAsia" w:ascii="宋体" w:hAnsi="宋体" w:cs="宋体"/>
          <w:color w:val="000000"/>
          <w:sz w:val="24"/>
        </w:rPr>
        <w:t>年龄分布上，主要集中在</w:t>
      </w:r>
      <w:r>
        <w:rPr>
          <w:rFonts w:hint="eastAsia" w:ascii="Times New Roman" w:hAnsi="Times New Roman"/>
          <w:color w:val="000000"/>
          <w:sz w:val="24"/>
        </w:rPr>
        <w:t>30-60</w:t>
      </w:r>
      <w:r>
        <w:rPr>
          <w:rFonts w:hint="eastAsia" w:ascii="宋体" w:hAnsi="宋体" w:cs="宋体"/>
          <w:color w:val="000000"/>
          <w:sz w:val="24"/>
        </w:rPr>
        <w:t>岁的区间内，占总体的</w:t>
      </w:r>
      <w:r>
        <w:rPr>
          <w:rFonts w:hint="eastAsia" w:ascii="Times New Roman" w:hAnsi="Times New Roman"/>
          <w:color w:val="000000"/>
          <w:sz w:val="24"/>
        </w:rPr>
        <w:t>62.38%</w:t>
      </w:r>
      <w:r>
        <w:rPr>
          <w:rFonts w:hint="eastAsia" w:ascii="宋体" w:hAnsi="宋体" w:cs="宋体"/>
          <w:color w:val="000000"/>
          <w:sz w:val="24"/>
        </w:rPr>
        <w:t>。其中，</w:t>
      </w:r>
      <w:r>
        <w:rPr>
          <w:rFonts w:hint="eastAsia" w:ascii="Times New Roman" w:hAnsi="Times New Roman"/>
          <w:color w:val="000000"/>
          <w:sz w:val="24"/>
        </w:rPr>
        <w:t>40-60</w:t>
      </w:r>
      <w:r>
        <w:rPr>
          <w:rFonts w:hint="eastAsia" w:ascii="宋体" w:hAnsi="宋体" w:cs="宋体"/>
          <w:color w:val="000000"/>
          <w:sz w:val="24"/>
        </w:rPr>
        <w:t>岁的人数最多，达到了</w:t>
      </w:r>
      <w:r>
        <w:rPr>
          <w:rFonts w:hint="eastAsia" w:ascii="Times New Roman" w:hAnsi="Times New Roman"/>
          <w:color w:val="000000"/>
          <w:sz w:val="24"/>
        </w:rPr>
        <w:t>40.95%</w:t>
      </w:r>
      <w:r>
        <w:rPr>
          <w:rFonts w:hint="eastAsia" w:ascii="宋体" w:hAnsi="宋体" w:cs="宋体"/>
          <w:color w:val="000000"/>
          <w:sz w:val="24"/>
        </w:rPr>
        <w:t>。这反映了在</w:t>
      </w:r>
      <w:r>
        <w:rPr>
          <w:rFonts w:ascii="Times New Roman" w:hAnsi="Times New Roman"/>
          <w:color w:val="000000"/>
          <w:sz w:val="24"/>
        </w:rPr>
        <w:t>A</w:t>
      </w:r>
      <w:r>
        <w:rPr>
          <w:rFonts w:hint="eastAsia" w:ascii="宋体" w:hAnsi="宋体" w:cs="宋体"/>
          <w:color w:val="000000"/>
          <w:sz w:val="24"/>
        </w:rPr>
        <w:t>公司的消费群体中</w:t>
      </w:r>
      <w:r>
        <w:rPr>
          <w:rFonts w:ascii="Times New Roman" w:hAnsi="Times New Roman"/>
          <w:color w:val="000000"/>
          <w:sz w:val="24"/>
        </w:rPr>
        <w:t>40-60</w:t>
      </w:r>
      <w:r>
        <w:rPr>
          <w:rFonts w:hint="eastAsia" w:ascii="宋体" w:hAnsi="宋体" w:cs="宋体"/>
          <w:color w:val="000000"/>
          <w:sz w:val="24"/>
        </w:rPr>
        <w:t>岁的中年人群体占据主导地位，A公司的产品较为迎合该群体的市场。</w:t>
      </w:r>
    </w:p>
    <w:p>
      <w:pPr>
        <w:spacing w:line="300" w:lineRule="auto"/>
        <w:ind w:firstLine="480" w:firstLineChars="200"/>
        <w:rPr>
          <w:rFonts w:hint="eastAsia" w:ascii="宋体" w:hAnsi="宋体" w:cs="宋体"/>
          <w:color w:val="000000"/>
          <w:sz w:val="24"/>
        </w:rPr>
      </w:pPr>
      <w:r>
        <w:rPr>
          <w:rFonts w:hint="eastAsia" w:ascii="宋体" w:hAnsi="宋体" w:cs="宋体"/>
          <w:color w:val="000000"/>
          <w:sz w:val="24"/>
        </w:rPr>
        <w:t>在职业分布，公司职员占据了最大比例，达到了</w:t>
      </w:r>
      <w:r>
        <w:rPr>
          <w:rFonts w:hint="eastAsia" w:ascii="Times New Roman" w:hAnsi="Times New Roman"/>
          <w:color w:val="000000"/>
          <w:sz w:val="24"/>
        </w:rPr>
        <w:t>42.86</w:t>
      </w:r>
      <w:r>
        <w:rPr>
          <w:rFonts w:ascii="Times New Roman" w:hAnsi="Times New Roman"/>
          <w:color w:val="000000"/>
          <w:sz w:val="24"/>
        </w:rPr>
        <w:t>%</w:t>
      </w:r>
      <w:r>
        <w:rPr>
          <w:rFonts w:hint="eastAsia" w:ascii="宋体" w:hAnsi="宋体" w:cs="宋体"/>
          <w:color w:val="000000"/>
          <w:sz w:val="24"/>
        </w:rPr>
        <w:t>。其次是自主创业人员和学生，表明在公司职员对于</w:t>
      </w:r>
      <w:r>
        <w:rPr>
          <w:rFonts w:ascii="Times New Roman" w:hAnsi="Times New Roman"/>
          <w:color w:val="000000"/>
          <w:sz w:val="24"/>
        </w:rPr>
        <w:t>A</w:t>
      </w:r>
      <w:r>
        <w:rPr>
          <w:rFonts w:hint="eastAsia" w:ascii="宋体" w:hAnsi="宋体" w:cs="宋体"/>
          <w:color w:val="000000"/>
          <w:sz w:val="24"/>
        </w:rPr>
        <w:t>公司产品的需求量较大。而文化程度主要是集中在初中及高中中专阶段，这表明在</w:t>
      </w:r>
      <w:r>
        <w:rPr>
          <w:rFonts w:ascii="Times New Roman" w:hAnsi="Times New Roman"/>
          <w:color w:val="000000"/>
          <w:sz w:val="24"/>
        </w:rPr>
        <w:t>A</w:t>
      </w:r>
      <w:r>
        <w:rPr>
          <w:rFonts w:hint="eastAsia" w:ascii="宋体" w:hAnsi="宋体" w:cs="宋体"/>
          <w:color w:val="000000"/>
          <w:sz w:val="24"/>
        </w:rPr>
        <w:t>公司消费的群体文化程度并不高。</w:t>
      </w:r>
    </w:p>
    <w:p>
      <w:pPr>
        <w:spacing w:line="300" w:lineRule="auto"/>
        <w:ind w:firstLine="480" w:firstLineChars="200"/>
        <w:rPr>
          <w:rFonts w:hint="eastAsia" w:ascii="宋体" w:hAnsi="宋体" w:cs="宋体"/>
          <w:color w:val="000000"/>
          <w:sz w:val="24"/>
        </w:rPr>
      </w:pPr>
      <w:r>
        <w:rPr>
          <w:rFonts w:hint="eastAsia" w:ascii="宋体" w:hAnsi="宋体" w:cs="宋体"/>
          <w:color w:val="000000"/>
          <w:sz w:val="24"/>
        </w:rPr>
        <w:t>消费水平主要集中于</w:t>
      </w:r>
      <w:r>
        <w:rPr>
          <w:rFonts w:hint="eastAsia" w:ascii="Times New Roman" w:hAnsi="Times New Roman"/>
          <w:color w:val="000000"/>
          <w:sz w:val="24"/>
        </w:rPr>
        <w:t>100-500</w:t>
      </w:r>
      <w:r>
        <w:rPr>
          <w:rFonts w:hint="eastAsia" w:ascii="宋体" w:hAnsi="宋体" w:cs="宋体"/>
          <w:color w:val="000000"/>
          <w:sz w:val="24"/>
        </w:rPr>
        <w:t>元，占比达到</w:t>
      </w:r>
      <w:r>
        <w:rPr>
          <w:rFonts w:ascii="Times New Roman" w:hAnsi="Times New Roman"/>
          <w:color w:val="000000"/>
          <w:sz w:val="24"/>
        </w:rPr>
        <w:t>28.1</w:t>
      </w:r>
      <w:r>
        <w:rPr>
          <w:rFonts w:hint="eastAsia" w:ascii="Times New Roman" w:hAnsi="Times New Roman"/>
          <w:color w:val="000000"/>
          <w:sz w:val="24"/>
        </w:rPr>
        <w:t>0</w:t>
      </w:r>
      <w:r>
        <w:rPr>
          <w:rFonts w:ascii="Times New Roman" w:hAnsi="Times New Roman"/>
          <w:color w:val="000000"/>
          <w:sz w:val="24"/>
        </w:rPr>
        <w:t>%</w:t>
      </w:r>
      <w:r>
        <w:rPr>
          <w:rFonts w:hint="eastAsia" w:ascii="宋体" w:hAnsi="宋体" w:cs="宋体"/>
          <w:color w:val="000000"/>
          <w:sz w:val="24"/>
        </w:rPr>
        <w:t>，其次是</w:t>
      </w:r>
      <w:r>
        <w:rPr>
          <w:rFonts w:ascii="Times New Roman" w:hAnsi="Times New Roman"/>
          <w:color w:val="000000"/>
          <w:sz w:val="24"/>
        </w:rPr>
        <w:t>3000-5000</w:t>
      </w:r>
      <w:r>
        <w:rPr>
          <w:rFonts w:hint="eastAsia" w:ascii="宋体" w:hAnsi="宋体" w:cs="宋体"/>
          <w:color w:val="000000"/>
          <w:sz w:val="24"/>
        </w:rPr>
        <w:t>元和</w:t>
      </w:r>
      <w:r>
        <w:rPr>
          <w:rFonts w:hint="eastAsia" w:ascii="Times New Roman" w:hAnsi="Times New Roman"/>
          <w:color w:val="000000"/>
          <w:sz w:val="24"/>
        </w:rPr>
        <w:t>5000</w:t>
      </w:r>
      <w:r>
        <w:rPr>
          <w:rFonts w:hint="eastAsia" w:ascii="宋体" w:hAnsi="宋体" w:cs="宋体"/>
          <w:color w:val="000000"/>
          <w:sz w:val="24"/>
        </w:rPr>
        <w:t>元以上的部分，占比达到</w:t>
      </w:r>
      <w:r>
        <w:rPr>
          <w:rFonts w:hint="eastAsia" w:ascii="Times New Roman" w:hAnsi="Times New Roman"/>
          <w:color w:val="000000"/>
          <w:sz w:val="24"/>
        </w:rPr>
        <w:t>22.86%</w:t>
      </w:r>
      <w:r>
        <w:rPr>
          <w:rFonts w:hint="eastAsia" w:ascii="宋体" w:hAnsi="宋体" w:cs="宋体"/>
          <w:color w:val="000000"/>
          <w:sz w:val="24"/>
        </w:rPr>
        <w:t>和</w:t>
      </w:r>
      <w:r>
        <w:rPr>
          <w:rFonts w:hint="eastAsia" w:ascii="Times New Roman" w:hAnsi="Times New Roman"/>
          <w:color w:val="000000"/>
          <w:sz w:val="24"/>
        </w:rPr>
        <w:t>19.52%</w:t>
      </w:r>
      <w:r>
        <w:rPr>
          <w:rFonts w:hint="eastAsia" w:ascii="宋体" w:hAnsi="宋体" w:cs="宋体"/>
          <w:color w:val="000000"/>
          <w:sz w:val="24"/>
        </w:rPr>
        <w:t>，这意味着</w:t>
      </w:r>
      <w:r>
        <w:rPr>
          <w:rFonts w:hint="eastAsia" w:ascii="Times New Roman" w:hAnsi="Times New Roman"/>
          <w:color w:val="000000"/>
          <w:sz w:val="24"/>
        </w:rPr>
        <w:t>A</w:t>
      </w:r>
      <w:r>
        <w:rPr>
          <w:rFonts w:hint="eastAsia" w:ascii="宋体" w:hAnsi="宋体" w:cs="宋体"/>
          <w:color w:val="000000"/>
          <w:sz w:val="24"/>
        </w:rPr>
        <w:t>公司的产品定位较为中低端，更适合中等收入群体。同时，还有一部分消费者的消费水平较高，因为他们购买的是高端产品或拥有较强的消费能力。</w:t>
      </w:r>
    </w:p>
    <w:p>
      <w:pPr>
        <w:spacing w:line="300" w:lineRule="auto"/>
        <w:ind w:firstLine="480" w:firstLineChars="200"/>
        <w:rPr>
          <w:rFonts w:hint="eastAsia" w:ascii="宋体" w:hAnsi="宋体" w:cs="宋体"/>
          <w:color w:val="000000"/>
          <w:sz w:val="24"/>
        </w:rPr>
      </w:pPr>
      <w:r>
        <w:rPr>
          <w:rFonts w:hint="eastAsia" w:ascii="宋体" w:hAnsi="宋体" w:cs="宋体"/>
          <w:color w:val="000000"/>
          <w:sz w:val="24"/>
        </w:rPr>
        <w:t>在网上购物频率上可以得出</w:t>
      </w:r>
      <w:r>
        <w:rPr>
          <w:rFonts w:hint="eastAsia" w:ascii="Times New Roman" w:hAnsi="Times New Roman"/>
          <w:color w:val="000000"/>
          <w:sz w:val="24"/>
        </w:rPr>
        <w:t>70.95%</w:t>
      </w:r>
      <w:r>
        <w:rPr>
          <w:rFonts w:hint="eastAsia" w:ascii="宋体" w:hAnsi="宋体" w:cs="宋体"/>
          <w:color w:val="000000"/>
          <w:sz w:val="24"/>
        </w:rPr>
        <w:t>的消费者在一个月购物次数较多，这反映了消费者对于网上购物的需求度和依赖度较高；而在日常退换货行为频率中</w:t>
      </w:r>
      <w:r>
        <w:rPr>
          <w:rFonts w:hint="eastAsia" w:ascii="Times New Roman" w:hAnsi="Times New Roman"/>
          <w:color w:val="000000"/>
          <w:sz w:val="24"/>
        </w:rPr>
        <w:t>68.10%</w:t>
      </w:r>
      <w:r>
        <w:rPr>
          <w:rFonts w:hint="eastAsia" w:ascii="宋体" w:hAnsi="宋体" w:cs="宋体"/>
          <w:color w:val="000000"/>
          <w:sz w:val="24"/>
        </w:rPr>
        <w:t>的消费者一个月退换货较多，与购物频率几乎持平，这说明A公司消费者在进行网购行为时对平台退换货的需求量较高。</w:t>
      </w:r>
    </w:p>
    <w:p>
      <w:pPr>
        <w:spacing w:line="300" w:lineRule="auto"/>
        <w:ind w:firstLine="422" w:firstLineChars="200"/>
        <w:outlineLvl w:val="3"/>
        <w:rPr>
          <w:rFonts w:ascii="Times New Roman" w:hAnsi="Times New Roman"/>
          <w:b/>
          <w:bCs/>
          <w:color w:val="000000"/>
          <w:sz w:val="24"/>
        </w:rPr>
      </w:pPr>
      <w:r>
        <w:rPr>
          <w:rFonts w:hint="eastAsia" w:ascii="Times New Roman" w:hAnsi="Times New Roman"/>
          <w:b/>
          <w:bCs/>
          <w:color w:val="000000"/>
          <w:szCs w:val="21"/>
        </w:rPr>
        <w:t>（2）</w:t>
      </w:r>
      <w:r>
        <w:rPr>
          <w:rFonts w:hint="eastAsia" w:ascii="Times New Roman" w:hAnsi="Times New Roman"/>
          <w:b/>
          <w:bCs/>
          <w:color w:val="000000"/>
          <w:sz w:val="24"/>
        </w:rPr>
        <w:t>A公司消费者退换货情况分析</w:t>
      </w:r>
    </w:p>
    <w:p>
      <w:pPr>
        <w:spacing w:line="300" w:lineRule="auto"/>
        <w:ind w:firstLine="480" w:firstLineChars="200"/>
        <w:rPr>
          <w:rFonts w:hint="eastAsia" w:ascii="宋体" w:hAnsi="宋体" w:cs="宋体"/>
          <w:color w:val="000000"/>
          <w:sz w:val="24"/>
        </w:rPr>
      </w:pPr>
      <w:r>
        <w:rPr>
          <w:rFonts w:hint="eastAsia" w:ascii="宋体" w:hAnsi="宋体" w:cs="宋体"/>
          <w:color w:val="000000"/>
          <w:sz w:val="24"/>
        </w:rPr>
        <w:t>在对问卷样本的基本情况进行分析之后，对样本数据进一步筛选调查，了解消费者在</w:t>
      </w:r>
      <w:r>
        <w:rPr>
          <w:rFonts w:hint="eastAsia" w:ascii="Times New Roman" w:hAnsi="Times New Roman"/>
          <w:color w:val="000000"/>
          <w:sz w:val="24"/>
        </w:rPr>
        <w:t>A</w:t>
      </w:r>
      <w:r>
        <w:rPr>
          <w:rFonts w:hint="eastAsia" w:ascii="宋体" w:hAnsi="宋体" w:cs="宋体"/>
          <w:color w:val="000000"/>
          <w:sz w:val="24"/>
        </w:rPr>
        <w:t>公司的消费和退换货情况，结果如下：</w:t>
      </w:r>
    </w:p>
    <w:p>
      <w:pPr>
        <w:spacing w:line="300" w:lineRule="auto"/>
        <w:ind w:firstLine="480" w:firstLineChars="200"/>
        <w:rPr>
          <w:rFonts w:hint="eastAsia" w:ascii="宋体" w:hAnsi="宋体" w:cs="宋体"/>
          <w:color w:val="000000"/>
          <w:sz w:val="24"/>
        </w:rPr>
      </w:pPr>
    </w:p>
    <w:p>
      <w:pPr>
        <w:spacing w:line="300" w:lineRule="auto"/>
        <w:ind w:left="3" w:firstLine="482"/>
        <w:jc w:val="center"/>
        <w:rPr>
          <w:rFonts w:hint="eastAsia" w:ascii="宋体" w:hAnsi="宋体" w:cs="宋体"/>
          <w:color w:val="000000"/>
          <w:sz w:val="24"/>
        </w:rPr>
      </w:pPr>
      <w:r>
        <w:rPr>
          <w:rFonts w:hint="eastAsia" w:ascii="宋体" w:hAnsi="宋体" w:cs="宋体"/>
          <w:b/>
          <w:bCs/>
          <w:sz w:val="24"/>
          <w:szCs w:val="32"/>
        </w:rPr>
        <w:t>表</w:t>
      </w:r>
      <w:r>
        <w:rPr>
          <w:rFonts w:ascii="Times New Roman" w:hAnsi="Times New Roman"/>
          <w:b/>
          <w:bCs/>
          <w:sz w:val="24"/>
          <w:szCs w:val="32"/>
        </w:rPr>
        <w:t>4</w:t>
      </w:r>
      <w:r>
        <w:rPr>
          <w:rFonts w:hint="eastAsia" w:ascii="宋体" w:hAnsi="宋体" w:cs="宋体"/>
          <w:b/>
          <w:bCs/>
          <w:sz w:val="24"/>
          <w:szCs w:val="32"/>
        </w:rPr>
        <w:t xml:space="preserve">  </w:t>
      </w:r>
      <w:r>
        <w:rPr>
          <w:rFonts w:hint="eastAsia" w:ascii="Times New Roman" w:hAnsi="Times New Roman"/>
          <w:b/>
          <w:bCs/>
          <w:sz w:val="24"/>
        </w:rPr>
        <w:t>A</w:t>
      </w:r>
      <w:r>
        <w:rPr>
          <w:rFonts w:hint="eastAsia" w:ascii="宋体" w:hAnsi="宋体" w:cs="宋体"/>
          <w:b/>
          <w:bCs/>
          <w:sz w:val="24"/>
          <w:szCs w:val="32"/>
        </w:rPr>
        <w:t>公司消费者退换货情况</w:t>
      </w:r>
    </w:p>
    <w:tbl>
      <w:tblPr>
        <w:tblStyle w:val="20"/>
        <w:tblW w:w="9673" w:type="dxa"/>
        <w:tblInd w:w="7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16"/>
        <w:gridCol w:w="2268"/>
        <w:gridCol w:w="1417"/>
        <w:gridCol w:w="1472"/>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16" w:type="dxa"/>
            <w:tcBorders>
              <w:top w:val="single" w:color="auto" w:sz="12" w:space="0"/>
              <w:bottom w:val="single" w:color="auto" w:sz="8" w:space="0"/>
            </w:tcBorders>
            <w:vAlign w:val="center"/>
          </w:tcPr>
          <w:p>
            <w:pPr>
              <w:ind w:left="3" w:firstLine="482"/>
              <w:rPr>
                <w:rFonts w:hint="eastAsia" w:ascii="宋体" w:hAnsi="宋体" w:cs="宋体"/>
                <w:b/>
                <w:bCs/>
                <w:sz w:val="24"/>
              </w:rPr>
            </w:pPr>
            <w:r>
              <w:rPr>
                <w:rFonts w:hint="eastAsia" w:ascii="宋体" w:hAnsi="宋体" w:cs="宋体"/>
                <w:b/>
                <w:bCs/>
                <w:sz w:val="24"/>
              </w:rPr>
              <w:t>题目</w:t>
            </w:r>
          </w:p>
        </w:tc>
        <w:tc>
          <w:tcPr>
            <w:tcW w:w="2268" w:type="dxa"/>
            <w:tcBorders>
              <w:top w:val="single" w:color="auto" w:sz="12" w:space="0"/>
              <w:bottom w:val="single" w:color="auto" w:sz="8" w:space="0"/>
            </w:tcBorders>
            <w:vAlign w:val="center"/>
          </w:tcPr>
          <w:p>
            <w:pPr>
              <w:ind w:left="3" w:firstLine="482"/>
              <w:rPr>
                <w:rFonts w:hint="eastAsia" w:ascii="宋体" w:hAnsi="宋体" w:cs="宋体"/>
                <w:b/>
                <w:bCs/>
                <w:sz w:val="24"/>
              </w:rPr>
            </w:pPr>
            <w:r>
              <w:rPr>
                <w:rFonts w:hint="eastAsia" w:ascii="宋体" w:hAnsi="宋体" w:cs="宋体"/>
                <w:b/>
                <w:bCs/>
                <w:sz w:val="24"/>
              </w:rPr>
              <w:t>选项</w:t>
            </w:r>
          </w:p>
        </w:tc>
        <w:tc>
          <w:tcPr>
            <w:tcW w:w="1417" w:type="dxa"/>
            <w:tcBorders>
              <w:top w:val="single" w:color="auto" w:sz="12" w:space="0"/>
              <w:bottom w:val="single" w:color="auto" w:sz="8" w:space="0"/>
            </w:tcBorders>
            <w:vAlign w:val="center"/>
          </w:tcPr>
          <w:p>
            <w:pPr>
              <w:ind w:left="3" w:firstLine="482"/>
              <w:rPr>
                <w:rFonts w:hint="eastAsia" w:ascii="宋体" w:hAnsi="宋体" w:cs="宋体"/>
                <w:b/>
                <w:bCs/>
                <w:sz w:val="24"/>
              </w:rPr>
            </w:pPr>
            <w:r>
              <w:rPr>
                <w:rFonts w:hint="eastAsia" w:ascii="宋体" w:hAnsi="宋体" w:cs="宋体"/>
                <w:b/>
                <w:bCs/>
                <w:sz w:val="24"/>
              </w:rPr>
              <w:t>频数</w:t>
            </w:r>
          </w:p>
        </w:tc>
        <w:tc>
          <w:tcPr>
            <w:tcW w:w="1472" w:type="dxa"/>
            <w:tcBorders>
              <w:top w:val="single" w:color="auto" w:sz="12" w:space="0"/>
              <w:bottom w:val="single" w:color="auto" w:sz="8" w:space="0"/>
            </w:tcBorders>
            <w:vAlign w:val="center"/>
          </w:tcPr>
          <w:p>
            <w:pPr>
              <w:ind w:left="3" w:firstLine="482"/>
              <w:rPr>
                <w:rFonts w:hint="eastAsia" w:ascii="宋体" w:hAnsi="宋体" w:cs="宋体"/>
                <w:b/>
                <w:bCs/>
                <w:sz w:val="24"/>
              </w:rPr>
            </w:pPr>
            <w:r>
              <w:rPr>
                <w:rFonts w:hint="eastAsia" w:ascii="宋体" w:hAnsi="宋体" w:cs="宋体"/>
                <w:b/>
                <w:bCs/>
                <w:sz w:val="24"/>
              </w:rPr>
              <w:t>百分比</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16" w:type="dxa"/>
            <w:vMerge w:val="restart"/>
            <w:tcBorders>
              <w:top w:val="single" w:color="auto" w:sz="8" w:space="0"/>
              <w:bottom w:val="nil"/>
            </w:tcBorders>
            <w:vAlign w:val="center"/>
          </w:tcPr>
          <w:p>
            <w:pPr>
              <w:rPr>
                <w:rFonts w:hint="eastAsia" w:ascii="宋体" w:hAnsi="宋体" w:cs="宋体"/>
                <w:sz w:val="24"/>
              </w:rPr>
            </w:pPr>
            <w:r>
              <w:rPr>
                <w:rFonts w:hint="eastAsia" w:ascii="宋体" w:hAnsi="宋体" w:cs="宋体"/>
                <w:sz w:val="24"/>
              </w:rPr>
              <w:t>是否在跨境电商</w:t>
            </w:r>
            <w:r>
              <w:rPr>
                <w:rFonts w:ascii="Times New Roman" w:hAnsi="Times New Roman"/>
                <w:sz w:val="24"/>
              </w:rPr>
              <w:t>A</w:t>
            </w:r>
            <w:r>
              <w:rPr>
                <w:rFonts w:hint="eastAsia" w:ascii="宋体" w:hAnsi="宋体" w:cs="宋体"/>
                <w:sz w:val="24"/>
              </w:rPr>
              <w:t>公司商家平台上进行过退换货</w:t>
            </w:r>
          </w:p>
        </w:tc>
        <w:tc>
          <w:tcPr>
            <w:tcW w:w="2268" w:type="dxa"/>
            <w:tcBorders>
              <w:top w:val="single" w:color="auto" w:sz="8" w:space="0"/>
              <w:bottom w:val="nil"/>
            </w:tcBorders>
            <w:vAlign w:val="center"/>
          </w:tcPr>
          <w:p>
            <w:pPr>
              <w:ind w:firstLine="480"/>
              <w:rPr>
                <w:rFonts w:hint="eastAsia" w:ascii="宋体" w:hAnsi="宋体" w:cs="宋体"/>
                <w:sz w:val="24"/>
              </w:rPr>
            </w:pPr>
            <w:r>
              <w:rPr>
                <w:rFonts w:hint="eastAsia" w:ascii="宋体" w:hAnsi="宋体" w:cs="宋体"/>
                <w:sz w:val="24"/>
              </w:rPr>
              <w:t>是</w:t>
            </w:r>
          </w:p>
        </w:tc>
        <w:tc>
          <w:tcPr>
            <w:tcW w:w="1417" w:type="dxa"/>
            <w:tcBorders>
              <w:top w:val="single" w:color="auto" w:sz="8" w:space="0"/>
              <w:bottom w:val="nil"/>
            </w:tcBorders>
            <w:vAlign w:val="center"/>
          </w:tcPr>
          <w:p>
            <w:pPr>
              <w:ind w:firstLine="480"/>
              <w:rPr>
                <w:rFonts w:ascii="Times New Roman" w:hAnsi="Times New Roman"/>
                <w:sz w:val="24"/>
              </w:rPr>
            </w:pPr>
            <w:r>
              <w:rPr>
                <w:rFonts w:ascii="Times New Roman" w:hAnsi="Times New Roman"/>
                <w:sz w:val="24"/>
              </w:rPr>
              <w:t>112</w:t>
            </w:r>
          </w:p>
        </w:tc>
        <w:tc>
          <w:tcPr>
            <w:tcW w:w="1472" w:type="dxa"/>
            <w:tcBorders>
              <w:top w:val="single" w:color="auto" w:sz="8" w:space="0"/>
              <w:bottom w:val="nil"/>
            </w:tcBorders>
            <w:vAlign w:val="center"/>
          </w:tcPr>
          <w:p>
            <w:pPr>
              <w:ind w:firstLine="480"/>
              <w:rPr>
                <w:rFonts w:ascii="Times New Roman" w:hAnsi="Times New Roman"/>
                <w:sz w:val="24"/>
              </w:rPr>
            </w:pPr>
            <w:r>
              <w:rPr>
                <w:rFonts w:ascii="Times New Roman" w:hAnsi="Times New Roman"/>
                <w:sz w:val="24"/>
              </w:rPr>
              <w:t>53.33%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516" w:type="dxa"/>
            <w:vMerge w:val="continue"/>
            <w:tcBorders>
              <w:top w:val="nil"/>
              <w:bottom w:val="nil"/>
            </w:tcBorders>
            <w:vAlign w:val="center"/>
          </w:tcPr>
          <w:p>
            <w:pPr>
              <w:ind w:firstLine="480"/>
              <w:rPr>
                <w:rFonts w:hint="eastAsia" w:ascii="宋体" w:hAnsi="宋体" w:cs="宋体"/>
                <w:sz w:val="24"/>
              </w:rPr>
            </w:pPr>
          </w:p>
        </w:tc>
        <w:tc>
          <w:tcPr>
            <w:tcW w:w="2268" w:type="dxa"/>
            <w:tcBorders>
              <w:top w:val="nil"/>
              <w:bottom w:val="nil"/>
            </w:tcBorders>
            <w:vAlign w:val="center"/>
          </w:tcPr>
          <w:p>
            <w:pPr>
              <w:ind w:firstLine="480"/>
              <w:rPr>
                <w:rFonts w:hint="eastAsia" w:ascii="宋体" w:hAnsi="宋体" w:cs="宋体"/>
                <w:sz w:val="24"/>
              </w:rPr>
            </w:pPr>
            <w:r>
              <w:rPr>
                <w:rFonts w:hint="eastAsia" w:ascii="宋体" w:hAnsi="宋体" w:cs="宋体"/>
                <w:sz w:val="24"/>
              </w:rPr>
              <w:t>否</w:t>
            </w:r>
          </w:p>
        </w:tc>
        <w:tc>
          <w:tcPr>
            <w:tcW w:w="1417" w:type="dxa"/>
            <w:tcBorders>
              <w:top w:val="nil"/>
              <w:bottom w:val="nil"/>
            </w:tcBorders>
            <w:vAlign w:val="center"/>
          </w:tcPr>
          <w:p>
            <w:pPr>
              <w:ind w:firstLine="480"/>
              <w:rPr>
                <w:rFonts w:ascii="Times New Roman" w:hAnsi="Times New Roman"/>
                <w:sz w:val="24"/>
              </w:rPr>
            </w:pPr>
            <w:r>
              <w:rPr>
                <w:rFonts w:ascii="Times New Roman" w:hAnsi="Times New Roman"/>
                <w:sz w:val="24"/>
              </w:rPr>
              <w:t>98</w:t>
            </w:r>
          </w:p>
        </w:tc>
        <w:tc>
          <w:tcPr>
            <w:tcW w:w="1472" w:type="dxa"/>
            <w:tcBorders>
              <w:top w:val="nil"/>
              <w:bottom w:val="nil"/>
            </w:tcBorders>
            <w:vAlign w:val="center"/>
          </w:tcPr>
          <w:p>
            <w:pPr>
              <w:ind w:firstLine="480"/>
              <w:rPr>
                <w:rFonts w:ascii="Times New Roman" w:hAnsi="Times New Roman"/>
                <w:sz w:val="24"/>
              </w:rPr>
            </w:pPr>
            <w:r>
              <w:rPr>
                <w:rFonts w:ascii="Times New Roman" w:hAnsi="Times New Roman"/>
                <w:sz w:val="24"/>
              </w:rPr>
              <w:t>46.67%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trPr>
        <w:tc>
          <w:tcPr>
            <w:tcW w:w="4516" w:type="dxa"/>
            <w:vMerge w:val="restart"/>
            <w:tcBorders>
              <w:top w:val="nil"/>
            </w:tcBorders>
            <w:vAlign w:val="center"/>
          </w:tcPr>
          <w:p>
            <w:pPr>
              <w:rPr>
                <w:rFonts w:hint="eastAsia" w:ascii="宋体" w:hAnsi="宋体" w:cs="宋体"/>
                <w:sz w:val="24"/>
              </w:rPr>
            </w:pPr>
            <w:r>
              <w:rPr>
                <w:rFonts w:hint="eastAsia" w:ascii="宋体" w:hAnsi="宋体" w:cs="宋体"/>
                <w:color w:val="000000"/>
                <w:sz w:val="24"/>
              </w:rPr>
              <w:t>在</w:t>
            </w:r>
            <w:r>
              <w:rPr>
                <w:rFonts w:hint="eastAsia" w:ascii="Times New Roman" w:hAnsi="Times New Roman"/>
                <w:sz w:val="24"/>
              </w:rPr>
              <w:t>A</w:t>
            </w:r>
            <w:r>
              <w:rPr>
                <w:rFonts w:hint="eastAsia" w:ascii="宋体" w:hAnsi="宋体" w:cs="宋体"/>
                <w:color w:val="000000"/>
                <w:sz w:val="24"/>
              </w:rPr>
              <w:t>公司购买过多少次产品</w:t>
            </w:r>
          </w:p>
        </w:tc>
        <w:tc>
          <w:tcPr>
            <w:tcW w:w="2268" w:type="dxa"/>
            <w:tcBorders>
              <w:top w:val="nil"/>
              <w:bottom w:val="nil"/>
            </w:tcBorders>
            <w:vAlign w:val="center"/>
          </w:tcPr>
          <w:p>
            <w:pPr>
              <w:ind w:firstLine="480"/>
              <w:rPr>
                <w:rFonts w:hint="eastAsia" w:ascii="宋体" w:hAnsi="宋体" w:cs="宋体"/>
                <w:sz w:val="24"/>
              </w:rPr>
            </w:pPr>
            <w:r>
              <w:rPr>
                <w:rFonts w:hint="eastAsia" w:ascii="Times New Roman" w:hAnsi="Times New Roman"/>
                <w:sz w:val="24"/>
              </w:rPr>
              <w:t>1</w:t>
            </w:r>
            <w:r>
              <w:rPr>
                <w:rFonts w:hint="eastAsia" w:ascii="宋体" w:hAnsi="宋体" w:cs="宋体"/>
                <w:sz w:val="24"/>
              </w:rPr>
              <w:t>次</w:t>
            </w:r>
          </w:p>
        </w:tc>
        <w:tc>
          <w:tcPr>
            <w:tcW w:w="1417" w:type="dxa"/>
            <w:tcBorders>
              <w:top w:val="nil"/>
              <w:bottom w:val="nil"/>
            </w:tcBorders>
            <w:vAlign w:val="center"/>
          </w:tcPr>
          <w:p>
            <w:pPr>
              <w:ind w:firstLine="480"/>
              <w:rPr>
                <w:rFonts w:ascii="Times New Roman" w:hAnsi="Times New Roman"/>
                <w:sz w:val="24"/>
              </w:rPr>
            </w:pPr>
            <w:r>
              <w:rPr>
                <w:rFonts w:ascii="Times New Roman" w:hAnsi="Times New Roman"/>
                <w:sz w:val="24"/>
              </w:rPr>
              <w:t>65</w:t>
            </w:r>
          </w:p>
        </w:tc>
        <w:tc>
          <w:tcPr>
            <w:tcW w:w="1472" w:type="dxa"/>
            <w:tcBorders>
              <w:top w:val="nil"/>
              <w:bottom w:val="nil"/>
            </w:tcBorders>
            <w:vAlign w:val="center"/>
          </w:tcPr>
          <w:p>
            <w:pPr>
              <w:ind w:firstLine="480"/>
              <w:rPr>
                <w:rFonts w:ascii="Times New Roman" w:hAnsi="Times New Roman"/>
                <w:sz w:val="24"/>
              </w:rPr>
            </w:pPr>
            <w:r>
              <w:rPr>
                <w:rFonts w:ascii="Times New Roman" w:hAnsi="Times New Roman"/>
                <w:sz w:val="24"/>
              </w:rPr>
              <w:t>30.95%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16" w:type="dxa"/>
            <w:vMerge w:val="continue"/>
            <w:vAlign w:val="center"/>
          </w:tcPr>
          <w:p>
            <w:pPr>
              <w:ind w:firstLine="480"/>
              <w:rPr>
                <w:rFonts w:hint="eastAsia" w:ascii="宋体" w:hAnsi="宋体" w:cs="宋体"/>
                <w:sz w:val="24"/>
              </w:rPr>
            </w:pPr>
          </w:p>
        </w:tc>
        <w:tc>
          <w:tcPr>
            <w:tcW w:w="2268" w:type="dxa"/>
            <w:tcBorders>
              <w:top w:val="nil"/>
              <w:bottom w:val="nil"/>
            </w:tcBorders>
            <w:vAlign w:val="center"/>
          </w:tcPr>
          <w:p>
            <w:pPr>
              <w:ind w:firstLine="480"/>
              <w:rPr>
                <w:rFonts w:hint="eastAsia" w:ascii="宋体" w:hAnsi="宋体" w:cs="宋体"/>
                <w:sz w:val="24"/>
              </w:rPr>
            </w:pPr>
            <w:r>
              <w:rPr>
                <w:rFonts w:hint="eastAsia" w:ascii="Times New Roman" w:hAnsi="Times New Roman"/>
                <w:sz w:val="24"/>
              </w:rPr>
              <w:t>2—10</w:t>
            </w:r>
            <w:r>
              <w:rPr>
                <w:rFonts w:hint="eastAsia" w:ascii="宋体" w:hAnsi="宋体" w:cs="宋体"/>
                <w:sz w:val="24"/>
              </w:rPr>
              <w:t>次</w:t>
            </w:r>
          </w:p>
        </w:tc>
        <w:tc>
          <w:tcPr>
            <w:tcW w:w="1417" w:type="dxa"/>
            <w:tcBorders>
              <w:top w:val="nil"/>
              <w:bottom w:val="nil"/>
            </w:tcBorders>
            <w:vAlign w:val="center"/>
          </w:tcPr>
          <w:p>
            <w:pPr>
              <w:ind w:firstLine="480"/>
              <w:rPr>
                <w:rFonts w:ascii="Times New Roman" w:hAnsi="Times New Roman"/>
                <w:sz w:val="24"/>
              </w:rPr>
            </w:pPr>
            <w:r>
              <w:rPr>
                <w:rFonts w:ascii="Times New Roman" w:hAnsi="Times New Roman"/>
                <w:sz w:val="24"/>
              </w:rPr>
              <w:t>85</w:t>
            </w:r>
          </w:p>
        </w:tc>
        <w:tc>
          <w:tcPr>
            <w:tcW w:w="1472" w:type="dxa"/>
            <w:tcBorders>
              <w:top w:val="nil"/>
              <w:bottom w:val="nil"/>
            </w:tcBorders>
            <w:vAlign w:val="center"/>
          </w:tcPr>
          <w:p>
            <w:pPr>
              <w:ind w:firstLine="480"/>
              <w:rPr>
                <w:rFonts w:ascii="Times New Roman" w:hAnsi="Times New Roman"/>
                <w:sz w:val="24"/>
              </w:rPr>
            </w:pPr>
            <w:r>
              <w:rPr>
                <w:rFonts w:ascii="Times New Roman" w:hAnsi="Times New Roman"/>
                <w:sz w:val="24"/>
              </w:rPr>
              <w:t>40.48%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16" w:type="dxa"/>
            <w:vMerge w:val="continue"/>
            <w:vAlign w:val="center"/>
          </w:tcPr>
          <w:p>
            <w:pPr>
              <w:ind w:firstLine="480"/>
              <w:rPr>
                <w:rFonts w:hint="eastAsia" w:ascii="宋体" w:hAnsi="宋体" w:cs="宋体"/>
                <w:sz w:val="24"/>
              </w:rPr>
            </w:pPr>
          </w:p>
        </w:tc>
        <w:tc>
          <w:tcPr>
            <w:tcW w:w="2268" w:type="dxa"/>
            <w:tcBorders>
              <w:top w:val="nil"/>
              <w:bottom w:val="nil"/>
            </w:tcBorders>
            <w:vAlign w:val="center"/>
          </w:tcPr>
          <w:p>
            <w:pPr>
              <w:ind w:firstLine="480"/>
              <w:rPr>
                <w:rFonts w:ascii="Times New Roman" w:hAnsi="Times New Roman"/>
                <w:sz w:val="24"/>
              </w:rPr>
            </w:pPr>
            <w:r>
              <w:rPr>
                <w:rFonts w:hint="eastAsia" w:ascii="Times New Roman" w:hAnsi="Times New Roman"/>
                <w:sz w:val="24"/>
              </w:rPr>
              <w:t>10</w:t>
            </w:r>
            <w:r>
              <w:rPr>
                <w:rFonts w:hint="eastAsia" w:ascii="宋体" w:hAnsi="宋体" w:cs="宋体"/>
                <w:sz w:val="24"/>
              </w:rPr>
              <w:t>次及以上</w:t>
            </w:r>
          </w:p>
        </w:tc>
        <w:tc>
          <w:tcPr>
            <w:tcW w:w="1417" w:type="dxa"/>
            <w:tcBorders>
              <w:top w:val="nil"/>
              <w:bottom w:val="nil"/>
            </w:tcBorders>
            <w:vAlign w:val="center"/>
          </w:tcPr>
          <w:p>
            <w:pPr>
              <w:ind w:firstLine="480"/>
              <w:rPr>
                <w:rFonts w:ascii="Times New Roman" w:hAnsi="Times New Roman"/>
                <w:sz w:val="24"/>
              </w:rPr>
            </w:pPr>
            <w:r>
              <w:rPr>
                <w:rFonts w:ascii="Times New Roman" w:hAnsi="Times New Roman"/>
                <w:sz w:val="24"/>
              </w:rPr>
              <w:t>60</w:t>
            </w:r>
          </w:p>
        </w:tc>
        <w:tc>
          <w:tcPr>
            <w:tcW w:w="1472" w:type="dxa"/>
            <w:tcBorders>
              <w:top w:val="nil"/>
              <w:bottom w:val="nil"/>
            </w:tcBorders>
            <w:vAlign w:val="center"/>
          </w:tcPr>
          <w:p>
            <w:pPr>
              <w:ind w:firstLine="480"/>
              <w:rPr>
                <w:rFonts w:ascii="Times New Roman" w:hAnsi="Times New Roman"/>
                <w:sz w:val="24"/>
              </w:rPr>
            </w:pPr>
            <w:r>
              <w:rPr>
                <w:rFonts w:ascii="Times New Roman" w:hAnsi="Times New Roman"/>
                <w:sz w:val="24"/>
              </w:rPr>
              <w:t>28.57%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16" w:type="dxa"/>
            <w:vMerge w:val="restart"/>
            <w:vAlign w:val="center"/>
          </w:tcPr>
          <w:p>
            <w:pPr>
              <w:rPr>
                <w:rFonts w:hint="eastAsia" w:ascii="宋体" w:hAnsi="宋体" w:cs="宋体"/>
                <w:sz w:val="24"/>
              </w:rPr>
            </w:pPr>
            <w:r>
              <w:rPr>
                <w:rFonts w:hint="eastAsia" w:ascii="宋体" w:hAnsi="宋体" w:cs="宋体"/>
                <w:color w:val="000000"/>
                <w:sz w:val="24"/>
              </w:rPr>
              <w:t>对</w:t>
            </w:r>
            <w:r>
              <w:rPr>
                <w:rFonts w:hint="eastAsia" w:ascii="Times New Roman" w:hAnsi="Times New Roman"/>
                <w:sz w:val="24"/>
              </w:rPr>
              <w:t>A</w:t>
            </w:r>
            <w:r>
              <w:rPr>
                <w:rFonts w:hint="eastAsia" w:ascii="宋体" w:hAnsi="宋体" w:cs="宋体"/>
                <w:color w:val="000000"/>
                <w:sz w:val="24"/>
              </w:rPr>
              <w:t>公司的商品进行退换货频率</w:t>
            </w:r>
          </w:p>
        </w:tc>
        <w:tc>
          <w:tcPr>
            <w:tcW w:w="2268" w:type="dxa"/>
            <w:tcBorders>
              <w:top w:val="nil"/>
              <w:bottom w:val="nil"/>
            </w:tcBorders>
            <w:vAlign w:val="center"/>
          </w:tcPr>
          <w:p>
            <w:pPr>
              <w:ind w:firstLine="480"/>
              <w:rPr>
                <w:rFonts w:ascii="Times New Roman" w:hAnsi="Times New Roman"/>
                <w:sz w:val="24"/>
              </w:rPr>
            </w:pPr>
            <w:r>
              <w:rPr>
                <w:rFonts w:hint="eastAsia" w:ascii="宋体" w:hAnsi="宋体" w:cs="宋体"/>
                <w:sz w:val="24"/>
              </w:rPr>
              <w:t>两三天一次</w:t>
            </w:r>
          </w:p>
        </w:tc>
        <w:tc>
          <w:tcPr>
            <w:tcW w:w="1417" w:type="dxa"/>
            <w:tcBorders>
              <w:top w:val="nil"/>
              <w:bottom w:val="nil"/>
            </w:tcBorders>
            <w:vAlign w:val="center"/>
          </w:tcPr>
          <w:p>
            <w:pPr>
              <w:ind w:firstLine="480"/>
              <w:rPr>
                <w:rFonts w:ascii="Times New Roman" w:hAnsi="Times New Roman"/>
                <w:sz w:val="24"/>
              </w:rPr>
            </w:pPr>
            <w:r>
              <w:rPr>
                <w:rFonts w:ascii="Times New Roman" w:hAnsi="Times New Roman"/>
                <w:sz w:val="24"/>
              </w:rPr>
              <w:t>59</w:t>
            </w:r>
          </w:p>
        </w:tc>
        <w:tc>
          <w:tcPr>
            <w:tcW w:w="1472" w:type="dxa"/>
            <w:tcBorders>
              <w:top w:val="nil"/>
              <w:bottom w:val="nil"/>
            </w:tcBorders>
            <w:vAlign w:val="center"/>
          </w:tcPr>
          <w:p>
            <w:pPr>
              <w:ind w:firstLine="480"/>
              <w:rPr>
                <w:rFonts w:ascii="Times New Roman" w:hAnsi="Times New Roman"/>
                <w:sz w:val="24"/>
              </w:rPr>
            </w:pPr>
            <w:r>
              <w:rPr>
                <w:rFonts w:ascii="Times New Roman" w:hAnsi="Times New Roman"/>
                <w:sz w:val="24"/>
              </w:rPr>
              <w:t>28.1</w:t>
            </w:r>
            <w:r>
              <w:rPr>
                <w:rFonts w:hint="eastAsia" w:ascii="Times New Roman" w:hAnsi="Times New Roman"/>
                <w:sz w:val="24"/>
              </w:rPr>
              <w:t>0</w:t>
            </w:r>
            <w:r>
              <w:rPr>
                <w:rFonts w:ascii="Times New Roman" w:hAnsi="Times New Roman"/>
                <w:sz w:val="24"/>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16" w:type="dxa"/>
            <w:vMerge w:val="continue"/>
            <w:vAlign w:val="center"/>
          </w:tcPr>
          <w:p>
            <w:pPr>
              <w:ind w:firstLine="480"/>
              <w:rPr>
                <w:rFonts w:hint="eastAsia" w:ascii="宋体" w:hAnsi="宋体" w:cs="宋体"/>
                <w:sz w:val="24"/>
              </w:rPr>
            </w:pPr>
          </w:p>
        </w:tc>
        <w:tc>
          <w:tcPr>
            <w:tcW w:w="2268" w:type="dxa"/>
            <w:tcBorders>
              <w:top w:val="nil"/>
              <w:bottom w:val="nil"/>
            </w:tcBorders>
            <w:vAlign w:val="center"/>
          </w:tcPr>
          <w:p>
            <w:pPr>
              <w:ind w:firstLine="480"/>
              <w:rPr>
                <w:rFonts w:ascii="Times New Roman" w:hAnsi="Times New Roman"/>
                <w:sz w:val="24"/>
              </w:rPr>
            </w:pPr>
            <w:r>
              <w:rPr>
                <w:rFonts w:hint="eastAsia" w:ascii="宋体" w:hAnsi="宋体" w:cs="宋体"/>
                <w:sz w:val="24"/>
              </w:rPr>
              <w:t>一个月几次</w:t>
            </w:r>
          </w:p>
        </w:tc>
        <w:tc>
          <w:tcPr>
            <w:tcW w:w="1417" w:type="dxa"/>
            <w:tcBorders>
              <w:top w:val="nil"/>
              <w:bottom w:val="nil"/>
            </w:tcBorders>
            <w:vAlign w:val="center"/>
          </w:tcPr>
          <w:p>
            <w:pPr>
              <w:ind w:firstLine="480"/>
              <w:rPr>
                <w:rFonts w:ascii="Times New Roman" w:hAnsi="Times New Roman"/>
                <w:sz w:val="24"/>
              </w:rPr>
            </w:pPr>
            <w:r>
              <w:rPr>
                <w:rFonts w:ascii="Times New Roman" w:hAnsi="Times New Roman"/>
                <w:sz w:val="24"/>
              </w:rPr>
              <w:t>86</w:t>
            </w:r>
          </w:p>
        </w:tc>
        <w:tc>
          <w:tcPr>
            <w:tcW w:w="1472" w:type="dxa"/>
            <w:tcBorders>
              <w:top w:val="nil"/>
              <w:bottom w:val="nil"/>
            </w:tcBorders>
            <w:vAlign w:val="center"/>
          </w:tcPr>
          <w:p>
            <w:pPr>
              <w:ind w:firstLine="480"/>
              <w:rPr>
                <w:rFonts w:ascii="Times New Roman" w:hAnsi="Times New Roman"/>
                <w:sz w:val="24"/>
              </w:rPr>
            </w:pPr>
            <w:r>
              <w:rPr>
                <w:rFonts w:ascii="Times New Roman" w:hAnsi="Times New Roman"/>
                <w:sz w:val="24"/>
              </w:rPr>
              <w:t>40.95%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16" w:type="dxa"/>
            <w:vMerge w:val="continue"/>
            <w:vAlign w:val="center"/>
          </w:tcPr>
          <w:p>
            <w:pPr>
              <w:ind w:firstLine="480"/>
              <w:rPr>
                <w:rFonts w:hint="eastAsia" w:ascii="宋体" w:hAnsi="宋体" w:cs="宋体"/>
                <w:sz w:val="24"/>
              </w:rPr>
            </w:pPr>
          </w:p>
        </w:tc>
        <w:tc>
          <w:tcPr>
            <w:tcW w:w="2268" w:type="dxa"/>
            <w:tcBorders>
              <w:top w:val="nil"/>
              <w:bottom w:val="nil"/>
            </w:tcBorders>
            <w:vAlign w:val="center"/>
          </w:tcPr>
          <w:p>
            <w:pPr>
              <w:ind w:firstLine="480"/>
              <w:rPr>
                <w:rFonts w:ascii="Times New Roman" w:hAnsi="Times New Roman"/>
                <w:sz w:val="24"/>
              </w:rPr>
            </w:pPr>
            <w:r>
              <w:rPr>
                <w:rFonts w:hint="eastAsia" w:ascii="宋体" w:hAnsi="宋体" w:cs="宋体"/>
                <w:sz w:val="24"/>
              </w:rPr>
              <w:t>一个月一次</w:t>
            </w:r>
          </w:p>
        </w:tc>
        <w:tc>
          <w:tcPr>
            <w:tcW w:w="1417" w:type="dxa"/>
            <w:tcBorders>
              <w:top w:val="nil"/>
              <w:bottom w:val="nil"/>
            </w:tcBorders>
            <w:vAlign w:val="center"/>
          </w:tcPr>
          <w:p>
            <w:pPr>
              <w:ind w:firstLine="480"/>
              <w:rPr>
                <w:rFonts w:ascii="Times New Roman" w:hAnsi="Times New Roman"/>
                <w:sz w:val="24"/>
              </w:rPr>
            </w:pPr>
            <w:r>
              <w:rPr>
                <w:rFonts w:ascii="Times New Roman" w:hAnsi="Times New Roman"/>
                <w:sz w:val="24"/>
              </w:rPr>
              <w:t>26</w:t>
            </w:r>
          </w:p>
        </w:tc>
        <w:tc>
          <w:tcPr>
            <w:tcW w:w="1472" w:type="dxa"/>
            <w:tcBorders>
              <w:top w:val="nil"/>
              <w:bottom w:val="nil"/>
            </w:tcBorders>
            <w:vAlign w:val="center"/>
          </w:tcPr>
          <w:p>
            <w:pPr>
              <w:ind w:firstLine="480"/>
              <w:rPr>
                <w:rFonts w:ascii="Times New Roman" w:hAnsi="Times New Roman"/>
                <w:sz w:val="24"/>
              </w:rPr>
            </w:pPr>
            <w:r>
              <w:rPr>
                <w:rFonts w:ascii="Times New Roman" w:hAnsi="Times New Roman"/>
                <w:sz w:val="24"/>
              </w:rPr>
              <w:t>12.38%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16" w:type="dxa"/>
            <w:vMerge w:val="continue"/>
            <w:vAlign w:val="center"/>
          </w:tcPr>
          <w:p>
            <w:pPr>
              <w:ind w:firstLine="480"/>
              <w:rPr>
                <w:rFonts w:hint="eastAsia" w:ascii="宋体" w:hAnsi="宋体" w:cs="宋体"/>
                <w:sz w:val="24"/>
              </w:rPr>
            </w:pPr>
          </w:p>
        </w:tc>
        <w:tc>
          <w:tcPr>
            <w:tcW w:w="2268" w:type="dxa"/>
            <w:tcBorders>
              <w:top w:val="nil"/>
              <w:bottom w:val="nil"/>
            </w:tcBorders>
            <w:vAlign w:val="center"/>
          </w:tcPr>
          <w:p>
            <w:pPr>
              <w:ind w:firstLine="480"/>
              <w:rPr>
                <w:rFonts w:ascii="Times New Roman" w:hAnsi="Times New Roman"/>
                <w:sz w:val="24"/>
              </w:rPr>
            </w:pPr>
            <w:r>
              <w:rPr>
                <w:rFonts w:hint="eastAsia" w:ascii="宋体" w:hAnsi="宋体" w:cs="宋体"/>
                <w:sz w:val="24"/>
              </w:rPr>
              <w:t>几个月一次</w:t>
            </w:r>
          </w:p>
        </w:tc>
        <w:tc>
          <w:tcPr>
            <w:tcW w:w="1417" w:type="dxa"/>
            <w:tcBorders>
              <w:top w:val="nil"/>
              <w:bottom w:val="nil"/>
            </w:tcBorders>
            <w:vAlign w:val="center"/>
          </w:tcPr>
          <w:p>
            <w:pPr>
              <w:ind w:firstLine="480"/>
              <w:rPr>
                <w:rFonts w:ascii="Times New Roman" w:hAnsi="Times New Roman"/>
                <w:sz w:val="24"/>
              </w:rPr>
            </w:pPr>
            <w:r>
              <w:rPr>
                <w:rFonts w:ascii="Times New Roman" w:hAnsi="Times New Roman"/>
                <w:sz w:val="24"/>
              </w:rPr>
              <w:t>17</w:t>
            </w:r>
          </w:p>
        </w:tc>
        <w:tc>
          <w:tcPr>
            <w:tcW w:w="1472" w:type="dxa"/>
            <w:tcBorders>
              <w:top w:val="nil"/>
              <w:bottom w:val="nil"/>
            </w:tcBorders>
            <w:vAlign w:val="center"/>
          </w:tcPr>
          <w:p>
            <w:pPr>
              <w:ind w:firstLine="480"/>
              <w:rPr>
                <w:rFonts w:ascii="Times New Roman" w:hAnsi="Times New Roman"/>
                <w:sz w:val="24"/>
              </w:rPr>
            </w:pPr>
            <w:r>
              <w:rPr>
                <w:rFonts w:ascii="Times New Roman" w:hAnsi="Times New Roman"/>
                <w:sz w:val="24"/>
              </w:rPr>
              <w:t>8.1</w:t>
            </w:r>
            <w:r>
              <w:rPr>
                <w:rFonts w:hint="eastAsia" w:ascii="Times New Roman" w:hAnsi="Times New Roman"/>
                <w:sz w:val="24"/>
              </w:rPr>
              <w:t>0</w:t>
            </w:r>
            <w:r>
              <w:rPr>
                <w:rFonts w:ascii="Times New Roman" w:hAnsi="Times New Roman"/>
                <w:sz w:val="24"/>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16" w:type="dxa"/>
            <w:vMerge w:val="continue"/>
            <w:vAlign w:val="center"/>
          </w:tcPr>
          <w:p>
            <w:pPr>
              <w:ind w:firstLine="480"/>
              <w:rPr>
                <w:rFonts w:hint="eastAsia" w:ascii="宋体" w:hAnsi="宋体" w:cs="宋体"/>
                <w:sz w:val="24"/>
              </w:rPr>
            </w:pPr>
          </w:p>
        </w:tc>
        <w:tc>
          <w:tcPr>
            <w:tcW w:w="2268" w:type="dxa"/>
            <w:tcBorders>
              <w:top w:val="nil"/>
              <w:bottom w:val="nil"/>
            </w:tcBorders>
            <w:vAlign w:val="center"/>
          </w:tcPr>
          <w:p>
            <w:pPr>
              <w:ind w:firstLine="480"/>
              <w:rPr>
                <w:rFonts w:ascii="Times New Roman" w:hAnsi="Times New Roman"/>
                <w:sz w:val="24"/>
              </w:rPr>
            </w:pPr>
            <w:r>
              <w:rPr>
                <w:rFonts w:hint="eastAsia" w:ascii="宋体" w:hAnsi="宋体" w:cs="宋体"/>
                <w:sz w:val="24"/>
              </w:rPr>
              <w:t>几乎没有</w:t>
            </w:r>
          </w:p>
        </w:tc>
        <w:tc>
          <w:tcPr>
            <w:tcW w:w="1417" w:type="dxa"/>
            <w:tcBorders>
              <w:top w:val="nil"/>
              <w:bottom w:val="nil"/>
            </w:tcBorders>
            <w:vAlign w:val="center"/>
          </w:tcPr>
          <w:p>
            <w:pPr>
              <w:ind w:firstLine="480"/>
              <w:rPr>
                <w:rFonts w:ascii="Times New Roman" w:hAnsi="Times New Roman"/>
                <w:sz w:val="24"/>
              </w:rPr>
            </w:pPr>
            <w:r>
              <w:rPr>
                <w:rFonts w:ascii="Times New Roman" w:hAnsi="Times New Roman"/>
                <w:sz w:val="24"/>
              </w:rPr>
              <w:t>22</w:t>
            </w:r>
          </w:p>
        </w:tc>
        <w:tc>
          <w:tcPr>
            <w:tcW w:w="1472" w:type="dxa"/>
            <w:tcBorders>
              <w:top w:val="nil"/>
              <w:bottom w:val="nil"/>
            </w:tcBorders>
            <w:vAlign w:val="center"/>
          </w:tcPr>
          <w:p>
            <w:pPr>
              <w:ind w:firstLine="480"/>
              <w:rPr>
                <w:rFonts w:ascii="Times New Roman" w:hAnsi="Times New Roman"/>
                <w:sz w:val="24"/>
              </w:rPr>
            </w:pPr>
            <w:r>
              <w:rPr>
                <w:rFonts w:ascii="Times New Roman" w:hAnsi="Times New Roman"/>
                <w:sz w:val="24"/>
              </w:rPr>
              <w:t>10.48%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16" w:type="dxa"/>
            <w:vMerge w:val="restart"/>
            <w:vAlign w:val="center"/>
          </w:tcPr>
          <w:p>
            <w:pPr>
              <w:rPr>
                <w:rFonts w:hint="eastAsia" w:ascii="宋体" w:hAnsi="宋体" w:cs="宋体"/>
                <w:sz w:val="24"/>
              </w:rPr>
            </w:pPr>
            <w:r>
              <w:rPr>
                <w:rFonts w:hint="eastAsia" w:ascii="宋体" w:hAnsi="宋体" w:cs="宋体"/>
                <w:color w:val="000000"/>
                <w:sz w:val="24"/>
              </w:rPr>
              <w:t>对</w:t>
            </w:r>
            <w:r>
              <w:rPr>
                <w:rFonts w:hint="eastAsia" w:ascii="Times New Roman" w:hAnsi="Times New Roman"/>
                <w:sz w:val="24"/>
              </w:rPr>
              <w:t>A</w:t>
            </w:r>
            <w:r>
              <w:rPr>
                <w:rFonts w:hint="eastAsia" w:ascii="宋体" w:hAnsi="宋体" w:cs="宋体"/>
                <w:color w:val="000000"/>
                <w:sz w:val="24"/>
              </w:rPr>
              <w:t>公司的退换货效率满意程度</w:t>
            </w:r>
          </w:p>
        </w:tc>
        <w:tc>
          <w:tcPr>
            <w:tcW w:w="2268" w:type="dxa"/>
            <w:tcBorders>
              <w:top w:val="nil"/>
              <w:bottom w:val="nil"/>
            </w:tcBorders>
            <w:vAlign w:val="center"/>
          </w:tcPr>
          <w:p>
            <w:pPr>
              <w:ind w:firstLine="480"/>
              <w:rPr>
                <w:rFonts w:ascii="Times New Roman" w:hAnsi="Times New Roman"/>
                <w:sz w:val="24"/>
              </w:rPr>
            </w:pPr>
            <w:r>
              <w:rPr>
                <w:rFonts w:hint="eastAsia" w:ascii="宋体" w:hAnsi="宋体" w:cs="宋体"/>
                <w:sz w:val="24"/>
              </w:rPr>
              <w:t>非常满意</w:t>
            </w:r>
          </w:p>
        </w:tc>
        <w:tc>
          <w:tcPr>
            <w:tcW w:w="1417" w:type="dxa"/>
            <w:tcBorders>
              <w:top w:val="nil"/>
              <w:bottom w:val="nil"/>
            </w:tcBorders>
            <w:vAlign w:val="center"/>
          </w:tcPr>
          <w:p>
            <w:pPr>
              <w:ind w:firstLine="480"/>
              <w:rPr>
                <w:rFonts w:ascii="Times New Roman" w:hAnsi="Times New Roman"/>
                <w:sz w:val="24"/>
              </w:rPr>
            </w:pPr>
            <w:r>
              <w:rPr>
                <w:rFonts w:ascii="Times New Roman" w:hAnsi="Times New Roman"/>
                <w:sz w:val="24"/>
              </w:rPr>
              <w:t>56</w:t>
            </w:r>
          </w:p>
        </w:tc>
        <w:tc>
          <w:tcPr>
            <w:tcW w:w="1472" w:type="dxa"/>
            <w:tcBorders>
              <w:top w:val="nil"/>
              <w:bottom w:val="nil"/>
            </w:tcBorders>
            <w:vAlign w:val="center"/>
          </w:tcPr>
          <w:p>
            <w:pPr>
              <w:ind w:firstLine="480"/>
              <w:rPr>
                <w:rFonts w:ascii="Times New Roman" w:hAnsi="Times New Roman"/>
                <w:sz w:val="24"/>
              </w:rPr>
            </w:pPr>
            <w:r>
              <w:rPr>
                <w:rFonts w:ascii="Times New Roman" w:hAnsi="Times New Roman"/>
                <w:sz w:val="24"/>
              </w:rPr>
              <w:t>26.67%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16" w:type="dxa"/>
            <w:vMerge w:val="continue"/>
            <w:vAlign w:val="center"/>
          </w:tcPr>
          <w:p>
            <w:pPr>
              <w:ind w:firstLine="480"/>
              <w:rPr>
                <w:rFonts w:hint="eastAsia" w:ascii="宋体" w:hAnsi="宋体" w:cs="宋体"/>
                <w:sz w:val="24"/>
              </w:rPr>
            </w:pPr>
          </w:p>
        </w:tc>
        <w:tc>
          <w:tcPr>
            <w:tcW w:w="2268" w:type="dxa"/>
            <w:tcBorders>
              <w:top w:val="nil"/>
              <w:bottom w:val="nil"/>
            </w:tcBorders>
            <w:vAlign w:val="center"/>
          </w:tcPr>
          <w:p>
            <w:pPr>
              <w:ind w:firstLine="480"/>
              <w:rPr>
                <w:rFonts w:ascii="Times New Roman" w:hAnsi="Times New Roman"/>
                <w:sz w:val="24"/>
              </w:rPr>
            </w:pPr>
            <w:r>
              <w:rPr>
                <w:rFonts w:hint="eastAsia" w:ascii="宋体" w:hAnsi="宋体" w:cs="宋体"/>
                <w:sz w:val="24"/>
              </w:rPr>
              <w:t>比较满意</w:t>
            </w:r>
          </w:p>
        </w:tc>
        <w:tc>
          <w:tcPr>
            <w:tcW w:w="1417" w:type="dxa"/>
            <w:tcBorders>
              <w:top w:val="nil"/>
              <w:bottom w:val="nil"/>
            </w:tcBorders>
            <w:vAlign w:val="center"/>
          </w:tcPr>
          <w:p>
            <w:pPr>
              <w:ind w:firstLine="480"/>
              <w:rPr>
                <w:rFonts w:ascii="Times New Roman" w:hAnsi="Times New Roman"/>
                <w:sz w:val="24"/>
              </w:rPr>
            </w:pPr>
            <w:r>
              <w:rPr>
                <w:rFonts w:ascii="Times New Roman" w:hAnsi="Times New Roman"/>
                <w:sz w:val="24"/>
              </w:rPr>
              <w:t>96</w:t>
            </w:r>
          </w:p>
        </w:tc>
        <w:tc>
          <w:tcPr>
            <w:tcW w:w="1472" w:type="dxa"/>
            <w:tcBorders>
              <w:top w:val="nil"/>
              <w:bottom w:val="nil"/>
            </w:tcBorders>
            <w:vAlign w:val="center"/>
          </w:tcPr>
          <w:p>
            <w:pPr>
              <w:ind w:firstLine="480"/>
              <w:rPr>
                <w:rFonts w:ascii="Times New Roman" w:hAnsi="Times New Roman"/>
                <w:sz w:val="24"/>
              </w:rPr>
            </w:pPr>
            <w:r>
              <w:rPr>
                <w:rFonts w:ascii="Times New Roman" w:hAnsi="Times New Roman"/>
                <w:sz w:val="24"/>
              </w:rPr>
              <w:t>45.71%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16" w:type="dxa"/>
            <w:vMerge w:val="continue"/>
            <w:vAlign w:val="center"/>
          </w:tcPr>
          <w:p>
            <w:pPr>
              <w:ind w:firstLine="480"/>
              <w:rPr>
                <w:rFonts w:hint="eastAsia" w:ascii="宋体" w:hAnsi="宋体" w:cs="宋体"/>
                <w:sz w:val="24"/>
              </w:rPr>
            </w:pPr>
          </w:p>
        </w:tc>
        <w:tc>
          <w:tcPr>
            <w:tcW w:w="2268" w:type="dxa"/>
            <w:tcBorders>
              <w:top w:val="nil"/>
              <w:bottom w:val="nil"/>
            </w:tcBorders>
            <w:vAlign w:val="center"/>
          </w:tcPr>
          <w:p>
            <w:pPr>
              <w:ind w:firstLine="480"/>
              <w:rPr>
                <w:rFonts w:ascii="Times New Roman" w:hAnsi="Times New Roman"/>
                <w:sz w:val="24"/>
              </w:rPr>
            </w:pPr>
            <w:r>
              <w:rPr>
                <w:rFonts w:hint="eastAsia" w:ascii="宋体" w:hAnsi="宋体" w:cs="宋体"/>
                <w:sz w:val="24"/>
              </w:rPr>
              <w:t>一般</w:t>
            </w:r>
          </w:p>
        </w:tc>
        <w:tc>
          <w:tcPr>
            <w:tcW w:w="1417" w:type="dxa"/>
            <w:tcBorders>
              <w:top w:val="nil"/>
              <w:bottom w:val="nil"/>
            </w:tcBorders>
            <w:vAlign w:val="center"/>
          </w:tcPr>
          <w:p>
            <w:pPr>
              <w:ind w:firstLine="480"/>
              <w:rPr>
                <w:rFonts w:ascii="Times New Roman" w:hAnsi="Times New Roman"/>
                <w:sz w:val="24"/>
              </w:rPr>
            </w:pPr>
            <w:r>
              <w:rPr>
                <w:rFonts w:ascii="Times New Roman" w:hAnsi="Times New Roman"/>
                <w:sz w:val="24"/>
              </w:rPr>
              <w:t>24</w:t>
            </w:r>
          </w:p>
        </w:tc>
        <w:tc>
          <w:tcPr>
            <w:tcW w:w="1472" w:type="dxa"/>
            <w:tcBorders>
              <w:top w:val="nil"/>
              <w:bottom w:val="nil"/>
            </w:tcBorders>
            <w:vAlign w:val="center"/>
          </w:tcPr>
          <w:p>
            <w:pPr>
              <w:ind w:firstLine="480"/>
              <w:rPr>
                <w:rFonts w:ascii="Times New Roman" w:hAnsi="Times New Roman"/>
                <w:sz w:val="24"/>
              </w:rPr>
            </w:pPr>
            <w:r>
              <w:rPr>
                <w:rFonts w:ascii="Times New Roman" w:hAnsi="Times New Roman"/>
                <w:sz w:val="24"/>
              </w:rPr>
              <w:t>11.43%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16" w:type="dxa"/>
            <w:vMerge w:val="continue"/>
            <w:vAlign w:val="center"/>
          </w:tcPr>
          <w:p>
            <w:pPr>
              <w:ind w:firstLine="480"/>
              <w:rPr>
                <w:rFonts w:hint="eastAsia" w:ascii="宋体" w:hAnsi="宋体" w:cs="宋体"/>
                <w:sz w:val="24"/>
              </w:rPr>
            </w:pPr>
          </w:p>
        </w:tc>
        <w:tc>
          <w:tcPr>
            <w:tcW w:w="2268" w:type="dxa"/>
            <w:tcBorders>
              <w:top w:val="nil"/>
              <w:bottom w:val="nil"/>
            </w:tcBorders>
            <w:vAlign w:val="center"/>
          </w:tcPr>
          <w:p>
            <w:pPr>
              <w:ind w:firstLine="480"/>
              <w:rPr>
                <w:rFonts w:ascii="Times New Roman" w:hAnsi="Times New Roman"/>
                <w:sz w:val="24"/>
              </w:rPr>
            </w:pPr>
            <w:r>
              <w:rPr>
                <w:rFonts w:hint="eastAsia" w:ascii="宋体" w:hAnsi="宋体" w:cs="宋体"/>
                <w:sz w:val="24"/>
              </w:rPr>
              <w:t>不太满意</w:t>
            </w:r>
          </w:p>
        </w:tc>
        <w:tc>
          <w:tcPr>
            <w:tcW w:w="1417" w:type="dxa"/>
            <w:tcBorders>
              <w:top w:val="nil"/>
              <w:bottom w:val="nil"/>
            </w:tcBorders>
            <w:vAlign w:val="center"/>
          </w:tcPr>
          <w:p>
            <w:pPr>
              <w:ind w:firstLine="480"/>
              <w:rPr>
                <w:rFonts w:ascii="Times New Roman" w:hAnsi="Times New Roman"/>
                <w:sz w:val="24"/>
              </w:rPr>
            </w:pPr>
            <w:r>
              <w:rPr>
                <w:rFonts w:ascii="Times New Roman" w:hAnsi="Times New Roman"/>
                <w:sz w:val="24"/>
              </w:rPr>
              <w:t>13</w:t>
            </w:r>
          </w:p>
        </w:tc>
        <w:tc>
          <w:tcPr>
            <w:tcW w:w="1472" w:type="dxa"/>
            <w:tcBorders>
              <w:top w:val="nil"/>
              <w:bottom w:val="nil"/>
            </w:tcBorders>
            <w:vAlign w:val="center"/>
          </w:tcPr>
          <w:p>
            <w:pPr>
              <w:ind w:firstLine="480"/>
              <w:rPr>
                <w:rFonts w:ascii="Times New Roman" w:hAnsi="Times New Roman"/>
                <w:sz w:val="24"/>
              </w:rPr>
            </w:pPr>
            <w:r>
              <w:rPr>
                <w:rFonts w:ascii="Times New Roman" w:hAnsi="Times New Roman"/>
                <w:sz w:val="24"/>
              </w:rPr>
              <w:t>6.19%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16" w:type="dxa"/>
            <w:vMerge w:val="continue"/>
            <w:vAlign w:val="center"/>
          </w:tcPr>
          <w:p>
            <w:pPr>
              <w:ind w:firstLine="480"/>
              <w:rPr>
                <w:rFonts w:hint="eastAsia" w:ascii="宋体" w:hAnsi="宋体" w:cs="宋体"/>
                <w:sz w:val="24"/>
              </w:rPr>
            </w:pPr>
          </w:p>
        </w:tc>
        <w:tc>
          <w:tcPr>
            <w:tcW w:w="2268" w:type="dxa"/>
            <w:tcBorders>
              <w:top w:val="nil"/>
              <w:bottom w:val="nil"/>
            </w:tcBorders>
            <w:vAlign w:val="center"/>
          </w:tcPr>
          <w:p>
            <w:pPr>
              <w:ind w:firstLine="480"/>
              <w:rPr>
                <w:rFonts w:hint="eastAsia" w:ascii="宋体" w:hAnsi="宋体" w:cs="宋体"/>
                <w:sz w:val="24"/>
              </w:rPr>
            </w:pPr>
            <w:r>
              <w:rPr>
                <w:rFonts w:hint="eastAsia" w:ascii="宋体" w:hAnsi="宋体" w:cs="宋体"/>
                <w:sz w:val="24"/>
              </w:rPr>
              <w:t>非常不满意</w:t>
            </w:r>
          </w:p>
        </w:tc>
        <w:tc>
          <w:tcPr>
            <w:tcW w:w="1417" w:type="dxa"/>
            <w:tcBorders>
              <w:top w:val="nil"/>
              <w:bottom w:val="nil"/>
            </w:tcBorders>
            <w:vAlign w:val="center"/>
          </w:tcPr>
          <w:p>
            <w:pPr>
              <w:ind w:firstLine="480"/>
              <w:rPr>
                <w:rFonts w:ascii="Times New Roman" w:hAnsi="Times New Roman"/>
                <w:sz w:val="24"/>
              </w:rPr>
            </w:pPr>
            <w:r>
              <w:rPr>
                <w:rFonts w:ascii="Times New Roman" w:hAnsi="Times New Roman"/>
                <w:sz w:val="24"/>
              </w:rPr>
              <w:t>21</w:t>
            </w:r>
          </w:p>
        </w:tc>
        <w:tc>
          <w:tcPr>
            <w:tcW w:w="1472" w:type="dxa"/>
            <w:tcBorders>
              <w:top w:val="nil"/>
              <w:bottom w:val="nil"/>
            </w:tcBorders>
            <w:vAlign w:val="center"/>
          </w:tcPr>
          <w:p>
            <w:pPr>
              <w:ind w:firstLine="480"/>
              <w:rPr>
                <w:rFonts w:ascii="Times New Roman" w:hAnsi="Times New Roman"/>
                <w:sz w:val="24"/>
              </w:rPr>
            </w:pPr>
            <w:r>
              <w:rPr>
                <w:rFonts w:ascii="Times New Roman" w:hAnsi="Times New Roman"/>
                <w:sz w:val="24"/>
              </w:rPr>
              <w:t>10</w:t>
            </w:r>
            <w:r>
              <w:rPr>
                <w:rFonts w:hint="eastAsia" w:ascii="Times New Roman" w:hAnsi="Times New Roman"/>
                <w:sz w:val="24"/>
              </w:rPr>
              <w:t>.00</w:t>
            </w:r>
            <w:r>
              <w:rPr>
                <w:rFonts w:ascii="Times New Roman" w:hAnsi="Times New Roman"/>
                <w:sz w:val="24"/>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16" w:type="dxa"/>
            <w:vMerge w:val="continue"/>
            <w:tcBorders>
              <w:bottom w:val="single" w:color="auto" w:sz="12" w:space="0"/>
            </w:tcBorders>
            <w:vAlign w:val="center"/>
          </w:tcPr>
          <w:p>
            <w:pPr>
              <w:ind w:firstLine="480"/>
              <w:rPr>
                <w:rFonts w:hint="eastAsia" w:ascii="宋体" w:hAnsi="宋体" w:cs="宋体"/>
                <w:sz w:val="24"/>
              </w:rPr>
            </w:pPr>
          </w:p>
        </w:tc>
        <w:tc>
          <w:tcPr>
            <w:tcW w:w="2268" w:type="dxa"/>
            <w:tcBorders>
              <w:top w:val="nil"/>
              <w:bottom w:val="single" w:color="auto" w:sz="12" w:space="0"/>
            </w:tcBorders>
            <w:vAlign w:val="center"/>
          </w:tcPr>
          <w:p>
            <w:pPr>
              <w:ind w:firstLine="480"/>
              <w:rPr>
                <w:rFonts w:hint="eastAsia" w:ascii="宋体" w:hAnsi="宋体" w:cs="宋体"/>
                <w:sz w:val="24"/>
              </w:rPr>
            </w:pPr>
            <w:r>
              <w:rPr>
                <w:rFonts w:hint="eastAsia" w:ascii="宋体" w:hAnsi="宋体" w:cs="宋体"/>
                <w:sz w:val="24"/>
              </w:rPr>
              <w:t>无退换货行为</w:t>
            </w:r>
          </w:p>
        </w:tc>
        <w:tc>
          <w:tcPr>
            <w:tcW w:w="1417" w:type="dxa"/>
            <w:tcBorders>
              <w:top w:val="nil"/>
              <w:bottom w:val="single" w:color="auto" w:sz="12" w:space="0"/>
            </w:tcBorders>
            <w:vAlign w:val="center"/>
          </w:tcPr>
          <w:p>
            <w:pPr>
              <w:ind w:firstLine="480"/>
              <w:rPr>
                <w:rFonts w:ascii="Times New Roman" w:hAnsi="Times New Roman"/>
                <w:sz w:val="24"/>
              </w:rPr>
            </w:pPr>
            <w:r>
              <w:rPr>
                <w:rFonts w:ascii="Times New Roman" w:hAnsi="Times New Roman"/>
                <w:sz w:val="24"/>
              </w:rPr>
              <w:t>0</w:t>
            </w:r>
          </w:p>
        </w:tc>
        <w:tc>
          <w:tcPr>
            <w:tcW w:w="1472" w:type="dxa"/>
            <w:tcBorders>
              <w:top w:val="nil"/>
              <w:bottom w:val="single" w:color="auto" w:sz="12" w:space="0"/>
            </w:tcBorders>
            <w:vAlign w:val="center"/>
          </w:tcPr>
          <w:p>
            <w:pPr>
              <w:ind w:firstLine="480"/>
              <w:rPr>
                <w:rFonts w:ascii="Times New Roman" w:hAnsi="Times New Roman"/>
                <w:sz w:val="24"/>
              </w:rPr>
            </w:pPr>
            <w:r>
              <w:rPr>
                <w:rFonts w:ascii="Times New Roman" w:hAnsi="Times New Roman"/>
                <w:sz w:val="24"/>
              </w:rPr>
              <w:t>0</w:t>
            </w:r>
            <w:r>
              <w:rPr>
                <w:rFonts w:hint="eastAsia" w:ascii="Times New Roman" w:hAnsi="Times New Roman"/>
                <w:sz w:val="24"/>
              </w:rPr>
              <w:t>.00</w:t>
            </w:r>
            <w:r>
              <w:rPr>
                <w:rFonts w:ascii="Times New Roman" w:hAnsi="Times New Roman"/>
                <w:sz w:val="24"/>
              </w:rPr>
              <w:t>%</w:t>
            </w:r>
          </w:p>
        </w:tc>
      </w:tr>
    </w:tbl>
    <w:p>
      <w:pPr>
        <w:spacing w:line="300" w:lineRule="auto"/>
        <w:ind w:firstLine="482"/>
      </w:pPr>
      <w:r>
        <w:rPr>
          <w:rFonts w:hint="eastAsia" w:ascii="宋体" w:hAnsi="宋体" w:cs="宋体"/>
          <w:color w:val="000000"/>
          <w:szCs w:val="21"/>
        </w:rPr>
        <w:t>数据来源：调查问卷数据</w:t>
      </w:r>
    </w:p>
    <w:p>
      <w:pPr>
        <w:spacing w:line="300" w:lineRule="auto"/>
        <w:ind w:firstLine="480" w:firstLineChars="200"/>
        <w:rPr>
          <w:rFonts w:hint="eastAsia" w:ascii="宋体" w:hAnsi="宋体" w:cs="宋体"/>
          <w:color w:val="000000"/>
          <w:sz w:val="24"/>
        </w:rPr>
      </w:pPr>
      <w:r>
        <w:rPr>
          <w:rFonts w:hint="eastAsia" w:ascii="宋体" w:hAnsi="宋体" w:cs="宋体"/>
          <w:color w:val="000000"/>
          <w:sz w:val="24"/>
        </w:rPr>
        <w:t>由上表可得关于</w:t>
      </w:r>
      <w:r>
        <w:rPr>
          <w:rFonts w:ascii="Times New Roman" w:hAnsi="Times New Roman"/>
          <w:color w:val="000000"/>
          <w:sz w:val="24"/>
        </w:rPr>
        <w:t>A</w:t>
      </w:r>
      <w:r>
        <w:rPr>
          <w:rFonts w:hint="eastAsia" w:ascii="宋体" w:hAnsi="宋体" w:cs="宋体"/>
          <w:color w:val="000000"/>
          <w:sz w:val="24"/>
        </w:rPr>
        <w:t>公司消费者退换货情况。超过一半的消费者表示曾经</w:t>
      </w:r>
      <w:r>
        <w:rPr>
          <w:rFonts w:hint="eastAsia" w:ascii="Times New Roman" w:hAnsi="Times New Roman"/>
          <w:color w:val="000000"/>
          <w:sz w:val="24"/>
        </w:rPr>
        <w:t>对A</w:t>
      </w:r>
      <w:r>
        <w:rPr>
          <w:rFonts w:hint="eastAsia" w:ascii="宋体" w:hAnsi="宋体" w:cs="宋体"/>
          <w:color w:val="000000"/>
          <w:sz w:val="24"/>
        </w:rPr>
        <w:t>公司的商品进行过退换货，占比为</w:t>
      </w:r>
      <w:r>
        <w:rPr>
          <w:rFonts w:hint="eastAsia" w:ascii="Times New Roman" w:hAnsi="Times New Roman"/>
          <w:color w:val="000000"/>
          <w:sz w:val="24"/>
        </w:rPr>
        <w:t>53.33%</w:t>
      </w:r>
      <w:r>
        <w:rPr>
          <w:rFonts w:hint="eastAsia" w:ascii="宋体" w:hAnsi="宋体" w:cs="宋体"/>
          <w:color w:val="000000"/>
          <w:sz w:val="24"/>
        </w:rPr>
        <w:t>。这反映了</w:t>
      </w:r>
      <w:r>
        <w:rPr>
          <w:rFonts w:hint="eastAsia" w:ascii="Times New Roman" w:hAnsi="Times New Roman"/>
          <w:color w:val="000000"/>
          <w:sz w:val="24"/>
        </w:rPr>
        <w:t>A</w:t>
      </w:r>
      <w:r>
        <w:rPr>
          <w:rFonts w:hint="eastAsia" w:ascii="宋体" w:hAnsi="宋体" w:cs="宋体"/>
          <w:color w:val="000000"/>
          <w:sz w:val="24"/>
        </w:rPr>
        <w:t>公司在退换货流程优化方面有提升的空间。</w:t>
      </w:r>
    </w:p>
    <w:p>
      <w:pPr>
        <w:spacing w:line="300" w:lineRule="auto"/>
        <w:ind w:firstLine="480" w:firstLineChars="200"/>
        <w:rPr>
          <w:rFonts w:ascii="Times New Roman" w:hAnsi="Times New Roman"/>
          <w:b/>
          <w:bCs/>
          <w:color w:val="000000"/>
          <w:szCs w:val="21"/>
        </w:rPr>
      </w:pPr>
      <w:r>
        <w:rPr>
          <w:rFonts w:hint="eastAsia" w:ascii="宋体" w:hAnsi="宋体" w:cs="宋体"/>
          <w:color w:val="000000"/>
          <w:sz w:val="24"/>
        </w:rPr>
        <w:t>而消费者在</w:t>
      </w:r>
      <w:r>
        <w:rPr>
          <w:rFonts w:hint="eastAsia" w:ascii="Times New Roman" w:hAnsi="Times New Roman"/>
          <w:color w:val="000000"/>
          <w:sz w:val="24"/>
        </w:rPr>
        <w:t>A</w:t>
      </w:r>
      <w:r>
        <w:rPr>
          <w:rFonts w:hint="eastAsia" w:ascii="宋体" w:hAnsi="宋体" w:cs="宋体"/>
          <w:color w:val="000000"/>
          <w:sz w:val="24"/>
        </w:rPr>
        <w:t>公司的购买次数较为平均，其中购买</w:t>
      </w:r>
      <w:r>
        <w:rPr>
          <w:rFonts w:hint="eastAsia" w:ascii="Times New Roman" w:hAnsi="Times New Roman"/>
          <w:color w:val="000000"/>
          <w:sz w:val="24"/>
        </w:rPr>
        <w:t>2-10</w:t>
      </w:r>
      <w:r>
        <w:rPr>
          <w:rFonts w:hint="eastAsia" w:ascii="宋体" w:hAnsi="宋体" w:cs="宋体"/>
          <w:color w:val="000000"/>
          <w:sz w:val="24"/>
        </w:rPr>
        <w:t>次的消费者居多，占总数的</w:t>
      </w:r>
      <w:r>
        <w:rPr>
          <w:rFonts w:hint="eastAsia" w:ascii="Times New Roman" w:hAnsi="Times New Roman"/>
          <w:color w:val="000000"/>
          <w:sz w:val="24"/>
        </w:rPr>
        <w:t>40.48%</w:t>
      </w:r>
      <w:r>
        <w:rPr>
          <w:rFonts w:hint="eastAsia" w:ascii="宋体" w:hAnsi="宋体" w:cs="宋体"/>
          <w:color w:val="000000"/>
          <w:sz w:val="24"/>
        </w:rPr>
        <w:t>，而对</w:t>
      </w:r>
      <w:r>
        <w:rPr>
          <w:rFonts w:ascii="Times New Roman" w:hAnsi="Times New Roman"/>
          <w:color w:val="000000"/>
          <w:sz w:val="24"/>
        </w:rPr>
        <w:t>A</w:t>
      </w:r>
      <w:r>
        <w:rPr>
          <w:rFonts w:hint="eastAsia" w:ascii="宋体" w:hAnsi="宋体" w:cs="宋体"/>
          <w:color w:val="000000"/>
          <w:sz w:val="24"/>
        </w:rPr>
        <w:t>公司商品的退换货频率在一个月几次和两三天一次较多，占比</w:t>
      </w:r>
      <w:r>
        <w:rPr>
          <w:rFonts w:hint="eastAsia" w:ascii="Times New Roman" w:hAnsi="Times New Roman"/>
          <w:color w:val="000000"/>
          <w:sz w:val="24"/>
        </w:rPr>
        <w:t>40.95%</w:t>
      </w:r>
      <w:r>
        <w:rPr>
          <w:rFonts w:hint="eastAsia" w:ascii="宋体" w:hAnsi="宋体" w:cs="宋体"/>
          <w:color w:val="000000"/>
          <w:sz w:val="24"/>
        </w:rPr>
        <w:t>和</w:t>
      </w:r>
      <w:r>
        <w:rPr>
          <w:rFonts w:hint="eastAsia" w:ascii="Times New Roman" w:hAnsi="Times New Roman"/>
          <w:color w:val="000000"/>
          <w:sz w:val="24"/>
        </w:rPr>
        <w:t>28.10%</w:t>
      </w:r>
      <w:r>
        <w:rPr>
          <w:rFonts w:hint="eastAsia" w:ascii="宋体" w:hAnsi="宋体" w:cs="宋体"/>
          <w:color w:val="000000"/>
          <w:sz w:val="24"/>
        </w:rPr>
        <w:t>，这反映了</w:t>
      </w:r>
      <w:r>
        <w:rPr>
          <w:rFonts w:hint="eastAsia" w:ascii="Times New Roman" w:hAnsi="Times New Roman"/>
          <w:color w:val="000000"/>
          <w:sz w:val="24"/>
        </w:rPr>
        <w:t>A</w:t>
      </w:r>
      <w:r>
        <w:rPr>
          <w:rFonts w:hint="eastAsia" w:ascii="宋体" w:hAnsi="宋体" w:cs="宋体"/>
          <w:color w:val="000000"/>
          <w:sz w:val="24"/>
        </w:rPr>
        <w:t>公司对于退换货流程的需求较大，而对于</w:t>
      </w:r>
      <w:r>
        <w:rPr>
          <w:rFonts w:hint="eastAsia" w:ascii="Times New Roman" w:hAnsi="Times New Roman"/>
          <w:color w:val="000000"/>
          <w:sz w:val="24"/>
        </w:rPr>
        <w:t>A</w:t>
      </w:r>
      <w:r>
        <w:rPr>
          <w:rFonts w:hint="eastAsia" w:ascii="宋体" w:hAnsi="宋体" w:cs="宋体"/>
          <w:color w:val="000000"/>
          <w:sz w:val="24"/>
        </w:rPr>
        <w:t>公司的退换货效率的满意程度中</w:t>
      </w:r>
      <w:r>
        <w:rPr>
          <w:rFonts w:hint="eastAsia" w:ascii="Times New Roman" w:hAnsi="Times New Roman"/>
          <w:color w:val="000000"/>
          <w:sz w:val="24"/>
        </w:rPr>
        <w:t>26.67%</w:t>
      </w:r>
      <w:r>
        <w:rPr>
          <w:rFonts w:hint="eastAsia" w:ascii="宋体" w:hAnsi="宋体" w:cs="宋体"/>
          <w:color w:val="000000"/>
          <w:sz w:val="24"/>
        </w:rPr>
        <w:t>消费者感觉非常满意和</w:t>
      </w:r>
      <w:r>
        <w:rPr>
          <w:rFonts w:hint="eastAsia" w:ascii="Times New Roman" w:hAnsi="Times New Roman"/>
          <w:color w:val="000000"/>
          <w:sz w:val="24"/>
        </w:rPr>
        <w:t>45,71%</w:t>
      </w:r>
      <w:r>
        <w:rPr>
          <w:rFonts w:hint="eastAsia" w:ascii="宋体" w:hAnsi="宋体" w:cs="宋体"/>
          <w:color w:val="000000"/>
          <w:sz w:val="24"/>
        </w:rPr>
        <w:t>的消费者感到比较满意，这说明</w:t>
      </w:r>
      <w:r>
        <w:rPr>
          <w:rFonts w:hint="eastAsia" w:ascii="Times New Roman" w:hAnsi="Times New Roman"/>
          <w:color w:val="000000"/>
          <w:sz w:val="24"/>
        </w:rPr>
        <w:t>A</w:t>
      </w:r>
      <w:r>
        <w:rPr>
          <w:rFonts w:hint="eastAsia" w:ascii="宋体" w:hAnsi="宋体" w:cs="宋体"/>
          <w:color w:val="000000"/>
          <w:sz w:val="24"/>
        </w:rPr>
        <w:t>公司在退换货的处理中有着良好的处理效率和方式，但该方面仍需进一步优化。</w:t>
      </w:r>
    </w:p>
    <w:p>
      <w:pPr>
        <w:spacing w:line="300" w:lineRule="auto"/>
        <w:ind w:firstLine="482" w:firstLineChars="200"/>
        <w:outlineLvl w:val="3"/>
        <w:rPr>
          <w:rFonts w:ascii="Times New Roman" w:hAnsi="Times New Roman"/>
          <w:b/>
          <w:bCs/>
          <w:color w:val="000000"/>
          <w:sz w:val="24"/>
        </w:rPr>
      </w:pPr>
      <w:r>
        <w:rPr>
          <w:rFonts w:hint="eastAsia" w:ascii="Times New Roman" w:hAnsi="Times New Roman"/>
          <w:b/>
          <w:bCs/>
          <w:color w:val="000000"/>
          <w:sz w:val="24"/>
        </w:rPr>
        <w:t>（3）SPSS矩阵问卷分析</w:t>
      </w:r>
    </w:p>
    <w:p>
      <w:pPr>
        <w:spacing w:line="300" w:lineRule="auto"/>
        <w:ind w:firstLine="480" w:firstLineChars="200"/>
        <w:rPr>
          <w:rFonts w:hint="eastAsia" w:ascii="宋体" w:hAnsi="宋体" w:cs="宋体"/>
          <w:color w:val="000000"/>
          <w:sz w:val="24"/>
        </w:rPr>
      </w:pPr>
      <w:r>
        <w:rPr>
          <w:rFonts w:hint="eastAsia" w:ascii="宋体" w:hAnsi="宋体" w:cs="宋体"/>
          <w:color w:val="000000"/>
          <w:sz w:val="24"/>
        </w:rPr>
        <w:t>本次问卷设置矩阵单选题</w:t>
      </w:r>
      <w:r>
        <w:rPr>
          <w:rFonts w:ascii="Times New Roman" w:hAnsi="Times New Roman"/>
          <w:color w:val="000000"/>
          <w:sz w:val="24"/>
        </w:rPr>
        <w:t>4</w:t>
      </w:r>
      <w:r>
        <w:rPr>
          <w:rFonts w:hint="eastAsia" w:ascii="宋体" w:hAnsi="宋体" w:cs="宋体"/>
          <w:color w:val="000000"/>
          <w:sz w:val="24"/>
        </w:rPr>
        <w:t>题，最终对于测量项的数据收集结果如下：</w:t>
      </w:r>
    </w:p>
    <w:p>
      <w:pPr>
        <w:tabs>
          <w:tab w:val="left" w:pos="210"/>
        </w:tabs>
        <w:spacing w:line="300" w:lineRule="auto"/>
        <w:ind w:left="216" w:leftChars="103" w:firstLine="420" w:firstLineChars="175"/>
        <w:jc w:val="center"/>
        <w:rPr>
          <w:rFonts w:hint="eastAsia" w:ascii="宋体" w:hAnsi="宋体" w:cs="宋体"/>
          <w:color w:val="000000"/>
          <w:sz w:val="24"/>
        </w:rPr>
      </w:pPr>
      <w:r>
        <w:rPr>
          <w:rFonts w:hint="eastAsia" w:ascii="宋体" w:hAnsi="宋体" w:cs="宋体"/>
          <w:color w:val="000000"/>
          <w:sz w:val="24"/>
        </w:rPr>
        <w:drawing>
          <wp:inline distT="0" distB="0" distL="114300" distR="114300">
            <wp:extent cx="3923665" cy="4226560"/>
            <wp:effectExtent l="0" t="0" r="635" b="2540"/>
            <wp:docPr id="14" name="图片 14" descr="char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chart (10)"/>
                    <pic:cNvPicPr>
                      <a:picLocks noChangeAspect="1"/>
                    </pic:cNvPicPr>
                  </pic:nvPicPr>
                  <pic:blipFill>
                    <a:blip r:embed="rId11"/>
                    <a:stretch>
                      <a:fillRect/>
                    </a:stretch>
                  </pic:blipFill>
                  <pic:spPr>
                    <a:xfrm>
                      <a:off x="0" y="0"/>
                      <a:ext cx="3923665" cy="4226560"/>
                    </a:xfrm>
                    <a:prstGeom prst="rect">
                      <a:avLst/>
                    </a:prstGeom>
                  </pic:spPr>
                </pic:pic>
              </a:graphicData>
            </a:graphic>
          </wp:inline>
        </w:drawing>
      </w:r>
    </w:p>
    <w:p>
      <w:pPr>
        <w:spacing w:line="300" w:lineRule="auto"/>
        <w:ind w:left="3" w:firstLine="482"/>
        <w:jc w:val="center"/>
        <w:rPr>
          <w:rFonts w:hint="eastAsia" w:ascii="宋体" w:hAnsi="宋体" w:cs="宋体"/>
          <w:b/>
          <w:bCs/>
          <w:sz w:val="24"/>
          <w:szCs w:val="32"/>
        </w:rPr>
      </w:pPr>
      <w:r>
        <w:rPr>
          <w:rFonts w:hint="eastAsia" w:ascii="宋体" w:hAnsi="宋体" w:cs="宋体"/>
          <w:b/>
          <w:bCs/>
          <w:sz w:val="24"/>
          <w:szCs w:val="32"/>
        </w:rPr>
        <w:t>图</w:t>
      </w:r>
      <w:r>
        <w:rPr>
          <w:rFonts w:ascii="Times New Roman" w:hAnsi="Times New Roman"/>
          <w:b/>
          <w:bCs/>
          <w:sz w:val="24"/>
          <w:szCs w:val="32"/>
        </w:rPr>
        <w:t xml:space="preserve">2 </w:t>
      </w:r>
      <w:r>
        <w:rPr>
          <w:rFonts w:hint="eastAsia" w:ascii="宋体" w:hAnsi="宋体" w:cs="宋体"/>
          <w:b/>
          <w:bCs/>
          <w:sz w:val="24"/>
          <w:szCs w:val="32"/>
        </w:rPr>
        <w:t>理论变量消费意愿问卷收集情况</w:t>
      </w:r>
    </w:p>
    <w:p>
      <w:pPr>
        <w:spacing w:line="300" w:lineRule="auto"/>
        <w:ind w:firstLine="480"/>
        <w:rPr>
          <w:rFonts w:hint="eastAsia" w:ascii="宋体" w:hAnsi="宋体" w:cs="宋体"/>
          <w:color w:val="000000"/>
          <w:sz w:val="24"/>
        </w:rPr>
      </w:pPr>
      <w:r>
        <w:rPr>
          <w:rFonts w:hint="eastAsia" w:ascii="宋体" w:hAnsi="宋体" w:cs="宋体"/>
          <w:color w:val="000000"/>
          <w:sz w:val="24"/>
        </w:rPr>
        <w:drawing>
          <wp:inline distT="0" distB="0" distL="114300" distR="114300">
            <wp:extent cx="6066155" cy="2693035"/>
            <wp:effectExtent l="0" t="0" r="4445" b="12065"/>
            <wp:docPr id="29" name="图片 29" descr="char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chart (4)"/>
                    <pic:cNvPicPr>
                      <a:picLocks noChangeAspect="1"/>
                    </pic:cNvPicPr>
                  </pic:nvPicPr>
                  <pic:blipFill>
                    <a:blip r:embed="rId12"/>
                    <a:stretch>
                      <a:fillRect/>
                    </a:stretch>
                  </pic:blipFill>
                  <pic:spPr>
                    <a:xfrm>
                      <a:off x="0" y="0"/>
                      <a:ext cx="6066155" cy="2693035"/>
                    </a:xfrm>
                    <a:prstGeom prst="rect">
                      <a:avLst/>
                    </a:prstGeom>
                  </pic:spPr>
                </pic:pic>
              </a:graphicData>
            </a:graphic>
          </wp:inline>
        </w:drawing>
      </w:r>
    </w:p>
    <w:p>
      <w:pPr>
        <w:spacing w:line="300" w:lineRule="auto"/>
        <w:ind w:left="3" w:firstLine="482"/>
        <w:jc w:val="center"/>
        <w:rPr>
          <w:rFonts w:hint="eastAsia" w:ascii="宋体" w:hAnsi="宋体" w:cs="宋体"/>
          <w:b/>
          <w:bCs/>
          <w:sz w:val="24"/>
          <w:szCs w:val="32"/>
        </w:rPr>
      </w:pPr>
      <w:r>
        <w:rPr>
          <w:rFonts w:hint="eastAsia" w:ascii="宋体" w:hAnsi="宋体" w:cs="宋体"/>
          <w:b/>
          <w:bCs/>
          <w:sz w:val="24"/>
          <w:szCs w:val="32"/>
        </w:rPr>
        <w:t>图</w:t>
      </w:r>
      <w:r>
        <w:rPr>
          <w:rFonts w:ascii="Times New Roman" w:hAnsi="Times New Roman"/>
          <w:b/>
          <w:bCs/>
          <w:sz w:val="24"/>
          <w:szCs w:val="32"/>
        </w:rPr>
        <w:t>3</w:t>
      </w:r>
      <w:r>
        <w:rPr>
          <w:rFonts w:ascii="宋体" w:hAnsi="宋体" w:cs="宋体"/>
          <w:b/>
          <w:bCs/>
          <w:sz w:val="24"/>
          <w:szCs w:val="32"/>
        </w:rPr>
        <w:t xml:space="preserve"> </w:t>
      </w:r>
      <w:r>
        <w:rPr>
          <w:rFonts w:hint="eastAsia" w:ascii="宋体" w:hAnsi="宋体" w:cs="宋体"/>
          <w:b/>
          <w:bCs/>
          <w:sz w:val="24"/>
          <w:szCs w:val="32"/>
        </w:rPr>
        <w:t>理论变量行为态度问卷收集情况</w:t>
      </w:r>
    </w:p>
    <w:p>
      <w:pPr>
        <w:spacing w:line="300" w:lineRule="auto"/>
        <w:ind w:firstLine="480"/>
        <w:rPr>
          <w:rFonts w:hint="eastAsia" w:ascii="宋体" w:hAnsi="宋体" w:cs="宋体"/>
          <w:color w:val="000000"/>
          <w:sz w:val="24"/>
        </w:rPr>
      </w:pPr>
      <w:r>
        <w:rPr>
          <w:rFonts w:hint="eastAsia" w:ascii="宋体" w:hAnsi="宋体" w:cs="宋体"/>
          <w:color w:val="000000"/>
          <w:sz w:val="24"/>
        </w:rPr>
        <w:drawing>
          <wp:inline distT="0" distB="0" distL="114300" distR="114300">
            <wp:extent cx="6402705" cy="3837940"/>
            <wp:effectExtent l="0" t="0" r="10795" b="10160"/>
            <wp:docPr id="3" name="图片 3" descr="char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hart (5)"/>
                    <pic:cNvPicPr>
                      <a:picLocks noChangeAspect="1"/>
                    </pic:cNvPicPr>
                  </pic:nvPicPr>
                  <pic:blipFill>
                    <a:blip r:embed="rId13"/>
                    <a:stretch>
                      <a:fillRect/>
                    </a:stretch>
                  </pic:blipFill>
                  <pic:spPr>
                    <a:xfrm>
                      <a:off x="0" y="0"/>
                      <a:ext cx="6402705" cy="3837940"/>
                    </a:xfrm>
                    <a:prstGeom prst="rect">
                      <a:avLst/>
                    </a:prstGeom>
                  </pic:spPr>
                </pic:pic>
              </a:graphicData>
            </a:graphic>
          </wp:inline>
        </w:drawing>
      </w:r>
    </w:p>
    <w:p>
      <w:pPr>
        <w:spacing w:line="300" w:lineRule="auto"/>
        <w:ind w:left="3" w:firstLine="482"/>
        <w:jc w:val="center"/>
        <w:rPr>
          <w:rFonts w:hint="eastAsia" w:ascii="宋体" w:hAnsi="宋体" w:cs="宋体"/>
          <w:b/>
          <w:bCs/>
          <w:sz w:val="24"/>
          <w:szCs w:val="32"/>
        </w:rPr>
      </w:pPr>
      <w:r>
        <w:rPr>
          <w:rFonts w:hint="eastAsia" w:ascii="宋体" w:hAnsi="宋体" w:cs="宋体"/>
          <w:b/>
          <w:bCs/>
          <w:sz w:val="24"/>
          <w:szCs w:val="32"/>
        </w:rPr>
        <w:t>图</w:t>
      </w:r>
      <w:r>
        <w:rPr>
          <w:rFonts w:ascii="Times New Roman" w:hAnsi="Times New Roman"/>
          <w:b/>
          <w:bCs/>
          <w:sz w:val="24"/>
          <w:szCs w:val="32"/>
        </w:rPr>
        <w:t>4</w:t>
      </w:r>
      <w:r>
        <w:rPr>
          <w:rFonts w:ascii="宋体" w:hAnsi="宋体" w:cs="宋体"/>
          <w:b/>
          <w:bCs/>
          <w:sz w:val="24"/>
          <w:szCs w:val="32"/>
        </w:rPr>
        <w:t xml:space="preserve"> </w:t>
      </w:r>
      <w:r>
        <w:rPr>
          <w:rFonts w:hint="eastAsia" w:ascii="宋体" w:hAnsi="宋体" w:cs="宋体"/>
          <w:b/>
          <w:bCs/>
          <w:sz w:val="24"/>
          <w:szCs w:val="32"/>
        </w:rPr>
        <w:t>理论变量主观规范问卷收集情况</w:t>
      </w:r>
    </w:p>
    <w:p>
      <w:pPr>
        <w:spacing w:line="300" w:lineRule="auto"/>
        <w:ind w:firstLine="480"/>
        <w:jc w:val="center"/>
        <w:rPr>
          <w:rFonts w:hint="eastAsia" w:ascii="宋体" w:hAnsi="宋体" w:cs="宋体"/>
          <w:color w:val="000000"/>
          <w:sz w:val="24"/>
        </w:rPr>
      </w:pPr>
      <w:r>
        <w:rPr>
          <w:rFonts w:hint="eastAsia" w:ascii="宋体" w:hAnsi="宋体" w:cs="宋体"/>
          <w:color w:val="000000"/>
          <w:sz w:val="24"/>
        </w:rPr>
        <w:drawing>
          <wp:inline distT="0" distB="0" distL="114300" distR="114300">
            <wp:extent cx="6735445" cy="3273425"/>
            <wp:effectExtent l="0" t="0" r="8255" b="3175"/>
            <wp:docPr id="6" name="图片 6" descr="char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hart (8)"/>
                    <pic:cNvPicPr>
                      <a:picLocks noChangeAspect="1"/>
                    </pic:cNvPicPr>
                  </pic:nvPicPr>
                  <pic:blipFill>
                    <a:blip r:embed="rId14"/>
                    <a:stretch>
                      <a:fillRect/>
                    </a:stretch>
                  </pic:blipFill>
                  <pic:spPr>
                    <a:xfrm>
                      <a:off x="0" y="0"/>
                      <a:ext cx="6735445" cy="3273425"/>
                    </a:xfrm>
                    <a:prstGeom prst="rect">
                      <a:avLst/>
                    </a:prstGeom>
                  </pic:spPr>
                </pic:pic>
              </a:graphicData>
            </a:graphic>
          </wp:inline>
        </w:drawing>
      </w:r>
    </w:p>
    <w:p>
      <w:pPr>
        <w:spacing w:line="300" w:lineRule="auto"/>
        <w:ind w:left="3" w:firstLine="482"/>
        <w:jc w:val="center"/>
        <w:rPr>
          <w:rFonts w:hint="eastAsia" w:ascii="宋体" w:hAnsi="宋体" w:cs="宋体"/>
          <w:b/>
          <w:bCs/>
          <w:sz w:val="24"/>
          <w:szCs w:val="32"/>
        </w:rPr>
      </w:pPr>
      <w:r>
        <w:rPr>
          <w:rFonts w:hint="eastAsia" w:ascii="宋体" w:hAnsi="宋体" w:cs="宋体"/>
          <w:b/>
          <w:bCs/>
          <w:sz w:val="24"/>
          <w:szCs w:val="32"/>
        </w:rPr>
        <w:t>图</w:t>
      </w:r>
      <w:r>
        <w:rPr>
          <w:rFonts w:ascii="Times New Roman" w:hAnsi="Times New Roman"/>
          <w:b/>
          <w:bCs/>
          <w:sz w:val="24"/>
          <w:szCs w:val="32"/>
        </w:rPr>
        <w:t>5</w:t>
      </w:r>
      <w:r>
        <w:rPr>
          <w:rFonts w:ascii="宋体" w:hAnsi="宋体" w:cs="宋体"/>
          <w:b/>
          <w:bCs/>
          <w:sz w:val="24"/>
          <w:szCs w:val="32"/>
        </w:rPr>
        <w:t xml:space="preserve"> </w:t>
      </w:r>
      <w:r>
        <w:rPr>
          <w:rFonts w:hint="eastAsia" w:ascii="宋体" w:hAnsi="宋体" w:cs="宋体"/>
          <w:b/>
          <w:bCs/>
          <w:sz w:val="24"/>
          <w:szCs w:val="32"/>
        </w:rPr>
        <w:t>理论变量知觉行为控制问卷收集情况</w:t>
      </w:r>
    </w:p>
    <w:p>
      <w:pPr>
        <w:spacing w:line="300" w:lineRule="auto"/>
        <w:ind w:left="-317" w:firstLine="480" w:firstLineChars="200"/>
        <w:rPr>
          <w:rFonts w:hint="eastAsia" w:ascii="宋体" w:hAnsi="宋体" w:cs="宋体"/>
          <w:color w:val="000000"/>
          <w:sz w:val="24"/>
        </w:rPr>
      </w:pPr>
      <w:r>
        <w:rPr>
          <w:rFonts w:hint="eastAsia" w:ascii="宋体" w:hAnsi="宋体" w:cs="宋体"/>
          <w:color w:val="000000"/>
          <w:sz w:val="24"/>
        </w:rPr>
        <w:t>拥有样本数据后，本文采用数据工具</w:t>
      </w:r>
      <w:r>
        <w:rPr>
          <w:rFonts w:ascii="Times New Roman" w:hAnsi="Times New Roman"/>
          <w:color w:val="000000"/>
          <w:sz w:val="24"/>
        </w:rPr>
        <w:t>SPSSAU</w:t>
      </w:r>
      <w:r>
        <w:rPr>
          <w:rFonts w:hint="eastAsia" w:ascii="宋体" w:hAnsi="宋体" w:cs="宋体"/>
          <w:color w:val="000000"/>
          <w:sz w:val="24"/>
        </w:rPr>
        <w:t>进行分析，首先对数据进行信度分析，本文采用克隆巴赫信度系数 (</w:t>
      </w:r>
      <w:r>
        <w:rPr>
          <w:rFonts w:ascii="Times New Roman" w:hAnsi="Times New Roman"/>
          <w:color w:val="000000"/>
          <w:sz w:val="24"/>
        </w:rPr>
        <w:t>Cronbach's α</w:t>
      </w:r>
      <w:r>
        <w:rPr>
          <w:rFonts w:hint="eastAsia" w:ascii="宋体" w:hAnsi="宋体" w:cs="宋体"/>
          <w:color w:val="000000"/>
          <w:sz w:val="24"/>
        </w:rPr>
        <w:t>系数）进行信度分析，引用</w:t>
      </w:r>
      <w:r>
        <w:rPr>
          <w:rFonts w:ascii="Times New Roman" w:hAnsi="Times New Roman"/>
          <w:color w:val="000000"/>
          <w:sz w:val="24"/>
        </w:rPr>
        <w:t>SPSSAU</w:t>
      </w:r>
      <w:r>
        <w:rPr>
          <w:rFonts w:hint="eastAsia" w:ascii="宋体" w:hAnsi="宋体" w:cs="宋体"/>
          <w:color w:val="000000"/>
          <w:sz w:val="24"/>
        </w:rPr>
        <w:t>对样本数据进行信度分析，结果如下：</w:t>
      </w:r>
    </w:p>
    <w:p>
      <w:pPr>
        <w:spacing w:line="300" w:lineRule="auto"/>
        <w:jc w:val="center"/>
        <w:rPr>
          <w:rFonts w:hint="eastAsia" w:ascii="宋体" w:hAnsi="宋体" w:cs="宋体"/>
          <w:b/>
          <w:bCs/>
          <w:sz w:val="24"/>
        </w:rPr>
      </w:pPr>
    </w:p>
    <w:p>
      <w:pPr>
        <w:spacing w:line="300" w:lineRule="auto"/>
        <w:jc w:val="center"/>
        <w:rPr>
          <w:rFonts w:hint="eastAsia" w:ascii="宋体" w:hAnsi="宋体" w:cs="宋体"/>
          <w:color w:val="000000"/>
          <w:sz w:val="24"/>
        </w:rPr>
      </w:pPr>
      <w:r>
        <w:rPr>
          <w:rFonts w:ascii="宋体" w:hAnsi="宋体" w:cs="宋体"/>
          <w:b/>
          <w:bCs/>
          <w:sz w:val="24"/>
        </w:rPr>
        <w:t>表</w:t>
      </w:r>
      <w:r>
        <w:rPr>
          <w:rFonts w:ascii="Times New Roman" w:hAnsi="Times New Roman"/>
          <w:b/>
          <w:bCs/>
          <w:sz w:val="24"/>
        </w:rPr>
        <w:t>5</w:t>
      </w:r>
      <w:r>
        <w:rPr>
          <w:rFonts w:ascii="宋体" w:hAnsi="宋体" w:cs="宋体"/>
          <w:b/>
          <w:bCs/>
          <w:sz w:val="24"/>
        </w:rPr>
        <w:t xml:space="preserve"> </w:t>
      </w:r>
      <w:r>
        <w:rPr>
          <w:rFonts w:ascii="Times New Roman" w:hAnsi="Times New Roman"/>
          <w:b/>
          <w:bCs/>
          <w:color w:val="000000"/>
          <w:kern w:val="0"/>
          <w:sz w:val="24"/>
          <w:lang w:bidi="ar"/>
        </w:rPr>
        <w:t>Cronbach</w:t>
      </w:r>
      <w:r>
        <w:rPr>
          <w:rFonts w:hint="eastAsia" w:ascii="宋体" w:hAnsi="宋体" w:cs="宋体"/>
          <w:b/>
          <w:bCs/>
          <w:color w:val="000000"/>
          <w:kern w:val="0"/>
          <w:sz w:val="24"/>
          <w:lang w:bidi="ar"/>
        </w:rPr>
        <w:t>信度分析</w:t>
      </w:r>
    </w:p>
    <w:tbl>
      <w:tblPr>
        <w:tblStyle w:val="19"/>
        <w:tblW w:w="9678" w:type="dxa"/>
        <w:tblInd w:w="-43"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3729"/>
        <w:gridCol w:w="1889"/>
        <w:gridCol w:w="1880"/>
        <w:gridCol w:w="2180"/>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1155" w:hRule="atLeast"/>
          <w:tblHeader/>
        </w:trPr>
        <w:tc>
          <w:tcPr>
            <w:tcW w:w="3729" w:type="dxa"/>
            <w:tcBorders>
              <w:bottom w:val="single" w:color="auto" w:sz="8" w:space="0"/>
            </w:tcBorders>
            <w:shd w:val="clear" w:color="auto" w:fill="FFFFFF"/>
            <w:vAlign w:val="center"/>
          </w:tcPr>
          <w:p>
            <w:pPr>
              <w:widowControl/>
              <w:spacing w:line="360" w:lineRule="atLeast"/>
              <w:ind w:left="3" w:firstLine="482"/>
              <w:rPr>
                <w:rFonts w:hint="eastAsia" w:ascii="宋体" w:hAnsi="宋体" w:cs="宋体"/>
                <w:b/>
                <w:bCs/>
                <w:color w:val="000000"/>
                <w:sz w:val="24"/>
              </w:rPr>
            </w:pPr>
            <w:r>
              <w:rPr>
                <w:rFonts w:hint="eastAsia" w:ascii="宋体" w:hAnsi="宋体" w:cs="宋体"/>
                <w:b/>
                <w:bCs/>
                <w:color w:val="000000"/>
                <w:kern w:val="0"/>
                <w:sz w:val="24"/>
                <w:lang w:bidi="ar"/>
              </w:rPr>
              <w:t>名称</w:t>
            </w:r>
          </w:p>
        </w:tc>
        <w:tc>
          <w:tcPr>
            <w:tcW w:w="1889" w:type="dxa"/>
            <w:tcBorders>
              <w:bottom w:val="single" w:color="auto" w:sz="8" w:space="0"/>
            </w:tcBorders>
            <w:shd w:val="clear" w:color="auto" w:fill="FFFFFF"/>
            <w:vAlign w:val="center"/>
          </w:tcPr>
          <w:p>
            <w:pPr>
              <w:widowControl/>
              <w:spacing w:line="360" w:lineRule="atLeast"/>
              <w:jc w:val="center"/>
              <w:rPr>
                <w:rFonts w:hint="eastAsia" w:ascii="宋体" w:hAnsi="宋体" w:cs="宋体"/>
                <w:b/>
                <w:bCs/>
                <w:color w:val="000000"/>
                <w:sz w:val="24"/>
              </w:rPr>
            </w:pPr>
            <w:r>
              <w:rPr>
                <w:rFonts w:hint="eastAsia" w:ascii="宋体" w:hAnsi="宋体" w:cs="宋体"/>
                <w:b/>
                <w:bCs/>
                <w:color w:val="000000"/>
                <w:kern w:val="0"/>
                <w:sz w:val="24"/>
                <w:lang w:bidi="ar"/>
              </w:rPr>
              <w:t>校正项总计相关性</w:t>
            </w:r>
            <w:r>
              <w:rPr>
                <w:rFonts w:ascii="Times New Roman" w:hAnsi="Times New Roman"/>
                <w:b/>
                <w:bCs/>
                <w:color w:val="000000"/>
                <w:kern w:val="0"/>
                <w:sz w:val="24"/>
                <w:lang w:bidi="ar"/>
              </w:rPr>
              <w:t>(CITC)</w:t>
            </w:r>
          </w:p>
        </w:tc>
        <w:tc>
          <w:tcPr>
            <w:tcW w:w="1880" w:type="dxa"/>
            <w:tcBorders>
              <w:bottom w:val="single" w:color="auto" w:sz="8" w:space="0"/>
            </w:tcBorders>
            <w:shd w:val="clear" w:color="auto" w:fill="FFFFFF"/>
            <w:vAlign w:val="center"/>
          </w:tcPr>
          <w:p>
            <w:pPr>
              <w:widowControl/>
              <w:spacing w:line="360" w:lineRule="atLeast"/>
              <w:ind w:left="3"/>
              <w:jc w:val="center"/>
              <w:rPr>
                <w:rFonts w:hint="eastAsia" w:ascii="宋体" w:hAnsi="宋体" w:cs="宋体"/>
                <w:b/>
                <w:bCs/>
                <w:color w:val="000000"/>
                <w:sz w:val="24"/>
              </w:rPr>
            </w:pPr>
            <w:r>
              <w:rPr>
                <w:rFonts w:hint="eastAsia" w:ascii="宋体" w:hAnsi="宋体" w:cs="宋体"/>
                <w:b/>
                <w:bCs/>
                <w:color w:val="000000"/>
                <w:kern w:val="0"/>
                <w:sz w:val="24"/>
                <w:lang w:bidi="ar"/>
              </w:rPr>
              <w:t>项已删除的</w:t>
            </w:r>
            <w:r>
              <w:rPr>
                <w:rFonts w:ascii="Times New Roman" w:hAnsi="Times New Roman"/>
                <w:b/>
                <w:bCs/>
                <w:color w:val="000000"/>
                <w:kern w:val="0"/>
                <w:sz w:val="24"/>
                <w:lang w:bidi="ar"/>
              </w:rPr>
              <w:t>α</w:t>
            </w:r>
            <w:r>
              <w:rPr>
                <w:rFonts w:hint="eastAsia" w:ascii="宋体" w:hAnsi="宋体" w:cs="宋体"/>
                <w:b/>
                <w:bCs/>
                <w:color w:val="000000"/>
                <w:kern w:val="0"/>
                <w:sz w:val="24"/>
                <w:lang w:bidi="ar"/>
              </w:rPr>
              <w:t>系数</w:t>
            </w:r>
          </w:p>
        </w:tc>
        <w:tc>
          <w:tcPr>
            <w:tcW w:w="2180" w:type="dxa"/>
            <w:tcBorders>
              <w:bottom w:val="single" w:color="auto" w:sz="8" w:space="0"/>
            </w:tcBorders>
            <w:shd w:val="clear" w:color="auto" w:fill="FFFFFF"/>
            <w:vAlign w:val="center"/>
          </w:tcPr>
          <w:p>
            <w:pPr>
              <w:widowControl/>
              <w:spacing w:line="360" w:lineRule="atLeast"/>
              <w:ind w:right="418" w:rightChars="199"/>
              <w:jc w:val="center"/>
              <w:rPr>
                <w:rFonts w:hint="eastAsia" w:ascii="宋体" w:hAnsi="宋体" w:cs="宋体"/>
                <w:b/>
                <w:bCs/>
                <w:color w:val="000000"/>
                <w:sz w:val="24"/>
              </w:rPr>
            </w:pPr>
            <w:r>
              <w:rPr>
                <w:rFonts w:ascii="Times New Roman" w:hAnsi="Times New Roman"/>
                <w:b/>
                <w:bCs/>
                <w:color w:val="000000"/>
                <w:kern w:val="0"/>
                <w:sz w:val="24"/>
                <w:lang w:bidi="ar"/>
              </w:rPr>
              <w:t>Cronbach α</w:t>
            </w:r>
            <w:r>
              <w:rPr>
                <w:rFonts w:hint="eastAsia" w:ascii="宋体" w:hAnsi="宋体" w:cs="宋体"/>
                <w:b/>
                <w:bCs/>
                <w:color w:val="000000"/>
                <w:kern w:val="0"/>
                <w:sz w:val="24"/>
                <w:lang w:bidi="ar"/>
              </w:rPr>
              <w:t>系数</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90" w:hRule="atLeast"/>
        </w:trPr>
        <w:tc>
          <w:tcPr>
            <w:tcW w:w="3729" w:type="dxa"/>
            <w:tcBorders>
              <w:top w:val="single" w:color="auto" w:sz="8" w:space="0"/>
            </w:tcBorders>
            <w:shd w:val="clear" w:color="auto" w:fill="FFFFFF"/>
            <w:vAlign w:val="center"/>
          </w:tcPr>
          <w:p>
            <w:pPr>
              <w:widowControl/>
              <w:rPr>
                <w:rFonts w:hint="eastAsia" w:ascii="宋体" w:hAnsi="宋体" w:cs="宋体"/>
                <w:color w:val="000000"/>
                <w:sz w:val="24"/>
              </w:rPr>
            </w:pPr>
            <w:r>
              <w:rPr>
                <w:rFonts w:hint="eastAsia" w:ascii="宋体" w:hAnsi="宋体" w:cs="宋体"/>
                <w:color w:val="000000"/>
                <w:kern w:val="0"/>
                <w:sz w:val="24"/>
                <w:lang w:bidi="ar"/>
              </w:rPr>
              <w:t>在现有条件下，使用跨境电商平台退换货后，我愿意继续进行退换货</w:t>
            </w:r>
          </w:p>
        </w:tc>
        <w:tc>
          <w:tcPr>
            <w:tcW w:w="1889" w:type="dxa"/>
            <w:tcBorders>
              <w:top w:val="single" w:color="auto" w:sz="8" w:space="0"/>
            </w:tcBorders>
            <w:shd w:val="clear" w:color="auto" w:fill="FFFFFF"/>
            <w:vAlign w:val="center"/>
          </w:tcPr>
          <w:p>
            <w:pPr>
              <w:widowControl/>
              <w:ind w:firstLine="960" w:firstLineChars="400"/>
              <w:rPr>
                <w:rFonts w:ascii="Times New Roman" w:hAnsi="Times New Roman"/>
                <w:color w:val="000000"/>
                <w:sz w:val="24"/>
              </w:rPr>
            </w:pPr>
            <w:r>
              <w:rPr>
                <w:rFonts w:ascii="Times New Roman" w:hAnsi="Times New Roman"/>
                <w:color w:val="000000"/>
                <w:kern w:val="0"/>
                <w:sz w:val="24"/>
                <w:lang w:bidi="ar"/>
              </w:rPr>
              <w:t>0.5</w:t>
            </w:r>
            <w:r>
              <w:rPr>
                <w:rFonts w:hint="eastAsia" w:ascii="Times New Roman" w:hAnsi="Times New Roman"/>
                <w:color w:val="000000"/>
                <w:kern w:val="0"/>
                <w:sz w:val="24"/>
                <w:lang w:bidi="ar"/>
              </w:rPr>
              <w:t>3</w:t>
            </w:r>
          </w:p>
        </w:tc>
        <w:tc>
          <w:tcPr>
            <w:tcW w:w="1880" w:type="dxa"/>
            <w:tcBorders>
              <w:top w:val="single" w:color="auto" w:sz="8" w:space="0"/>
            </w:tcBorders>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0.9</w:t>
            </w:r>
            <w:r>
              <w:rPr>
                <w:rFonts w:hint="eastAsia" w:ascii="Times New Roman" w:hAnsi="Times New Roman"/>
                <w:color w:val="000000"/>
                <w:kern w:val="0"/>
                <w:sz w:val="24"/>
                <w:lang w:bidi="ar"/>
              </w:rPr>
              <w:t>1</w:t>
            </w:r>
          </w:p>
        </w:tc>
        <w:tc>
          <w:tcPr>
            <w:tcW w:w="2180" w:type="dxa"/>
            <w:vMerge w:val="restart"/>
            <w:tcBorders>
              <w:top w:val="single" w:color="auto" w:sz="8" w:space="0"/>
            </w:tcBorders>
            <w:shd w:val="clear" w:color="auto" w:fill="FFFFFF"/>
            <w:vAlign w:val="center"/>
          </w:tcPr>
          <w:p>
            <w:pPr>
              <w:widowControl/>
              <w:ind w:firstLine="480"/>
              <w:rPr>
                <w:rFonts w:hint="eastAsia" w:ascii="宋体" w:hAnsi="宋体" w:cs="宋体"/>
                <w:color w:val="000000"/>
                <w:sz w:val="24"/>
              </w:rPr>
            </w:pPr>
            <w:r>
              <w:rPr>
                <w:rFonts w:ascii="Times New Roman" w:hAnsi="Times New Roman"/>
                <w:color w:val="000000"/>
                <w:kern w:val="0"/>
                <w:sz w:val="24"/>
                <w:lang w:bidi="ar"/>
              </w:rPr>
              <w:t>0.91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3729" w:type="dxa"/>
            <w:shd w:val="clear" w:color="auto" w:fill="FFFFFF"/>
            <w:vAlign w:val="center"/>
          </w:tcPr>
          <w:p>
            <w:pPr>
              <w:widowControl/>
              <w:rPr>
                <w:rFonts w:hint="eastAsia" w:ascii="宋体" w:hAnsi="宋体" w:cs="宋体"/>
                <w:color w:val="000000"/>
                <w:sz w:val="24"/>
              </w:rPr>
            </w:pPr>
            <w:r>
              <w:rPr>
                <w:rFonts w:hint="eastAsia" w:ascii="宋体" w:hAnsi="宋体" w:cs="宋体"/>
                <w:color w:val="000000"/>
                <w:kern w:val="0"/>
                <w:sz w:val="24"/>
                <w:lang w:bidi="ar"/>
              </w:rPr>
              <w:t>我愿意和他人分享有关产品退换货的相关信息</w:t>
            </w:r>
          </w:p>
        </w:tc>
        <w:tc>
          <w:tcPr>
            <w:tcW w:w="1889" w:type="dxa"/>
            <w:shd w:val="clear" w:color="auto" w:fill="FFFFFF"/>
            <w:vAlign w:val="center"/>
          </w:tcPr>
          <w:p>
            <w:pPr>
              <w:widowControl/>
              <w:ind w:firstLine="960" w:firstLineChars="400"/>
              <w:rPr>
                <w:rFonts w:ascii="Times New Roman" w:hAnsi="Times New Roman"/>
                <w:color w:val="000000"/>
                <w:sz w:val="24"/>
              </w:rPr>
            </w:pPr>
            <w:r>
              <w:rPr>
                <w:rFonts w:ascii="Times New Roman" w:hAnsi="Times New Roman"/>
                <w:color w:val="000000"/>
                <w:kern w:val="0"/>
                <w:sz w:val="24"/>
                <w:lang w:bidi="ar"/>
              </w:rPr>
              <w:t>0.49</w:t>
            </w:r>
          </w:p>
        </w:tc>
        <w:tc>
          <w:tcPr>
            <w:tcW w:w="1880" w:type="dxa"/>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0.9</w:t>
            </w:r>
            <w:r>
              <w:rPr>
                <w:rFonts w:hint="eastAsia" w:ascii="Times New Roman" w:hAnsi="Times New Roman"/>
                <w:color w:val="000000"/>
                <w:kern w:val="0"/>
                <w:sz w:val="24"/>
                <w:lang w:bidi="ar"/>
              </w:rPr>
              <w:t>1</w:t>
            </w:r>
          </w:p>
        </w:tc>
        <w:tc>
          <w:tcPr>
            <w:tcW w:w="2180" w:type="dxa"/>
            <w:vMerge w:val="continue"/>
            <w:shd w:val="clear" w:color="auto" w:fill="FFFFFF"/>
            <w:vAlign w:val="center"/>
          </w:tcPr>
          <w:p>
            <w:pPr>
              <w:ind w:firstLine="480"/>
              <w:rPr>
                <w:rFonts w:hint="eastAsia" w:ascii="宋体" w:hAnsi="宋体" w:cs="宋体"/>
                <w:color w:val="000000"/>
                <w:sz w:val="24"/>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90" w:hRule="atLeast"/>
        </w:trPr>
        <w:tc>
          <w:tcPr>
            <w:tcW w:w="3729" w:type="dxa"/>
            <w:shd w:val="clear" w:color="auto" w:fill="FFFFFF"/>
            <w:vAlign w:val="center"/>
          </w:tcPr>
          <w:p>
            <w:pPr>
              <w:widowControl/>
              <w:rPr>
                <w:rFonts w:hint="eastAsia" w:ascii="宋体" w:hAnsi="宋体" w:cs="宋体"/>
                <w:color w:val="000000"/>
                <w:sz w:val="24"/>
              </w:rPr>
            </w:pPr>
            <w:r>
              <w:rPr>
                <w:rFonts w:hint="eastAsia" w:ascii="宋体" w:hAnsi="宋体" w:cs="宋体"/>
                <w:color w:val="000000"/>
                <w:kern w:val="0"/>
                <w:sz w:val="24"/>
                <w:lang w:bidi="ar"/>
              </w:rPr>
              <w:t>即使退换货后，我愿意向他人推荐A公司跨境电商平台</w:t>
            </w:r>
          </w:p>
        </w:tc>
        <w:tc>
          <w:tcPr>
            <w:tcW w:w="1889" w:type="dxa"/>
            <w:shd w:val="clear" w:color="auto" w:fill="FFFFFF"/>
            <w:vAlign w:val="center"/>
          </w:tcPr>
          <w:p>
            <w:pPr>
              <w:widowControl/>
              <w:ind w:firstLine="960" w:firstLineChars="400"/>
              <w:rPr>
                <w:rFonts w:ascii="Times New Roman" w:hAnsi="Times New Roman"/>
                <w:color w:val="000000"/>
                <w:sz w:val="24"/>
              </w:rPr>
            </w:pPr>
            <w:r>
              <w:rPr>
                <w:rFonts w:ascii="Times New Roman" w:hAnsi="Times New Roman"/>
                <w:color w:val="000000"/>
                <w:kern w:val="0"/>
                <w:sz w:val="24"/>
                <w:lang w:bidi="ar"/>
              </w:rPr>
              <w:t>0.5</w:t>
            </w:r>
            <w:r>
              <w:rPr>
                <w:rFonts w:hint="eastAsia" w:ascii="Times New Roman" w:hAnsi="Times New Roman"/>
                <w:color w:val="000000"/>
                <w:kern w:val="0"/>
                <w:sz w:val="24"/>
                <w:lang w:bidi="ar"/>
              </w:rPr>
              <w:t>4</w:t>
            </w:r>
          </w:p>
        </w:tc>
        <w:tc>
          <w:tcPr>
            <w:tcW w:w="1880" w:type="dxa"/>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0.9</w:t>
            </w:r>
            <w:r>
              <w:rPr>
                <w:rFonts w:hint="eastAsia" w:ascii="Times New Roman" w:hAnsi="Times New Roman"/>
                <w:color w:val="000000"/>
                <w:kern w:val="0"/>
                <w:sz w:val="24"/>
                <w:lang w:bidi="ar"/>
              </w:rPr>
              <w:t>1</w:t>
            </w:r>
          </w:p>
        </w:tc>
        <w:tc>
          <w:tcPr>
            <w:tcW w:w="2180" w:type="dxa"/>
            <w:vMerge w:val="continue"/>
            <w:shd w:val="clear" w:color="auto" w:fill="FFFFFF"/>
            <w:vAlign w:val="center"/>
          </w:tcPr>
          <w:p>
            <w:pPr>
              <w:ind w:firstLine="480"/>
              <w:rPr>
                <w:rFonts w:hint="eastAsia" w:ascii="宋体" w:hAnsi="宋体" w:cs="宋体"/>
                <w:color w:val="000000"/>
                <w:sz w:val="24"/>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90" w:hRule="atLeast"/>
        </w:trPr>
        <w:tc>
          <w:tcPr>
            <w:tcW w:w="3729" w:type="dxa"/>
            <w:shd w:val="clear" w:color="auto" w:fill="FFFFFF"/>
            <w:vAlign w:val="center"/>
          </w:tcPr>
          <w:p>
            <w:pPr>
              <w:widowControl/>
              <w:rPr>
                <w:rFonts w:hint="eastAsia" w:ascii="宋体" w:hAnsi="宋体" w:cs="宋体"/>
                <w:color w:val="000000"/>
                <w:sz w:val="24"/>
              </w:rPr>
            </w:pPr>
            <w:r>
              <w:rPr>
                <w:rFonts w:hint="eastAsia" w:ascii="宋体" w:hAnsi="宋体" w:cs="宋体"/>
                <w:color w:val="000000"/>
                <w:kern w:val="0"/>
                <w:sz w:val="24"/>
                <w:lang w:bidi="ar"/>
              </w:rPr>
              <w:t>差评留言</w:t>
            </w:r>
          </w:p>
        </w:tc>
        <w:tc>
          <w:tcPr>
            <w:tcW w:w="1889" w:type="dxa"/>
            <w:shd w:val="clear" w:color="auto" w:fill="FFFFFF"/>
            <w:vAlign w:val="center"/>
          </w:tcPr>
          <w:p>
            <w:pPr>
              <w:widowControl/>
              <w:ind w:firstLine="960" w:firstLineChars="400"/>
              <w:rPr>
                <w:rFonts w:ascii="Times New Roman" w:hAnsi="Times New Roman"/>
                <w:color w:val="000000"/>
                <w:sz w:val="24"/>
              </w:rPr>
            </w:pPr>
            <w:r>
              <w:rPr>
                <w:rFonts w:ascii="Times New Roman" w:hAnsi="Times New Roman"/>
                <w:color w:val="000000"/>
                <w:kern w:val="0"/>
                <w:sz w:val="24"/>
                <w:lang w:bidi="ar"/>
              </w:rPr>
              <w:t>0.6</w:t>
            </w:r>
            <w:r>
              <w:rPr>
                <w:rFonts w:hint="eastAsia" w:ascii="Times New Roman" w:hAnsi="Times New Roman"/>
                <w:color w:val="000000"/>
                <w:kern w:val="0"/>
                <w:sz w:val="24"/>
                <w:lang w:bidi="ar"/>
              </w:rPr>
              <w:t>5</w:t>
            </w:r>
          </w:p>
        </w:tc>
        <w:tc>
          <w:tcPr>
            <w:tcW w:w="1880" w:type="dxa"/>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0.90</w:t>
            </w:r>
          </w:p>
        </w:tc>
        <w:tc>
          <w:tcPr>
            <w:tcW w:w="2180" w:type="dxa"/>
            <w:vMerge w:val="continue"/>
            <w:shd w:val="clear" w:color="auto" w:fill="FFFFFF"/>
            <w:vAlign w:val="center"/>
          </w:tcPr>
          <w:p>
            <w:pPr>
              <w:ind w:firstLine="480"/>
              <w:rPr>
                <w:rFonts w:hint="eastAsia" w:ascii="宋体" w:hAnsi="宋体" w:cs="宋体"/>
                <w:color w:val="000000"/>
                <w:sz w:val="24"/>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90" w:hRule="atLeast"/>
        </w:trPr>
        <w:tc>
          <w:tcPr>
            <w:tcW w:w="3729" w:type="dxa"/>
            <w:shd w:val="clear" w:color="auto" w:fill="FFFFFF"/>
            <w:vAlign w:val="center"/>
          </w:tcPr>
          <w:p>
            <w:pPr>
              <w:widowControl/>
              <w:rPr>
                <w:rFonts w:hint="eastAsia" w:ascii="宋体" w:hAnsi="宋体" w:cs="宋体"/>
                <w:color w:val="000000"/>
                <w:sz w:val="24"/>
              </w:rPr>
            </w:pPr>
            <w:r>
              <w:rPr>
                <w:rFonts w:hint="eastAsia" w:ascii="宋体" w:hAnsi="宋体" w:cs="宋体"/>
                <w:color w:val="000000"/>
                <w:kern w:val="0"/>
                <w:sz w:val="24"/>
                <w:lang w:bidi="ar"/>
              </w:rPr>
              <w:t>申请平台介入</w:t>
            </w:r>
          </w:p>
        </w:tc>
        <w:tc>
          <w:tcPr>
            <w:tcW w:w="1889" w:type="dxa"/>
            <w:shd w:val="clear" w:color="auto" w:fill="FFFFFF"/>
            <w:vAlign w:val="center"/>
          </w:tcPr>
          <w:p>
            <w:pPr>
              <w:widowControl/>
              <w:ind w:firstLine="960" w:firstLineChars="400"/>
              <w:rPr>
                <w:rFonts w:ascii="Times New Roman" w:hAnsi="Times New Roman"/>
                <w:color w:val="000000"/>
                <w:sz w:val="24"/>
              </w:rPr>
            </w:pPr>
            <w:r>
              <w:rPr>
                <w:rFonts w:ascii="Times New Roman" w:hAnsi="Times New Roman"/>
                <w:color w:val="000000"/>
                <w:kern w:val="0"/>
                <w:sz w:val="24"/>
                <w:lang w:bidi="ar"/>
              </w:rPr>
              <w:t>0.6</w:t>
            </w:r>
            <w:r>
              <w:rPr>
                <w:rFonts w:hint="eastAsia" w:ascii="Times New Roman" w:hAnsi="Times New Roman"/>
                <w:color w:val="000000"/>
                <w:kern w:val="0"/>
                <w:sz w:val="24"/>
                <w:lang w:bidi="ar"/>
              </w:rPr>
              <w:t>2</w:t>
            </w:r>
          </w:p>
        </w:tc>
        <w:tc>
          <w:tcPr>
            <w:tcW w:w="1880" w:type="dxa"/>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0.90</w:t>
            </w:r>
          </w:p>
        </w:tc>
        <w:tc>
          <w:tcPr>
            <w:tcW w:w="2180" w:type="dxa"/>
            <w:vMerge w:val="continue"/>
            <w:shd w:val="clear" w:color="auto" w:fill="FFFFFF"/>
            <w:vAlign w:val="center"/>
          </w:tcPr>
          <w:p>
            <w:pPr>
              <w:ind w:firstLine="480"/>
              <w:rPr>
                <w:rFonts w:hint="eastAsia" w:ascii="宋体" w:hAnsi="宋体" w:cs="宋体"/>
                <w:color w:val="000000"/>
                <w:sz w:val="24"/>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90" w:hRule="atLeast"/>
        </w:trPr>
        <w:tc>
          <w:tcPr>
            <w:tcW w:w="3729" w:type="dxa"/>
            <w:shd w:val="clear" w:color="auto" w:fill="FFFFFF"/>
            <w:vAlign w:val="center"/>
          </w:tcPr>
          <w:p>
            <w:pPr>
              <w:widowControl/>
              <w:rPr>
                <w:rFonts w:hint="eastAsia" w:ascii="宋体" w:hAnsi="宋体" w:cs="宋体"/>
                <w:color w:val="000000"/>
                <w:sz w:val="24"/>
              </w:rPr>
            </w:pPr>
            <w:r>
              <w:rPr>
                <w:rFonts w:hint="eastAsia" w:ascii="宋体" w:hAnsi="宋体" w:cs="宋体"/>
                <w:color w:val="000000"/>
                <w:kern w:val="0"/>
                <w:sz w:val="24"/>
                <w:lang w:bidi="ar"/>
              </w:rPr>
              <w:t>直接退款</w:t>
            </w:r>
          </w:p>
        </w:tc>
        <w:tc>
          <w:tcPr>
            <w:tcW w:w="1889" w:type="dxa"/>
            <w:shd w:val="clear" w:color="auto" w:fill="FFFFFF"/>
            <w:vAlign w:val="center"/>
          </w:tcPr>
          <w:p>
            <w:pPr>
              <w:widowControl/>
              <w:ind w:firstLine="960" w:firstLineChars="400"/>
              <w:rPr>
                <w:rFonts w:ascii="Times New Roman" w:hAnsi="Times New Roman"/>
                <w:color w:val="000000"/>
                <w:sz w:val="24"/>
              </w:rPr>
            </w:pPr>
            <w:r>
              <w:rPr>
                <w:rFonts w:ascii="Times New Roman" w:hAnsi="Times New Roman"/>
                <w:color w:val="000000"/>
                <w:kern w:val="0"/>
                <w:sz w:val="24"/>
                <w:lang w:bidi="ar"/>
              </w:rPr>
              <w:t>0.61</w:t>
            </w:r>
          </w:p>
        </w:tc>
        <w:tc>
          <w:tcPr>
            <w:tcW w:w="1880" w:type="dxa"/>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0.90</w:t>
            </w:r>
          </w:p>
        </w:tc>
        <w:tc>
          <w:tcPr>
            <w:tcW w:w="2180" w:type="dxa"/>
            <w:vMerge w:val="continue"/>
            <w:shd w:val="clear" w:color="auto" w:fill="FFFFFF"/>
            <w:vAlign w:val="center"/>
          </w:tcPr>
          <w:p>
            <w:pPr>
              <w:ind w:firstLine="480"/>
              <w:rPr>
                <w:rFonts w:hint="eastAsia" w:ascii="宋体" w:hAnsi="宋体" w:cs="宋体"/>
                <w:color w:val="000000"/>
                <w:sz w:val="24"/>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90" w:hRule="atLeast"/>
        </w:trPr>
        <w:tc>
          <w:tcPr>
            <w:tcW w:w="3729" w:type="dxa"/>
            <w:shd w:val="clear" w:color="auto" w:fill="FFFFFF"/>
            <w:vAlign w:val="center"/>
          </w:tcPr>
          <w:p>
            <w:pPr>
              <w:widowControl/>
              <w:rPr>
                <w:rFonts w:hint="eastAsia" w:ascii="宋体" w:hAnsi="宋体" w:cs="宋体"/>
                <w:color w:val="000000"/>
                <w:sz w:val="24"/>
              </w:rPr>
            </w:pPr>
            <w:r>
              <w:rPr>
                <w:rFonts w:hint="eastAsia" w:ascii="宋体" w:hAnsi="宋体" w:cs="宋体"/>
                <w:color w:val="000000"/>
                <w:kern w:val="0"/>
                <w:sz w:val="24"/>
                <w:lang w:bidi="ar"/>
              </w:rPr>
              <w:t>与商家理论</w:t>
            </w:r>
          </w:p>
        </w:tc>
        <w:tc>
          <w:tcPr>
            <w:tcW w:w="1889" w:type="dxa"/>
            <w:shd w:val="clear" w:color="auto" w:fill="FFFFFF"/>
            <w:vAlign w:val="center"/>
          </w:tcPr>
          <w:p>
            <w:pPr>
              <w:widowControl/>
              <w:ind w:firstLine="960" w:firstLineChars="400"/>
              <w:rPr>
                <w:rFonts w:ascii="Times New Roman" w:hAnsi="Times New Roman"/>
                <w:color w:val="000000"/>
                <w:sz w:val="24"/>
              </w:rPr>
            </w:pPr>
            <w:r>
              <w:rPr>
                <w:rFonts w:ascii="Times New Roman" w:hAnsi="Times New Roman"/>
                <w:color w:val="000000"/>
                <w:kern w:val="0"/>
                <w:sz w:val="24"/>
                <w:lang w:bidi="ar"/>
              </w:rPr>
              <w:t>0.6</w:t>
            </w:r>
            <w:r>
              <w:rPr>
                <w:rFonts w:hint="eastAsia" w:ascii="Times New Roman" w:hAnsi="Times New Roman"/>
                <w:color w:val="000000"/>
                <w:kern w:val="0"/>
                <w:sz w:val="24"/>
                <w:lang w:bidi="ar"/>
              </w:rPr>
              <w:t>3</w:t>
            </w:r>
          </w:p>
        </w:tc>
        <w:tc>
          <w:tcPr>
            <w:tcW w:w="1880" w:type="dxa"/>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0.9</w:t>
            </w:r>
            <w:r>
              <w:rPr>
                <w:rFonts w:hint="eastAsia" w:ascii="Times New Roman" w:hAnsi="Times New Roman"/>
                <w:color w:val="000000"/>
                <w:kern w:val="0"/>
                <w:sz w:val="24"/>
                <w:lang w:bidi="ar"/>
              </w:rPr>
              <w:t>1</w:t>
            </w:r>
          </w:p>
        </w:tc>
        <w:tc>
          <w:tcPr>
            <w:tcW w:w="2180" w:type="dxa"/>
            <w:vMerge w:val="continue"/>
            <w:shd w:val="clear" w:color="auto" w:fill="FFFFFF"/>
            <w:vAlign w:val="center"/>
          </w:tcPr>
          <w:p>
            <w:pPr>
              <w:ind w:firstLine="480"/>
              <w:rPr>
                <w:rFonts w:hint="eastAsia" w:ascii="宋体" w:hAnsi="宋体" w:cs="宋体"/>
                <w:color w:val="000000"/>
                <w:sz w:val="24"/>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90" w:hRule="atLeast"/>
        </w:trPr>
        <w:tc>
          <w:tcPr>
            <w:tcW w:w="3729" w:type="dxa"/>
            <w:shd w:val="clear" w:color="auto" w:fill="FFFFFF"/>
            <w:vAlign w:val="center"/>
          </w:tcPr>
          <w:p>
            <w:pPr>
              <w:widowControl/>
              <w:rPr>
                <w:rFonts w:hint="eastAsia" w:ascii="宋体" w:hAnsi="宋体" w:cs="宋体"/>
                <w:color w:val="000000"/>
                <w:sz w:val="24"/>
              </w:rPr>
            </w:pPr>
            <w:r>
              <w:rPr>
                <w:rFonts w:hint="eastAsia" w:ascii="宋体" w:hAnsi="宋体" w:cs="宋体"/>
                <w:color w:val="000000"/>
                <w:kern w:val="0"/>
                <w:sz w:val="24"/>
                <w:lang w:bidi="ar"/>
              </w:rPr>
              <w:t>家人认为我可以使用跨境电商平台退换货</w:t>
            </w:r>
          </w:p>
        </w:tc>
        <w:tc>
          <w:tcPr>
            <w:tcW w:w="1889" w:type="dxa"/>
            <w:shd w:val="clear" w:color="auto" w:fill="FFFFFF"/>
            <w:vAlign w:val="center"/>
          </w:tcPr>
          <w:p>
            <w:pPr>
              <w:widowControl/>
              <w:ind w:firstLine="960" w:firstLineChars="400"/>
              <w:rPr>
                <w:rFonts w:ascii="Times New Roman" w:hAnsi="Times New Roman"/>
                <w:color w:val="000000"/>
                <w:sz w:val="24"/>
              </w:rPr>
            </w:pPr>
            <w:r>
              <w:rPr>
                <w:rFonts w:ascii="Times New Roman" w:hAnsi="Times New Roman"/>
                <w:color w:val="000000"/>
                <w:kern w:val="0"/>
                <w:sz w:val="24"/>
                <w:lang w:bidi="ar"/>
              </w:rPr>
              <w:t>0.5</w:t>
            </w:r>
            <w:r>
              <w:rPr>
                <w:rFonts w:hint="eastAsia" w:ascii="Times New Roman" w:hAnsi="Times New Roman"/>
                <w:color w:val="000000"/>
                <w:kern w:val="0"/>
                <w:sz w:val="24"/>
                <w:lang w:bidi="ar"/>
              </w:rPr>
              <w:t>3</w:t>
            </w:r>
          </w:p>
        </w:tc>
        <w:tc>
          <w:tcPr>
            <w:tcW w:w="1880" w:type="dxa"/>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0.9</w:t>
            </w:r>
            <w:r>
              <w:rPr>
                <w:rFonts w:hint="eastAsia" w:ascii="Times New Roman" w:hAnsi="Times New Roman"/>
                <w:color w:val="000000"/>
                <w:kern w:val="0"/>
                <w:sz w:val="24"/>
                <w:lang w:bidi="ar"/>
              </w:rPr>
              <w:t>1</w:t>
            </w:r>
          </w:p>
        </w:tc>
        <w:tc>
          <w:tcPr>
            <w:tcW w:w="2180" w:type="dxa"/>
            <w:vMerge w:val="continue"/>
            <w:shd w:val="clear" w:color="auto" w:fill="FFFFFF"/>
            <w:vAlign w:val="center"/>
          </w:tcPr>
          <w:p>
            <w:pPr>
              <w:ind w:firstLine="480"/>
              <w:rPr>
                <w:rFonts w:hint="eastAsia" w:ascii="宋体" w:hAnsi="宋体" w:cs="宋体"/>
                <w:color w:val="000000"/>
                <w:sz w:val="24"/>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90" w:hRule="atLeast"/>
        </w:trPr>
        <w:tc>
          <w:tcPr>
            <w:tcW w:w="3729" w:type="dxa"/>
            <w:shd w:val="clear" w:color="auto" w:fill="FFFFFF"/>
            <w:vAlign w:val="center"/>
          </w:tcPr>
          <w:p>
            <w:pPr>
              <w:widowControl/>
              <w:rPr>
                <w:rFonts w:hint="eastAsia" w:ascii="宋体" w:hAnsi="宋体" w:cs="宋体"/>
                <w:color w:val="000000"/>
                <w:sz w:val="24"/>
              </w:rPr>
            </w:pPr>
            <w:r>
              <w:rPr>
                <w:rFonts w:hint="eastAsia" w:ascii="宋体" w:hAnsi="宋体" w:cs="宋体"/>
                <w:color w:val="000000"/>
                <w:kern w:val="0"/>
                <w:sz w:val="24"/>
                <w:lang w:bidi="ar"/>
              </w:rPr>
              <w:t>朋友认为我可以使用跨境电商平台退换货</w:t>
            </w:r>
          </w:p>
        </w:tc>
        <w:tc>
          <w:tcPr>
            <w:tcW w:w="1889" w:type="dxa"/>
            <w:shd w:val="clear" w:color="auto" w:fill="FFFFFF"/>
            <w:vAlign w:val="center"/>
          </w:tcPr>
          <w:p>
            <w:pPr>
              <w:widowControl/>
              <w:ind w:firstLine="960" w:firstLineChars="400"/>
              <w:rPr>
                <w:rFonts w:ascii="Times New Roman" w:hAnsi="Times New Roman"/>
                <w:color w:val="000000"/>
                <w:sz w:val="24"/>
              </w:rPr>
            </w:pPr>
            <w:r>
              <w:rPr>
                <w:rFonts w:ascii="Times New Roman" w:hAnsi="Times New Roman"/>
                <w:color w:val="000000"/>
                <w:kern w:val="0"/>
                <w:sz w:val="24"/>
                <w:lang w:bidi="ar"/>
              </w:rPr>
              <w:t>0.54</w:t>
            </w:r>
          </w:p>
        </w:tc>
        <w:tc>
          <w:tcPr>
            <w:tcW w:w="1880" w:type="dxa"/>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0.9</w:t>
            </w:r>
            <w:r>
              <w:rPr>
                <w:rFonts w:hint="eastAsia" w:ascii="Times New Roman" w:hAnsi="Times New Roman"/>
                <w:color w:val="000000"/>
                <w:kern w:val="0"/>
                <w:sz w:val="24"/>
                <w:lang w:bidi="ar"/>
              </w:rPr>
              <w:t>1</w:t>
            </w:r>
          </w:p>
        </w:tc>
        <w:tc>
          <w:tcPr>
            <w:tcW w:w="2180" w:type="dxa"/>
            <w:vMerge w:val="continue"/>
            <w:shd w:val="clear" w:color="auto" w:fill="FFFFFF"/>
            <w:vAlign w:val="center"/>
          </w:tcPr>
          <w:p>
            <w:pPr>
              <w:ind w:firstLine="480"/>
              <w:rPr>
                <w:rFonts w:hint="eastAsia" w:ascii="宋体" w:hAnsi="宋体" w:cs="宋体"/>
                <w:color w:val="000000"/>
                <w:sz w:val="24"/>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3729" w:type="dxa"/>
            <w:shd w:val="clear" w:color="auto" w:fill="FFFFFF"/>
            <w:vAlign w:val="center"/>
          </w:tcPr>
          <w:p>
            <w:pPr>
              <w:widowControl/>
              <w:rPr>
                <w:rFonts w:hint="eastAsia" w:ascii="宋体" w:hAnsi="宋体" w:cs="宋体"/>
                <w:color w:val="000000"/>
                <w:sz w:val="24"/>
              </w:rPr>
            </w:pPr>
            <w:r>
              <w:rPr>
                <w:rFonts w:hint="eastAsia" w:ascii="宋体" w:hAnsi="宋体" w:cs="宋体"/>
                <w:color w:val="000000"/>
                <w:kern w:val="0"/>
                <w:sz w:val="24"/>
                <w:lang w:bidi="ar"/>
              </w:rPr>
              <w:t>我有足够的空闲时间使用跨境电商平台进行退换货</w:t>
            </w:r>
          </w:p>
        </w:tc>
        <w:tc>
          <w:tcPr>
            <w:tcW w:w="1889" w:type="dxa"/>
            <w:shd w:val="clear" w:color="auto" w:fill="FFFFFF"/>
            <w:vAlign w:val="center"/>
          </w:tcPr>
          <w:p>
            <w:pPr>
              <w:widowControl/>
              <w:ind w:firstLine="960" w:firstLineChars="400"/>
              <w:rPr>
                <w:rFonts w:ascii="Times New Roman" w:hAnsi="Times New Roman"/>
                <w:color w:val="000000"/>
                <w:sz w:val="24"/>
              </w:rPr>
            </w:pPr>
            <w:r>
              <w:rPr>
                <w:rFonts w:ascii="Times New Roman" w:hAnsi="Times New Roman"/>
                <w:color w:val="000000"/>
                <w:kern w:val="0"/>
                <w:sz w:val="24"/>
                <w:lang w:bidi="ar"/>
              </w:rPr>
              <w:t>0.7</w:t>
            </w:r>
            <w:r>
              <w:rPr>
                <w:rFonts w:hint="eastAsia" w:ascii="Times New Roman" w:hAnsi="Times New Roman"/>
                <w:color w:val="000000"/>
                <w:kern w:val="0"/>
                <w:sz w:val="24"/>
                <w:lang w:bidi="ar"/>
              </w:rPr>
              <w:t>1</w:t>
            </w:r>
          </w:p>
        </w:tc>
        <w:tc>
          <w:tcPr>
            <w:tcW w:w="1880" w:type="dxa"/>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0.90</w:t>
            </w:r>
          </w:p>
        </w:tc>
        <w:tc>
          <w:tcPr>
            <w:tcW w:w="2180" w:type="dxa"/>
            <w:vMerge w:val="continue"/>
            <w:shd w:val="clear" w:color="auto" w:fill="FFFFFF"/>
            <w:vAlign w:val="center"/>
          </w:tcPr>
          <w:p>
            <w:pPr>
              <w:ind w:firstLine="480"/>
              <w:rPr>
                <w:rFonts w:hint="eastAsia" w:ascii="宋体" w:hAnsi="宋体" w:cs="宋体"/>
                <w:color w:val="000000"/>
                <w:sz w:val="24"/>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90" w:hRule="atLeast"/>
        </w:trPr>
        <w:tc>
          <w:tcPr>
            <w:tcW w:w="3729" w:type="dxa"/>
            <w:tcBorders>
              <w:bottom w:val="nil"/>
            </w:tcBorders>
            <w:shd w:val="clear" w:color="auto" w:fill="FFFFFF"/>
            <w:vAlign w:val="center"/>
          </w:tcPr>
          <w:p>
            <w:pPr>
              <w:widowControl/>
              <w:rPr>
                <w:rFonts w:hint="eastAsia" w:ascii="宋体" w:hAnsi="宋体" w:cs="宋体"/>
                <w:color w:val="000000"/>
                <w:sz w:val="24"/>
              </w:rPr>
            </w:pPr>
            <w:r>
              <w:rPr>
                <w:rFonts w:hint="eastAsia" w:ascii="宋体" w:hAnsi="宋体" w:cs="宋体"/>
                <w:color w:val="000000"/>
                <w:kern w:val="0"/>
                <w:sz w:val="24"/>
                <w:lang w:bidi="ar"/>
              </w:rPr>
              <w:t>我有足够的金钱支撑我使用跨境电商平台退换货</w:t>
            </w:r>
          </w:p>
        </w:tc>
        <w:tc>
          <w:tcPr>
            <w:tcW w:w="1889" w:type="dxa"/>
            <w:tcBorders>
              <w:bottom w:val="nil"/>
            </w:tcBorders>
            <w:shd w:val="clear" w:color="auto" w:fill="FFFFFF"/>
            <w:vAlign w:val="center"/>
          </w:tcPr>
          <w:p>
            <w:pPr>
              <w:widowControl/>
              <w:ind w:firstLine="960" w:firstLineChars="400"/>
              <w:rPr>
                <w:rFonts w:ascii="Times New Roman" w:hAnsi="Times New Roman"/>
                <w:color w:val="000000"/>
                <w:sz w:val="24"/>
              </w:rPr>
            </w:pPr>
            <w:r>
              <w:rPr>
                <w:rFonts w:ascii="Times New Roman" w:hAnsi="Times New Roman"/>
                <w:color w:val="000000"/>
                <w:kern w:val="0"/>
                <w:sz w:val="24"/>
                <w:lang w:bidi="ar"/>
              </w:rPr>
              <w:t>0.6</w:t>
            </w:r>
            <w:r>
              <w:rPr>
                <w:rFonts w:hint="eastAsia" w:ascii="Times New Roman" w:hAnsi="Times New Roman"/>
                <w:color w:val="000000"/>
                <w:kern w:val="0"/>
                <w:sz w:val="24"/>
                <w:lang w:bidi="ar"/>
              </w:rPr>
              <w:t>9</w:t>
            </w:r>
          </w:p>
        </w:tc>
        <w:tc>
          <w:tcPr>
            <w:tcW w:w="1880" w:type="dxa"/>
            <w:tcBorders>
              <w:bottom w:val="nil"/>
            </w:tcBorders>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0.9</w:t>
            </w:r>
            <w:r>
              <w:rPr>
                <w:rFonts w:hint="eastAsia" w:ascii="Times New Roman" w:hAnsi="Times New Roman"/>
                <w:color w:val="000000"/>
                <w:kern w:val="0"/>
                <w:sz w:val="24"/>
                <w:lang w:bidi="ar"/>
              </w:rPr>
              <w:t>0</w:t>
            </w:r>
          </w:p>
        </w:tc>
        <w:tc>
          <w:tcPr>
            <w:tcW w:w="2180" w:type="dxa"/>
            <w:vMerge w:val="continue"/>
            <w:shd w:val="clear" w:color="auto" w:fill="FFFFFF"/>
            <w:vAlign w:val="center"/>
          </w:tcPr>
          <w:p>
            <w:pPr>
              <w:ind w:firstLine="480"/>
              <w:rPr>
                <w:rFonts w:hint="eastAsia" w:ascii="宋体" w:hAnsi="宋体" w:cs="宋体"/>
                <w:color w:val="000000"/>
                <w:sz w:val="24"/>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90" w:hRule="atLeast"/>
        </w:trPr>
        <w:tc>
          <w:tcPr>
            <w:tcW w:w="3729" w:type="dxa"/>
            <w:tcBorders>
              <w:top w:val="nil"/>
              <w:bottom w:val="nil"/>
            </w:tcBorders>
            <w:shd w:val="clear" w:color="auto" w:fill="FFFFFF"/>
            <w:vAlign w:val="center"/>
          </w:tcPr>
          <w:p>
            <w:pPr>
              <w:widowControl/>
              <w:jc w:val="left"/>
              <w:rPr>
                <w:rFonts w:hint="eastAsia" w:ascii="宋体" w:hAnsi="宋体" w:cs="宋体"/>
                <w:color w:val="000000"/>
                <w:sz w:val="24"/>
              </w:rPr>
            </w:pPr>
            <w:r>
              <w:rPr>
                <w:rFonts w:hint="eastAsia" w:ascii="宋体" w:hAnsi="宋体" w:cs="宋体"/>
                <w:color w:val="000000"/>
                <w:kern w:val="0"/>
                <w:sz w:val="24"/>
                <w:lang w:bidi="ar"/>
              </w:rPr>
              <w:t>我能与其它购买者在跨境电商平台讨论商品问题</w:t>
            </w:r>
          </w:p>
        </w:tc>
        <w:tc>
          <w:tcPr>
            <w:tcW w:w="1889" w:type="dxa"/>
            <w:tcBorders>
              <w:top w:val="nil"/>
              <w:bottom w:val="nil"/>
            </w:tcBorders>
            <w:shd w:val="clear" w:color="auto" w:fill="FFFFFF"/>
            <w:vAlign w:val="center"/>
          </w:tcPr>
          <w:p>
            <w:pPr>
              <w:widowControl/>
              <w:ind w:firstLine="960" w:firstLineChars="400"/>
              <w:rPr>
                <w:rFonts w:ascii="Times New Roman" w:hAnsi="Times New Roman"/>
                <w:color w:val="000000"/>
                <w:sz w:val="24"/>
              </w:rPr>
            </w:pPr>
            <w:r>
              <w:rPr>
                <w:rFonts w:ascii="Times New Roman" w:hAnsi="Times New Roman"/>
                <w:color w:val="000000"/>
                <w:kern w:val="0"/>
                <w:sz w:val="24"/>
                <w:lang w:bidi="ar"/>
              </w:rPr>
              <w:t>0.73</w:t>
            </w:r>
          </w:p>
        </w:tc>
        <w:tc>
          <w:tcPr>
            <w:tcW w:w="1880" w:type="dxa"/>
            <w:tcBorders>
              <w:top w:val="nil"/>
              <w:bottom w:val="nil"/>
            </w:tcBorders>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0.</w:t>
            </w:r>
            <w:r>
              <w:rPr>
                <w:rFonts w:hint="eastAsia" w:ascii="Times New Roman" w:hAnsi="Times New Roman"/>
                <w:color w:val="000000"/>
                <w:kern w:val="0"/>
                <w:sz w:val="24"/>
                <w:lang w:bidi="ar"/>
              </w:rPr>
              <w:t>90</w:t>
            </w:r>
          </w:p>
        </w:tc>
        <w:tc>
          <w:tcPr>
            <w:tcW w:w="2180" w:type="dxa"/>
            <w:vMerge w:val="continue"/>
            <w:shd w:val="clear" w:color="auto" w:fill="FFFFFF"/>
            <w:vAlign w:val="center"/>
          </w:tcPr>
          <w:p>
            <w:pPr>
              <w:ind w:firstLine="480"/>
              <w:rPr>
                <w:rFonts w:hint="eastAsia" w:ascii="宋体" w:hAnsi="宋体" w:cs="宋体"/>
                <w:color w:val="000000"/>
                <w:sz w:val="24"/>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90" w:hRule="atLeast"/>
        </w:trPr>
        <w:tc>
          <w:tcPr>
            <w:tcW w:w="3729" w:type="dxa"/>
            <w:tcBorders>
              <w:top w:val="nil"/>
              <w:bottom w:val="nil"/>
            </w:tcBorders>
            <w:shd w:val="clear" w:color="auto" w:fill="FFFFFF"/>
            <w:vAlign w:val="center"/>
          </w:tcPr>
          <w:p>
            <w:pPr>
              <w:widowControl/>
              <w:rPr>
                <w:rFonts w:hint="eastAsia" w:ascii="宋体" w:hAnsi="宋体" w:cs="宋体"/>
                <w:color w:val="000000"/>
                <w:sz w:val="24"/>
              </w:rPr>
            </w:pPr>
            <w:r>
              <w:rPr>
                <w:rFonts w:hint="eastAsia" w:ascii="宋体" w:hAnsi="宋体" w:cs="宋体"/>
                <w:color w:val="000000"/>
                <w:kern w:val="0"/>
                <w:sz w:val="24"/>
                <w:lang w:bidi="ar"/>
              </w:rPr>
              <w:t>即使我的空闲时间比较少，我仍然能使用跨境电商平台退换货</w:t>
            </w:r>
          </w:p>
        </w:tc>
        <w:tc>
          <w:tcPr>
            <w:tcW w:w="1889" w:type="dxa"/>
            <w:tcBorders>
              <w:top w:val="nil"/>
              <w:bottom w:val="nil"/>
            </w:tcBorders>
            <w:shd w:val="clear" w:color="auto" w:fill="FFFFFF"/>
            <w:vAlign w:val="center"/>
          </w:tcPr>
          <w:p>
            <w:pPr>
              <w:widowControl/>
              <w:ind w:firstLine="960" w:firstLineChars="400"/>
              <w:rPr>
                <w:rFonts w:ascii="Times New Roman" w:hAnsi="Times New Roman"/>
                <w:color w:val="000000"/>
                <w:sz w:val="24"/>
              </w:rPr>
            </w:pPr>
            <w:r>
              <w:rPr>
                <w:rFonts w:ascii="Times New Roman" w:hAnsi="Times New Roman"/>
                <w:color w:val="000000"/>
                <w:kern w:val="0"/>
                <w:sz w:val="24"/>
                <w:lang w:bidi="ar"/>
              </w:rPr>
              <w:t>0.7</w:t>
            </w:r>
            <w:r>
              <w:rPr>
                <w:rFonts w:hint="eastAsia" w:ascii="Times New Roman" w:hAnsi="Times New Roman"/>
                <w:color w:val="000000"/>
                <w:kern w:val="0"/>
                <w:sz w:val="24"/>
                <w:lang w:bidi="ar"/>
              </w:rPr>
              <w:t>1</w:t>
            </w:r>
          </w:p>
        </w:tc>
        <w:tc>
          <w:tcPr>
            <w:tcW w:w="1880" w:type="dxa"/>
            <w:tcBorders>
              <w:top w:val="nil"/>
              <w:bottom w:val="nil"/>
            </w:tcBorders>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0.90</w:t>
            </w:r>
          </w:p>
        </w:tc>
        <w:tc>
          <w:tcPr>
            <w:tcW w:w="2180" w:type="dxa"/>
            <w:vMerge w:val="continue"/>
            <w:tcBorders>
              <w:bottom w:val="nil"/>
            </w:tcBorders>
            <w:shd w:val="clear" w:color="auto" w:fill="FFFFFF"/>
            <w:vAlign w:val="center"/>
          </w:tcPr>
          <w:p>
            <w:pPr>
              <w:ind w:firstLine="480"/>
              <w:rPr>
                <w:rFonts w:hint="eastAsia" w:ascii="宋体" w:hAnsi="宋体" w:cs="宋体"/>
                <w:color w:val="000000"/>
                <w:sz w:val="24"/>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90" w:hRule="atLeast"/>
        </w:trPr>
        <w:tc>
          <w:tcPr>
            <w:tcW w:w="3729" w:type="dxa"/>
            <w:tcBorders>
              <w:top w:val="nil"/>
              <w:bottom w:val="single" w:color="auto" w:sz="18" w:space="0"/>
            </w:tcBorders>
            <w:shd w:val="clear" w:color="auto" w:fill="FFFFFF"/>
            <w:vAlign w:val="center"/>
          </w:tcPr>
          <w:p>
            <w:pPr>
              <w:widowControl/>
              <w:rPr>
                <w:rFonts w:hint="eastAsia" w:ascii="宋体" w:hAnsi="宋体" w:cs="宋体"/>
                <w:color w:val="000000"/>
                <w:sz w:val="24"/>
              </w:rPr>
            </w:pPr>
            <w:r>
              <w:rPr>
                <w:rFonts w:hint="eastAsia" w:ascii="宋体" w:hAnsi="宋体" w:cs="宋体"/>
                <w:color w:val="000000"/>
                <w:kern w:val="0"/>
                <w:sz w:val="24"/>
                <w:lang w:bidi="ar"/>
              </w:rPr>
              <w:t>我可以找到足够的退换货相关原因</w:t>
            </w:r>
          </w:p>
        </w:tc>
        <w:tc>
          <w:tcPr>
            <w:tcW w:w="1889" w:type="dxa"/>
            <w:tcBorders>
              <w:top w:val="nil"/>
              <w:bottom w:val="single" w:color="auto" w:sz="18" w:space="0"/>
            </w:tcBorders>
            <w:shd w:val="clear" w:color="auto" w:fill="FFFFFF"/>
            <w:vAlign w:val="center"/>
          </w:tcPr>
          <w:p>
            <w:pPr>
              <w:widowControl/>
              <w:ind w:firstLine="960" w:firstLineChars="400"/>
              <w:rPr>
                <w:rFonts w:ascii="Times New Roman" w:hAnsi="Times New Roman"/>
                <w:color w:val="000000"/>
                <w:sz w:val="24"/>
              </w:rPr>
            </w:pPr>
            <w:r>
              <w:rPr>
                <w:rFonts w:ascii="Times New Roman" w:hAnsi="Times New Roman"/>
                <w:color w:val="000000"/>
                <w:kern w:val="0"/>
                <w:sz w:val="24"/>
                <w:lang w:bidi="ar"/>
              </w:rPr>
              <w:t>0.68</w:t>
            </w:r>
          </w:p>
        </w:tc>
        <w:tc>
          <w:tcPr>
            <w:tcW w:w="1880" w:type="dxa"/>
            <w:tcBorders>
              <w:top w:val="nil"/>
              <w:bottom w:val="single" w:color="auto" w:sz="18" w:space="0"/>
            </w:tcBorders>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0.90</w:t>
            </w:r>
          </w:p>
        </w:tc>
        <w:tc>
          <w:tcPr>
            <w:tcW w:w="2180" w:type="dxa"/>
            <w:vMerge w:val="continue"/>
            <w:tcBorders>
              <w:top w:val="nil"/>
              <w:bottom w:val="single" w:color="auto" w:sz="18" w:space="0"/>
            </w:tcBorders>
            <w:shd w:val="clear" w:color="auto" w:fill="FFFFFF"/>
            <w:vAlign w:val="center"/>
          </w:tcPr>
          <w:p>
            <w:pPr>
              <w:ind w:firstLine="480"/>
              <w:rPr>
                <w:rFonts w:hint="eastAsia" w:ascii="宋体" w:hAnsi="宋体" w:cs="宋体"/>
                <w:color w:val="000000"/>
                <w:sz w:val="24"/>
              </w:rPr>
            </w:pPr>
          </w:p>
        </w:tc>
      </w:tr>
    </w:tbl>
    <w:p>
      <w:pPr>
        <w:spacing w:line="300" w:lineRule="auto"/>
        <w:ind w:left="3" w:firstLine="482"/>
        <w:rPr>
          <w:rFonts w:ascii="Times New Roman" w:hAnsi="Times New Roman"/>
          <w:color w:val="000000"/>
          <w:szCs w:val="21"/>
        </w:rPr>
      </w:pPr>
      <w:r>
        <w:rPr>
          <w:rFonts w:hint="eastAsia" w:ascii="宋体" w:hAnsi="宋体" w:cs="宋体"/>
          <w:color w:val="000000"/>
          <w:szCs w:val="21"/>
        </w:rPr>
        <w:t>数据来源：</w:t>
      </w:r>
      <w:r>
        <w:rPr>
          <w:rFonts w:ascii="Times New Roman" w:hAnsi="Times New Roman"/>
          <w:color w:val="000000"/>
          <w:szCs w:val="21"/>
        </w:rPr>
        <w:t>SPSSAU</w:t>
      </w:r>
    </w:p>
    <w:p>
      <w:pPr>
        <w:spacing w:line="300" w:lineRule="auto"/>
        <w:ind w:firstLine="480" w:firstLineChars="200"/>
        <w:rPr>
          <w:rFonts w:hint="eastAsia" w:ascii="宋体" w:hAnsi="宋体" w:cs="宋体"/>
          <w:color w:val="000000"/>
          <w:sz w:val="24"/>
        </w:rPr>
      </w:pPr>
      <w:r>
        <w:rPr>
          <w:rFonts w:ascii="宋体" w:hAnsi="宋体" w:cs="宋体"/>
          <w:color w:val="000000"/>
          <w:sz w:val="24"/>
        </w:rPr>
        <w:t>从上表可知：信度系数值为</w:t>
      </w:r>
      <w:r>
        <w:rPr>
          <w:rFonts w:ascii="Times New Roman" w:hAnsi="Times New Roman"/>
          <w:color w:val="000000"/>
          <w:sz w:val="24"/>
        </w:rPr>
        <w:t>0.91</w:t>
      </w:r>
      <w:r>
        <w:rPr>
          <w:rFonts w:ascii="宋体" w:hAnsi="宋体" w:cs="宋体"/>
          <w:color w:val="000000"/>
          <w:sz w:val="24"/>
        </w:rPr>
        <w:t>，大于</w:t>
      </w:r>
      <w:r>
        <w:rPr>
          <w:rFonts w:ascii="Times New Roman" w:hAnsi="Times New Roman"/>
          <w:color w:val="000000"/>
          <w:sz w:val="24"/>
        </w:rPr>
        <w:t>0.9</w:t>
      </w:r>
      <w:r>
        <w:rPr>
          <w:rFonts w:ascii="宋体" w:hAnsi="宋体" w:cs="宋体"/>
          <w:color w:val="000000"/>
          <w:sz w:val="24"/>
        </w:rPr>
        <w:t>，因而说明研究数据信度质量很高</w:t>
      </w:r>
      <w:r>
        <w:rPr>
          <w:rFonts w:hint="eastAsia" w:ascii="宋体" w:hAnsi="宋体" w:cs="宋体"/>
          <w:color w:val="000000"/>
          <w:sz w:val="24"/>
        </w:rPr>
        <w:t>。</w:t>
      </w:r>
      <w:r>
        <w:rPr>
          <w:rFonts w:ascii="宋体" w:hAnsi="宋体" w:cs="宋体"/>
          <w:color w:val="000000"/>
          <w:sz w:val="24"/>
        </w:rPr>
        <w:t>针对“</w:t>
      </w:r>
      <w:r>
        <w:rPr>
          <w:rFonts w:ascii="Times New Roman" w:hAnsi="Times New Roman"/>
          <w:color w:val="000000"/>
          <w:sz w:val="24"/>
        </w:rPr>
        <w:t>CITC</w:t>
      </w:r>
      <w:r>
        <w:rPr>
          <w:rFonts w:ascii="宋体" w:hAnsi="宋体" w:cs="宋体"/>
          <w:color w:val="000000"/>
          <w:sz w:val="24"/>
        </w:rPr>
        <w:t>值”，分析项的</w:t>
      </w:r>
      <w:r>
        <w:rPr>
          <w:rFonts w:ascii="Times New Roman" w:hAnsi="Times New Roman"/>
          <w:color w:val="000000"/>
          <w:sz w:val="24"/>
        </w:rPr>
        <w:t>CITC</w:t>
      </w:r>
      <w:r>
        <w:rPr>
          <w:rFonts w:ascii="宋体" w:hAnsi="宋体" w:cs="宋体"/>
          <w:color w:val="000000"/>
          <w:sz w:val="24"/>
        </w:rPr>
        <w:t>值均大于</w:t>
      </w:r>
      <w:r>
        <w:rPr>
          <w:rFonts w:ascii="Times New Roman" w:hAnsi="Times New Roman"/>
          <w:color w:val="000000"/>
          <w:sz w:val="24"/>
        </w:rPr>
        <w:t>0.4</w:t>
      </w:r>
      <w:r>
        <w:rPr>
          <w:rFonts w:ascii="宋体" w:hAnsi="宋体" w:cs="宋体"/>
          <w:color w:val="000000"/>
          <w:sz w:val="24"/>
        </w:rPr>
        <w:t>，说明分析项之间具有良好的相关关系，同时也说明信度水平良好。综上所述，研究数据信度系数值高于</w:t>
      </w:r>
      <w:r>
        <w:rPr>
          <w:rFonts w:ascii="Times New Roman" w:hAnsi="Times New Roman"/>
          <w:color w:val="000000"/>
          <w:sz w:val="24"/>
        </w:rPr>
        <w:t>0.9</w:t>
      </w:r>
      <w:r>
        <w:rPr>
          <w:rFonts w:ascii="宋体" w:hAnsi="宋体" w:cs="宋体"/>
          <w:color w:val="000000"/>
          <w:sz w:val="24"/>
        </w:rPr>
        <w:t>，综合说明数据信度质量高，可用于进一步分析。</w:t>
      </w:r>
    </w:p>
    <w:p>
      <w:pPr>
        <w:spacing w:line="300" w:lineRule="auto"/>
        <w:ind w:firstLine="480" w:firstLineChars="200"/>
        <w:rPr>
          <w:rFonts w:hint="eastAsia" w:ascii="宋体" w:hAnsi="宋体" w:cs="宋体"/>
          <w:color w:val="000000"/>
          <w:sz w:val="24"/>
        </w:rPr>
      </w:pPr>
      <w:r>
        <w:rPr>
          <w:rFonts w:hint="eastAsia" w:ascii="宋体" w:hAnsi="宋体" w:cs="宋体"/>
          <w:color w:val="000000"/>
          <w:sz w:val="24"/>
        </w:rPr>
        <w:t>在对以上数据进行信度分析后，对样本数据进行效度分析，效度研究主要用于分析研究项是否合理，有意义。本研究使用因子分析进行研究，分别通过</w:t>
      </w:r>
      <w:r>
        <w:rPr>
          <w:rFonts w:hint="eastAsia" w:ascii="Times New Roman" w:hAnsi="Times New Roman"/>
          <w:color w:val="000000"/>
          <w:sz w:val="24"/>
        </w:rPr>
        <w:t>KMO</w:t>
      </w:r>
      <w:r>
        <w:rPr>
          <w:rFonts w:hint="eastAsia" w:ascii="宋体" w:hAnsi="宋体" w:cs="宋体"/>
          <w:color w:val="000000"/>
          <w:sz w:val="24"/>
        </w:rPr>
        <w:t>值，共同度，方差解释率值，因子载荷系数值等指标进行综合分析，以验证出数据的效度水平情况。</w:t>
      </w:r>
      <w:r>
        <w:rPr>
          <w:rFonts w:hint="eastAsia" w:ascii="Times New Roman" w:hAnsi="Times New Roman"/>
          <w:color w:val="000000"/>
          <w:sz w:val="24"/>
        </w:rPr>
        <w:t>KMO</w:t>
      </w:r>
      <w:r>
        <w:rPr>
          <w:rFonts w:hint="eastAsia" w:ascii="宋体" w:hAnsi="宋体" w:cs="宋体"/>
          <w:color w:val="000000"/>
          <w:sz w:val="24"/>
        </w:rPr>
        <w:t>值用于判断信息提取的适合程度，共同度值用于排除不合理研究项，方差解释率值用于说明信息提取水平，因子载荷系数用于衡量因子(维度)和题项对应关系。</w:t>
      </w:r>
    </w:p>
    <w:p>
      <w:pPr>
        <w:spacing w:line="300" w:lineRule="auto"/>
        <w:ind w:left="3" w:firstLine="482"/>
        <w:jc w:val="center"/>
        <w:rPr>
          <w:rFonts w:hint="eastAsia" w:ascii="宋体" w:hAnsi="宋体" w:cs="宋体"/>
          <w:b/>
          <w:bCs/>
          <w:sz w:val="24"/>
        </w:rPr>
      </w:pPr>
    </w:p>
    <w:p>
      <w:pPr>
        <w:spacing w:line="300" w:lineRule="auto"/>
        <w:ind w:left="3" w:firstLine="482"/>
        <w:jc w:val="center"/>
        <w:rPr>
          <w:rFonts w:hint="eastAsia" w:ascii="宋体" w:hAnsi="宋体" w:cs="宋体"/>
          <w:b/>
          <w:bCs/>
          <w:sz w:val="24"/>
        </w:rPr>
      </w:pPr>
    </w:p>
    <w:p>
      <w:pPr>
        <w:spacing w:line="300" w:lineRule="auto"/>
        <w:ind w:left="3" w:firstLine="482"/>
        <w:jc w:val="center"/>
        <w:rPr>
          <w:rFonts w:hint="eastAsia" w:ascii="宋体" w:hAnsi="宋体" w:cs="宋体"/>
          <w:b/>
          <w:bCs/>
          <w:sz w:val="24"/>
        </w:rPr>
      </w:pPr>
    </w:p>
    <w:p>
      <w:pPr>
        <w:spacing w:line="300" w:lineRule="auto"/>
        <w:ind w:left="3" w:firstLine="482"/>
        <w:jc w:val="center"/>
        <w:rPr>
          <w:rFonts w:hint="eastAsia" w:ascii="宋体" w:hAnsi="宋体" w:cs="宋体"/>
          <w:color w:val="000000"/>
          <w:sz w:val="24"/>
        </w:rPr>
      </w:pPr>
      <w:r>
        <w:rPr>
          <w:rFonts w:ascii="宋体" w:hAnsi="宋体" w:cs="宋体"/>
          <w:b/>
          <w:bCs/>
          <w:sz w:val="24"/>
        </w:rPr>
        <w:t>表</w:t>
      </w:r>
      <w:r>
        <w:rPr>
          <w:rFonts w:ascii="Times New Roman" w:hAnsi="Times New Roman"/>
          <w:b/>
          <w:bCs/>
          <w:sz w:val="24"/>
        </w:rPr>
        <w:t>6</w:t>
      </w:r>
      <w:r>
        <w:rPr>
          <w:rFonts w:ascii="宋体" w:hAnsi="宋体" w:cs="宋体"/>
          <w:b/>
          <w:bCs/>
          <w:sz w:val="24"/>
        </w:rPr>
        <w:t xml:space="preserve"> </w:t>
      </w:r>
      <w:r>
        <w:rPr>
          <w:rFonts w:hint="eastAsia" w:ascii="Times New Roman" w:hAnsi="Times New Roman"/>
          <w:b/>
          <w:bCs/>
          <w:color w:val="000000"/>
          <w:kern w:val="0"/>
          <w:sz w:val="24"/>
          <w:lang w:bidi="ar"/>
        </w:rPr>
        <w:t>效</w:t>
      </w:r>
      <w:r>
        <w:rPr>
          <w:rFonts w:hint="eastAsia" w:ascii="宋体" w:hAnsi="宋体" w:cs="宋体"/>
          <w:b/>
          <w:bCs/>
          <w:color w:val="000000"/>
          <w:kern w:val="0"/>
          <w:sz w:val="24"/>
          <w:lang w:bidi="ar"/>
        </w:rPr>
        <w:t>度分析结果</w:t>
      </w:r>
    </w:p>
    <w:tbl>
      <w:tblPr>
        <w:tblStyle w:val="19"/>
        <w:tblW w:w="9687" w:type="dxa"/>
        <w:tblInd w:w="-43" w:type="dxa"/>
        <w:shd w:val="clear" w:color="auto" w:fill="FFFFFF"/>
        <w:tblLayout w:type="fixed"/>
        <w:tblCellMar>
          <w:top w:w="0" w:type="dxa"/>
          <w:left w:w="0" w:type="dxa"/>
          <w:bottom w:w="0" w:type="dxa"/>
          <w:right w:w="0" w:type="dxa"/>
        </w:tblCellMar>
      </w:tblPr>
      <w:tblGrid>
        <w:gridCol w:w="2966"/>
        <w:gridCol w:w="1239"/>
        <w:gridCol w:w="1350"/>
        <w:gridCol w:w="1343"/>
        <w:gridCol w:w="1288"/>
        <w:gridCol w:w="1501"/>
      </w:tblGrid>
      <w:tr>
        <w:tblPrEx>
          <w:shd w:val="clear" w:color="auto" w:fill="FFFFFF"/>
          <w:tblCellMar>
            <w:top w:w="0" w:type="dxa"/>
            <w:left w:w="0" w:type="dxa"/>
            <w:bottom w:w="0" w:type="dxa"/>
            <w:right w:w="0" w:type="dxa"/>
          </w:tblCellMar>
        </w:tblPrEx>
        <w:trPr>
          <w:trHeight w:val="20" w:hRule="atLeast"/>
          <w:tblHeader/>
        </w:trPr>
        <w:tc>
          <w:tcPr>
            <w:tcW w:w="2966" w:type="dxa"/>
            <w:vMerge w:val="restart"/>
            <w:tcBorders>
              <w:top w:val="single" w:color="auto" w:sz="12" w:space="0"/>
              <w:left w:val="nil"/>
              <w:bottom w:val="nil"/>
              <w:right w:val="nil"/>
            </w:tcBorders>
            <w:shd w:val="clear" w:color="auto" w:fill="FFFFFF"/>
            <w:vAlign w:val="center"/>
          </w:tcPr>
          <w:p>
            <w:pPr>
              <w:widowControl/>
              <w:spacing w:line="360" w:lineRule="atLeast"/>
              <w:ind w:left="3" w:firstLine="482"/>
              <w:rPr>
                <w:rFonts w:hint="eastAsia" w:ascii="宋体" w:hAnsi="宋体" w:cs="宋体"/>
                <w:b/>
                <w:bCs/>
                <w:color w:val="000000"/>
                <w:sz w:val="24"/>
              </w:rPr>
            </w:pPr>
            <w:r>
              <w:rPr>
                <w:rFonts w:hint="eastAsia" w:ascii="宋体" w:hAnsi="宋体" w:cs="宋体"/>
                <w:b/>
                <w:bCs/>
                <w:color w:val="000000"/>
                <w:kern w:val="0"/>
                <w:sz w:val="24"/>
                <w:lang w:bidi="ar"/>
              </w:rPr>
              <w:t>名称</w:t>
            </w:r>
          </w:p>
        </w:tc>
        <w:tc>
          <w:tcPr>
            <w:tcW w:w="5220" w:type="dxa"/>
            <w:gridSpan w:val="4"/>
            <w:tcBorders>
              <w:top w:val="single" w:color="auto" w:sz="12" w:space="0"/>
              <w:left w:val="nil"/>
              <w:bottom w:val="nil"/>
              <w:right w:val="nil"/>
            </w:tcBorders>
            <w:shd w:val="clear" w:color="auto" w:fill="FFFFFF"/>
            <w:vAlign w:val="center"/>
          </w:tcPr>
          <w:p>
            <w:pPr>
              <w:widowControl/>
              <w:spacing w:line="360" w:lineRule="atLeast"/>
              <w:ind w:left="3" w:firstLine="482"/>
              <w:jc w:val="center"/>
              <w:rPr>
                <w:rFonts w:hint="eastAsia" w:ascii="宋体" w:hAnsi="宋体" w:cs="宋体"/>
                <w:b/>
                <w:bCs/>
                <w:color w:val="000000"/>
                <w:sz w:val="24"/>
              </w:rPr>
            </w:pPr>
            <w:r>
              <w:rPr>
                <w:rFonts w:hint="eastAsia" w:ascii="宋体" w:hAnsi="宋体" w:cs="宋体"/>
                <w:b/>
                <w:bCs/>
                <w:color w:val="000000"/>
                <w:kern w:val="0"/>
                <w:sz w:val="24"/>
                <w:lang w:bidi="ar"/>
              </w:rPr>
              <w:t>因子载荷系数</w:t>
            </w:r>
          </w:p>
        </w:tc>
        <w:tc>
          <w:tcPr>
            <w:tcW w:w="1501" w:type="dxa"/>
            <w:vMerge w:val="restart"/>
            <w:tcBorders>
              <w:top w:val="single" w:color="auto" w:sz="12" w:space="0"/>
              <w:left w:val="nil"/>
              <w:bottom w:val="single" w:color="auto" w:sz="4" w:space="0"/>
            </w:tcBorders>
            <w:shd w:val="clear" w:color="auto" w:fill="FFFFFF"/>
            <w:vAlign w:val="center"/>
          </w:tcPr>
          <w:p>
            <w:pPr>
              <w:widowControl/>
              <w:spacing w:line="360" w:lineRule="atLeast"/>
              <w:jc w:val="center"/>
              <w:rPr>
                <w:rFonts w:hint="eastAsia" w:ascii="宋体" w:hAnsi="宋体" w:cs="宋体"/>
                <w:b/>
                <w:bCs/>
                <w:color w:val="000000"/>
                <w:kern w:val="0"/>
                <w:sz w:val="24"/>
                <w:lang w:bidi="ar"/>
              </w:rPr>
            </w:pPr>
            <w:r>
              <w:rPr>
                <w:rFonts w:hint="eastAsia" w:ascii="宋体" w:hAnsi="宋体" w:cs="宋体"/>
                <w:b/>
                <w:bCs/>
                <w:color w:val="000000"/>
                <w:kern w:val="0"/>
                <w:sz w:val="24"/>
                <w:lang w:bidi="ar"/>
              </w:rPr>
              <w:t>共同度</w:t>
            </w:r>
          </w:p>
          <w:p>
            <w:pPr>
              <w:widowControl/>
              <w:spacing w:line="360" w:lineRule="atLeast"/>
              <w:ind w:left="3"/>
              <w:jc w:val="center"/>
              <w:rPr>
                <w:rFonts w:hint="eastAsia" w:ascii="宋体" w:hAnsi="宋体" w:cs="宋体"/>
                <w:b/>
                <w:bCs/>
                <w:color w:val="000000"/>
                <w:sz w:val="24"/>
              </w:rPr>
            </w:pPr>
            <w:r>
              <w:rPr>
                <w:rFonts w:hint="eastAsia" w:ascii="宋体" w:hAnsi="宋体" w:cs="宋体"/>
                <w:b/>
                <w:bCs/>
                <w:color w:val="000000"/>
                <w:kern w:val="0"/>
                <w:sz w:val="24"/>
                <w:lang w:bidi="ar"/>
              </w:rPr>
              <w:t>(公因子方差)</w:t>
            </w:r>
          </w:p>
        </w:tc>
      </w:tr>
      <w:tr>
        <w:tblPrEx>
          <w:shd w:val="clear" w:color="auto" w:fill="FFFFFF"/>
          <w:tblCellMar>
            <w:top w:w="0" w:type="dxa"/>
            <w:left w:w="0" w:type="dxa"/>
            <w:bottom w:w="0" w:type="dxa"/>
            <w:right w:w="0" w:type="dxa"/>
          </w:tblCellMar>
        </w:tblPrEx>
        <w:trPr>
          <w:trHeight w:val="790" w:hRule="atLeast"/>
          <w:tblHeader/>
        </w:trPr>
        <w:tc>
          <w:tcPr>
            <w:tcW w:w="2966" w:type="dxa"/>
            <w:vMerge w:val="continue"/>
            <w:tcBorders>
              <w:top w:val="nil"/>
              <w:left w:val="nil"/>
              <w:bottom w:val="single" w:color="auto" w:sz="8" w:space="0"/>
              <w:right w:val="nil"/>
            </w:tcBorders>
            <w:shd w:val="clear" w:color="auto" w:fill="FFFFFF"/>
            <w:vAlign w:val="center"/>
          </w:tcPr>
          <w:p>
            <w:pPr>
              <w:ind w:firstLine="480"/>
              <w:rPr>
                <w:rFonts w:hint="eastAsia" w:ascii="宋体" w:hAnsi="宋体" w:cs="宋体"/>
                <w:color w:val="000000"/>
                <w:sz w:val="24"/>
              </w:rPr>
            </w:pPr>
          </w:p>
        </w:tc>
        <w:tc>
          <w:tcPr>
            <w:tcW w:w="1239" w:type="dxa"/>
            <w:tcBorders>
              <w:top w:val="nil"/>
              <w:left w:val="nil"/>
              <w:bottom w:val="single" w:color="auto" w:sz="8" w:space="0"/>
              <w:right w:val="nil"/>
            </w:tcBorders>
            <w:shd w:val="clear" w:color="auto" w:fill="FFFFFF"/>
            <w:vAlign w:val="center"/>
          </w:tcPr>
          <w:p>
            <w:pPr>
              <w:widowControl/>
              <w:spacing w:line="360" w:lineRule="atLeast"/>
              <w:ind w:firstLine="241" w:firstLineChars="100"/>
              <w:rPr>
                <w:rFonts w:hint="eastAsia" w:ascii="宋体" w:hAnsi="宋体" w:cs="宋体"/>
                <w:b/>
                <w:bCs/>
                <w:color w:val="000000"/>
                <w:sz w:val="24"/>
              </w:rPr>
            </w:pPr>
            <w:r>
              <w:rPr>
                <w:rFonts w:hint="eastAsia" w:ascii="宋体" w:hAnsi="宋体" w:cs="宋体"/>
                <w:b/>
                <w:bCs/>
                <w:color w:val="000000"/>
                <w:kern w:val="0"/>
                <w:sz w:val="24"/>
                <w:lang w:bidi="ar"/>
              </w:rPr>
              <w:t>消费意愿</w:t>
            </w:r>
          </w:p>
        </w:tc>
        <w:tc>
          <w:tcPr>
            <w:tcW w:w="1350" w:type="dxa"/>
            <w:tcBorders>
              <w:top w:val="nil"/>
              <w:left w:val="nil"/>
              <w:bottom w:val="single" w:color="auto" w:sz="8" w:space="0"/>
              <w:right w:val="nil"/>
            </w:tcBorders>
            <w:shd w:val="clear" w:color="auto" w:fill="FFFFFF"/>
            <w:vAlign w:val="center"/>
          </w:tcPr>
          <w:p>
            <w:pPr>
              <w:widowControl/>
              <w:spacing w:line="360" w:lineRule="atLeast"/>
              <w:ind w:firstLine="482"/>
              <w:jc w:val="center"/>
              <w:rPr>
                <w:rFonts w:hint="eastAsia" w:ascii="宋体" w:hAnsi="宋体" w:cs="宋体"/>
                <w:b/>
                <w:bCs/>
                <w:color w:val="000000"/>
                <w:sz w:val="24"/>
              </w:rPr>
            </w:pPr>
            <w:r>
              <w:rPr>
                <w:rFonts w:hint="eastAsia" w:ascii="宋体" w:hAnsi="宋体" w:cs="宋体"/>
                <w:b/>
                <w:bCs/>
                <w:color w:val="000000"/>
                <w:kern w:val="0"/>
                <w:sz w:val="24"/>
                <w:lang w:bidi="ar"/>
              </w:rPr>
              <w:t>态度</w:t>
            </w:r>
          </w:p>
        </w:tc>
        <w:tc>
          <w:tcPr>
            <w:tcW w:w="1343" w:type="dxa"/>
            <w:tcBorders>
              <w:top w:val="nil"/>
              <w:left w:val="nil"/>
              <w:bottom w:val="single" w:color="auto" w:sz="8" w:space="0"/>
              <w:right w:val="nil"/>
            </w:tcBorders>
            <w:shd w:val="clear" w:color="auto" w:fill="FFFFFF"/>
            <w:vAlign w:val="center"/>
          </w:tcPr>
          <w:p>
            <w:pPr>
              <w:widowControl/>
              <w:spacing w:line="360" w:lineRule="atLeast"/>
              <w:ind w:left="3"/>
              <w:jc w:val="center"/>
              <w:rPr>
                <w:rFonts w:hint="eastAsia" w:ascii="宋体" w:hAnsi="宋体" w:cs="宋体"/>
                <w:b/>
                <w:bCs/>
                <w:color w:val="000000"/>
                <w:sz w:val="24"/>
              </w:rPr>
            </w:pPr>
            <w:r>
              <w:rPr>
                <w:rFonts w:hint="eastAsia" w:ascii="宋体" w:hAnsi="宋体" w:cs="宋体"/>
                <w:b/>
                <w:bCs/>
                <w:color w:val="000000"/>
                <w:kern w:val="0"/>
                <w:sz w:val="24"/>
                <w:lang w:bidi="ar"/>
              </w:rPr>
              <w:t>主观规范</w:t>
            </w:r>
          </w:p>
        </w:tc>
        <w:tc>
          <w:tcPr>
            <w:tcW w:w="1288" w:type="dxa"/>
            <w:tcBorders>
              <w:top w:val="nil"/>
              <w:left w:val="nil"/>
              <w:bottom w:val="single" w:color="auto" w:sz="8" w:space="0"/>
              <w:right w:val="nil"/>
            </w:tcBorders>
            <w:shd w:val="clear" w:color="auto" w:fill="FFFFFF"/>
            <w:vAlign w:val="center"/>
          </w:tcPr>
          <w:p>
            <w:pPr>
              <w:widowControl/>
              <w:spacing w:line="360" w:lineRule="atLeast"/>
              <w:jc w:val="center"/>
              <w:rPr>
                <w:rFonts w:hint="eastAsia" w:ascii="宋体" w:hAnsi="宋体" w:cs="宋体"/>
                <w:b/>
                <w:bCs/>
                <w:color w:val="000000"/>
                <w:kern w:val="0"/>
                <w:sz w:val="24"/>
                <w:lang w:bidi="ar"/>
              </w:rPr>
            </w:pPr>
            <w:r>
              <w:rPr>
                <w:rFonts w:hint="eastAsia" w:ascii="宋体" w:hAnsi="宋体" w:cs="宋体"/>
                <w:b/>
                <w:bCs/>
                <w:color w:val="000000"/>
                <w:kern w:val="0"/>
                <w:sz w:val="24"/>
                <w:lang w:bidi="ar"/>
              </w:rPr>
              <w:t>知觉行为</w:t>
            </w:r>
          </w:p>
          <w:p>
            <w:pPr>
              <w:widowControl/>
              <w:spacing w:line="360" w:lineRule="atLeast"/>
              <w:jc w:val="center"/>
              <w:rPr>
                <w:rFonts w:hint="eastAsia" w:ascii="宋体" w:hAnsi="宋体" w:cs="宋体"/>
                <w:b/>
                <w:bCs/>
                <w:color w:val="000000"/>
                <w:sz w:val="24"/>
              </w:rPr>
            </w:pPr>
            <w:r>
              <w:rPr>
                <w:rFonts w:hint="eastAsia" w:ascii="宋体" w:hAnsi="宋体" w:cs="宋体"/>
                <w:b/>
                <w:bCs/>
                <w:color w:val="000000"/>
                <w:kern w:val="0"/>
                <w:sz w:val="24"/>
                <w:lang w:bidi="ar"/>
              </w:rPr>
              <w:t>控制</w:t>
            </w:r>
          </w:p>
        </w:tc>
        <w:tc>
          <w:tcPr>
            <w:tcW w:w="1501" w:type="dxa"/>
            <w:vMerge w:val="continue"/>
            <w:tcBorders>
              <w:top w:val="single" w:color="auto" w:sz="4" w:space="0"/>
              <w:left w:val="nil"/>
              <w:bottom w:val="single" w:color="auto" w:sz="8" w:space="0"/>
            </w:tcBorders>
            <w:shd w:val="clear" w:color="auto" w:fill="FFFFFF"/>
            <w:vAlign w:val="center"/>
          </w:tcPr>
          <w:p>
            <w:pPr>
              <w:ind w:firstLine="480"/>
              <w:jc w:val="center"/>
              <w:rPr>
                <w:rFonts w:hint="eastAsia" w:ascii="宋体" w:hAnsi="宋体" w:cs="宋体"/>
                <w:color w:val="000000"/>
                <w:sz w:val="24"/>
              </w:rPr>
            </w:pPr>
          </w:p>
        </w:tc>
      </w:tr>
      <w:tr>
        <w:tblPrEx>
          <w:shd w:val="clear" w:color="auto" w:fill="FFFFFF"/>
          <w:tblCellMar>
            <w:top w:w="0" w:type="dxa"/>
            <w:left w:w="0" w:type="dxa"/>
            <w:bottom w:w="0" w:type="dxa"/>
            <w:right w:w="0" w:type="dxa"/>
          </w:tblCellMar>
        </w:tblPrEx>
        <w:trPr>
          <w:trHeight w:val="20" w:hRule="atLeast"/>
        </w:trPr>
        <w:tc>
          <w:tcPr>
            <w:tcW w:w="2966" w:type="dxa"/>
            <w:tcBorders>
              <w:top w:val="single" w:color="auto" w:sz="8" w:space="0"/>
              <w:left w:val="nil"/>
              <w:bottom w:val="nil"/>
              <w:right w:val="nil"/>
            </w:tcBorders>
            <w:shd w:val="clear" w:color="auto" w:fill="FFFFFF"/>
            <w:vAlign w:val="center"/>
          </w:tcPr>
          <w:p>
            <w:pPr>
              <w:widowControl/>
              <w:rPr>
                <w:rFonts w:hint="eastAsia" w:ascii="宋体" w:hAnsi="宋体" w:cs="宋体"/>
                <w:color w:val="000000"/>
                <w:sz w:val="24"/>
              </w:rPr>
            </w:pPr>
            <w:r>
              <w:rPr>
                <w:rFonts w:hint="eastAsia" w:ascii="宋体" w:hAnsi="宋体" w:cs="宋体"/>
                <w:color w:val="000000"/>
                <w:kern w:val="0"/>
                <w:sz w:val="24"/>
                <w:lang w:bidi="ar"/>
              </w:rPr>
              <w:t>在现有条件下，使用跨境电商平台退换货后，我愿意继续进行退换货</w:t>
            </w:r>
          </w:p>
        </w:tc>
        <w:tc>
          <w:tcPr>
            <w:tcW w:w="1239" w:type="dxa"/>
            <w:tcBorders>
              <w:top w:val="single" w:color="auto" w:sz="8" w:space="0"/>
              <w:left w:val="nil"/>
              <w:bottom w:val="nil"/>
              <w:right w:val="nil"/>
            </w:tcBorders>
            <w:shd w:val="clear" w:color="auto" w:fill="FFFFFF"/>
            <w:vAlign w:val="center"/>
          </w:tcPr>
          <w:p>
            <w:pPr>
              <w:widowControl/>
              <w:ind w:firstLine="480"/>
              <w:rPr>
                <w:rFonts w:ascii="Times New Roman" w:hAnsi="Times New Roman"/>
                <w:sz w:val="24"/>
              </w:rPr>
            </w:pPr>
            <w:r>
              <w:rPr>
                <w:rFonts w:ascii="Times New Roman" w:hAnsi="Times New Roman"/>
                <w:kern w:val="0"/>
                <w:sz w:val="24"/>
                <w:lang w:bidi="ar"/>
              </w:rPr>
              <w:t>0.87</w:t>
            </w:r>
          </w:p>
        </w:tc>
        <w:tc>
          <w:tcPr>
            <w:tcW w:w="1350" w:type="dxa"/>
            <w:tcBorders>
              <w:top w:val="single" w:color="auto" w:sz="8" w:space="0"/>
              <w:left w:val="nil"/>
              <w:bottom w:val="nil"/>
              <w:right w:val="nil"/>
            </w:tcBorders>
            <w:shd w:val="clear" w:color="auto" w:fill="FFFFFF"/>
            <w:vAlign w:val="center"/>
          </w:tcPr>
          <w:p>
            <w:pPr>
              <w:widowControl/>
              <w:ind w:firstLine="480"/>
              <w:rPr>
                <w:rFonts w:ascii="Times New Roman" w:hAnsi="Times New Roman"/>
                <w:sz w:val="24"/>
              </w:rPr>
            </w:pPr>
            <w:r>
              <w:rPr>
                <w:rFonts w:ascii="Times New Roman" w:hAnsi="Times New Roman"/>
                <w:kern w:val="0"/>
                <w:sz w:val="24"/>
                <w:lang w:bidi="ar"/>
              </w:rPr>
              <w:t>0.14</w:t>
            </w:r>
          </w:p>
        </w:tc>
        <w:tc>
          <w:tcPr>
            <w:tcW w:w="1343" w:type="dxa"/>
            <w:tcBorders>
              <w:top w:val="single" w:color="auto" w:sz="8" w:space="0"/>
              <w:left w:val="nil"/>
              <w:bottom w:val="nil"/>
              <w:right w:val="nil"/>
            </w:tcBorders>
            <w:shd w:val="clear" w:color="auto" w:fill="FFFFFF"/>
            <w:vAlign w:val="center"/>
          </w:tcPr>
          <w:p>
            <w:pPr>
              <w:widowControl/>
              <w:ind w:firstLine="480"/>
              <w:rPr>
                <w:rFonts w:ascii="Times New Roman" w:hAnsi="Times New Roman"/>
                <w:sz w:val="24"/>
              </w:rPr>
            </w:pPr>
            <w:r>
              <w:rPr>
                <w:rFonts w:ascii="Times New Roman" w:hAnsi="Times New Roman"/>
                <w:kern w:val="0"/>
                <w:sz w:val="24"/>
                <w:lang w:bidi="ar"/>
              </w:rPr>
              <w:t>0.10</w:t>
            </w:r>
          </w:p>
        </w:tc>
        <w:tc>
          <w:tcPr>
            <w:tcW w:w="1288" w:type="dxa"/>
            <w:tcBorders>
              <w:top w:val="single" w:color="auto" w:sz="8" w:space="0"/>
              <w:left w:val="nil"/>
              <w:bottom w:val="nil"/>
              <w:right w:val="nil"/>
            </w:tcBorders>
            <w:shd w:val="clear" w:color="auto" w:fill="FFFFFF"/>
            <w:vAlign w:val="center"/>
          </w:tcPr>
          <w:p>
            <w:pPr>
              <w:widowControl/>
              <w:ind w:firstLine="480"/>
              <w:rPr>
                <w:rFonts w:ascii="Times New Roman" w:hAnsi="Times New Roman"/>
                <w:sz w:val="24"/>
              </w:rPr>
            </w:pPr>
            <w:r>
              <w:rPr>
                <w:rFonts w:ascii="Times New Roman" w:hAnsi="Times New Roman"/>
                <w:kern w:val="0"/>
                <w:sz w:val="24"/>
                <w:lang w:bidi="ar"/>
              </w:rPr>
              <w:t>0.1</w:t>
            </w:r>
            <w:r>
              <w:rPr>
                <w:rFonts w:hint="eastAsia" w:ascii="Times New Roman" w:hAnsi="Times New Roman"/>
                <w:kern w:val="0"/>
                <w:sz w:val="24"/>
                <w:lang w:bidi="ar"/>
              </w:rPr>
              <w:t>7</w:t>
            </w:r>
          </w:p>
        </w:tc>
        <w:tc>
          <w:tcPr>
            <w:tcW w:w="1501" w:type="dxa"/>
            <w:tcBorders>
              <w:top w:val="single" w:color="auto" w:sz="8" w:space="0"/>
              <w:left w:val="nil"/>
              <w:bottom w:val="nil"/>
              <w:right w:val="nil"/>
            </w:tcBorders>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0.8</w:t>
            </w:r>
            <w:r>
              <w:rPr>
                <w:rFonts w:hint="eastAsia" w:ascii="Times New Roman" w:hAnsi="Times New Roman"/>
                <w:color w:val="000000"/>
                <w:kern w:val="0"/>
                <w:sz w:val="24"/>
                <w:lang w:bidi="ar"/>
              </w:rPr>
              <w:t>2</w:t>
            </w:r>
          </w:p>
        </w:tc>
      </w:tr>
      <w:tr>
        <w:tblPrEx>
          <w:shd w:val="clear" w:color="auto" w:fill="FFFFFF"/>
          <w:tblCellMar>
            <w:top w:w="0" w:type="dxa"/>
            <w:left w:w="0" w:type="dxa"/>
            <w:bottom w:w="0" w:type="dxa"/>
            <w:right w:w="0" w:type="dxa"/>
          </w:tblCellMar>
        </w:tblPrEx>
        <w:trPr>
          <w:trHeight w:val="20" w:hRule="atLeast"/>
        </w:trPr>
        <w:tc>
          <w:tcPr>
            <w:tcW w:w="2966" w:type="dxa"/>
            <w:tcBorders>
              <w:top w:val="nil"/>
              <w:left w:val="nil"/>
              <w:bottom w:val="nil"/>
              <w:right w:val="nil"/>
            </w:tcBorders>
            <w:shd w:val="clear" w:color="auto" w:fill="FFFFFF"/>
            <w:vAlign w:val="center"/>
          </w:tcPr>
          <w:p>
            <w:pPr>
              <w:widowControl/>
              <w:rPr>
                <w:rFonts w:hint="eastAsia" w:ascii="宋体" w:hAnsi="宋体" w:cs="宋体"/>
                <w:color w:val="000000"/>
                <w:sz w:val="24"/>
              </w:rPr>
            </w:pPr>
            <w:r>
              <w:rPr>
                <w:rFonts w:hint="eastAsia" w:ascii="宋体" w:hAnsi="宋体" w:cs="宋体"/>
                <w:color w:val="000000"/>
                <w:kern w:val="0"/>
                <w:sz w:val="24"/>
                <w:lang w:bidi="ar"/>
              </w:rPr>
              <w:t>即使退换货后，我愿意向他人推荐A公司跨境电商平台</w:t>
            </w:r>
          </w:p>
        </w:tc>
        <w:tc>
          <w:tcPr>
            <w:tcW w:w="1239" w:type="dxa"/>
            <w:tcBorders>
              <w:top w:val="nil"/>
              <w:left w:val="nil"/>
              <w:bottom w:val="nil"/>
              <w:right w:val="nil"/>
            </w:tcBorders>
            <w:shd w:val="clear" w:color="auto" w:fill="FFFFFF"/>
            <w:vAlign w:val="center"/>
          </w:tcPr>
          <w:p>
            <w:pPr>
              <w:widowControl/>
              <w:ind w:firstLine="480"/>
              <w:rPr>
                <w:rFonts w:ascii="Times New Roman" w:hAnsi="Times New Roman"/>
                <w:sz w:val="24"/>
              </w:rPr>
            </w:pPr>
            <w:r>
              <w:rPr>
                <w:rFonts w:ascii="Times New Roman" w:hAnsi="Times New Roman"/>
                <w:kern w:val="0"/>
                <w:sz w:val="24"/>
                <w:lang w:bidi="ar"/>
              </w:rPr>
              <w:t>0.8</w:t>
            </w:r>
            <w:r>
              <w:rPr>
                <w:rFonts w:hint="eastAsia" w:ascii="Times New Roman" w:hAnsi="Times New Roman"/>
                <w:kern w:val="0"/>
                <w:sz w:val="24"/>
                <w:lang w:bidi="ar"/>
              </w:rPr>
              <w:t>4</w:t>
            </w:r>
          </w:p>
        </w:tc>
        <w:tc>
          <w:tcPr>
            <w:tcW w:w="1350" w:type="dxa"/>
            <w:tcBorders>
              <w:top w:val="nil"/>
              <w:left w:val="nil"/>
              <w:bottom w:val="nil"/>
              <w:right w:val="nil"/>
            </w:tcBorders>
            <w:shd w:val="clear" w:color="auto" w:fill="FFFFFF"/>
            <w:vAlign w:val="center"/>
          </w:tcPr>
          <w:p>
            <w:pPr>
              <w:widowControl/>
              <w:ind w:firstLine="480"/>
              <w:rPr>
                <w:rFonts w:ascii="Times New Roman" w:hAnsi="Times New Roman"/>
                <w:sz w:val="24"/>
              </w:rPr>
            </w:pPr>
            <w:r>
              <w:rPr>
                <w:rFonts w:ascii="Times New Roman" w:hAnsi="Times New Roman"/>
                <w:kern w:val="0"/>
                <w:sz w:val="24"/>
                <w:lang w:bidi="ar"/>
              </w:rPr>
              <w:t>0.154</w:t>
            </w:r>
          </w:p>
        </w:tc>
        <w:tc>
          <w:tcPr>
            <w:tcW w:w="1343" w:type="dxa"/>
            <w:tcBorders>
              <w:top w:val="nil"/>
              <w:left w:val="nil"/>
              <w:bottom w:val="nil"/>
              <w:right w:val="nil"/>
            </w:tcBorders>
            <w:shd w:val="clear" w:color="auto" w:fill="FFFFFF"/>
            <w:vAlign w:val="center"/>
          </w:tcPr>
          <w:p>
            <w:pPr>
              <w:widowControl/>
              <w:ind w:firstLine="480"/>
              <w:rPr>
                <w:rFonts w:ascii="Times New Roman" w:hAnsi="Times New Roman"/>
                <w:sz w:val="24"/>
              </w:rPr>
            </w:pPr>
            <w:r>
              <w:rPr>
                <w:rFonts w:ascii="Times New Roman" w:hAnsi="Times New Roman"/>
                <w:kern w:val="0"/>
                <w:sz w:val="24"/>
                <w:lang w:bidi="ar"/>
              </w:rPr>
              <w:t>0.12</w:t>
            </w:r>
          </w:p>
        </w:tc>
        <w:tc>
          <w:tcPr>
            <w:tcW w:w="1288" w:type="dxa"/>
            <w:tcBorders>
              <w:top w:val="nil"/>
              <w:left w:val="nil"/>
              <w:bottom w:val="nil"/>
              <w:right w:val="nil"/>
            </w:tcBorders>
            <w:shd w:val="clear" w:color="auto" w:fill="FFFFFF"/>
            <w:vAlign w:val="center"/>
          </w:tcPr>
          <w:p>
            <w:pPr>
              <w:widowControl/>
              <w:ind w:firstLine="480"/>
              <w:rPr>
                <w:rFonts w:ascii="Times New Roman" w:hAnsi="Times New Roman"/>
                <w:sz w:val="24"/>
              </w:rPr>
            </w:pPr>
            <w:r>
              <w:rPr>
                <w:rFonts w:ascii="Times New Roman" w:hAnsi="Times New Roman"/>
                <w:kern w:val="0"/>
                <w:sz w:val="24"/>
                <w:lang w:bidi="ar"/>
              </w:rPr>
              <w:t>0.18</w:t>
            </w:r>
          </w:p>
        </w:tc>
        <w:tc>
          <w:tcPr>
            <w:tcW w:w="1501" w:type="dxa"/>
            <w:tcBorders>
              <w:top w:val="nil"/>
              <w:left w:val="nil"/>
              <w:bottom w:val="nil"/>
              <w:right w:val="nil"/>
            </w:tcBorders>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0.77</w:t>
            </w:r>
          </w:p>
        </w:tc>
      </w:tr>
      <w:tr>
        <w:tblPrEx>
          <w:shd w:val="clear" w:color="auto" w:fill="FFFFFF"/>
          <w:tblCellMar>
            <w:top w:w="0" w:type="dxa"/>
            <w:left w:w="0" w:type="dxa"/>
            <w:bottom w:w="0" w:type="dxa"/>
            <w:right w:w="0" w:type="dxa"/>
          </w:tblCellMar>
        </w:tblPrEx>
        <w:trPr>
          <w:trHeight w:val="20" w:hRule="atLeast"/>
        </w:trPr>
        <w:tc>
          <w:tcPr>
            <w:tcW w:w="2966" w:type="dxa"/>
            <w:tcBorders>
              <w:top w:val="nil"/>
              <w:left w:val="nil"/>
              <w:right w:val="nil"/>
            </w:tcBorders>
            <w:shd w:val="clear" w:color="auto" w:fill="FFFFFF"/>
            <w:vAlign w:val="center"/>
          </w:tcPr>
          <w:p>
            <w:pPr>
              <w:widowControl/>
              <w:rPr>
                <w:rFonts w:hint="eastAsia" w:ascii="宋体" w:hAnsi="宋体" w:cs="宋体"/>
                <w:color w:val="000000"/>
                <w:sz w:val="24"/>
              </w:rPr>
            </w:pPr>
            <w:r>
              <w:rPr>
                <w:rFonts w:hint="eastAsia" w:ascii="宋体" w:hAnsi="宋体" w:cs="宋体"/>
                <w:color w:val="000000"/>
                <w:kern w:val="0"/>
                <w:sz w:val="24"/>
                <w:lang w:bidi="ar"/>
              </w:rPr>
              <w:t>我愿意和他人分享有关产品退换货的相关信息</w:t>
            </w:r>
          </w:p>
        </w:tc>
        <w:tc>
          <w:tcPr>
            <w:tcW w:w="1239" w:type="dxa"/>
            <w:tcBorders>
              <w:top w:val="nil"/>
              <w:left w:val="nil"/>
              <w:right w:val="nil"/>
            </w:tcBorders>
            <w:shd w:val="clear" w:color="auto" w:fill="FFFFFF"/>
            <w:vAlign w:val="center"/>
          </w:tcPr>
          <w:p>
            <w:pPr>
              <w:widowControl/>
              <w:ind w:firstLine="480"/>
              <w:rPr>
                <w:rFonts w:ascii="Times New Roman" w:hAnsi="Times New Roman"/>
                <w:sz w:val="24"/>
              </w:rPr>
            </w:pPr>
            <w:r>
              <w:rPr>
                <w:rFonts w:ascii="Times New Roman" w:hAnsi="Times New Roman"/>
                <w:kern w:val="0"/>
                <w:sz w:val="24"/>
                <w:lang w:bidi="ar"/>
              </w:rPr>
              <w:t>0.89</w:t>
            </w:r>
          </w:p>
        </w:tc>
        <w:tc>
          <w:tcPr>
            <w:tcW w:w="1350" w:type="dxa"/>
            <w:tcBorders>
              <w:top w:val="nil"/>
              <w:left w:val="nil"/>
              <w:right w:val="nil"/>
            </w:tcBorders>
            <w:shd w:val="clear" w:color="auto" w:fill="FFFFFF"/>
            <w:vAlign w:val="center"/>
          </w:tcPr>
          <w:p>
            <w:pPr>
              <w:widowControl/>
              <w:ind w:firstLine="480"/>
              <w:rPr>
                <w:rFonts w:ascii="Times New Roman" w:hAnsi="Times New Roman"/>
                <w:sz w:val="24"/>
              </w:rPr>
            </w:pPr>
            <w:r>
              <w:rPr>
                <w:rFonts w:ascii="Times New Roman" w:hAnsi="Times New Roman"/>
                <w:kern w:val="0"/>
                <w:sz w:val="24"/>
                <w:lang w:bidi="ar"/>
              </w:rPr>
              <w:t>0.</w:t>
            </w:r>
            <w:r>
              <w:rPr>
                <w:rFonts w:hint="eastAsia" w:ascii="Times New Roman" w:hAnsi="Times New Roman"/>
                <w:kern w:val="0"/>
                <w:sz w:val="24"/>
                <w:lang w:bidi="ar"/>
              </w:rPr>
              <w:t>10</w:t>
            </w:r>
          </w:p>
        </w:tc>
        <w:tc>
          <w:tcPr>
            <w:tcW w:w="1343" w:type="dxa"/>
            <w:tcBorders>
              <w:top w:val="nil"/>
              <w:left w:val="nil"/>
              <w:right w:val="nil"/>
            </w:tcBorders>
            <w:shd w:val="clear" w:color="auto" w:fill="FFFFFF"/>
            <w:vAlign w:val="center"/>
          </w:tcPr>
          <w:p>
            <w:pPr>
              <w:widowControl/>
              <w:ind w:firstLine="480"/>
              <w:rPr>
                <w:rFonts w:ascii="Times New Roman" w:hAnsi="Times New Roman"/>
                <w:sz w:val="24"/>
              </w:rPr>
            </w:pPr>
            <w:r>
              <w:rPr>
                <w:rFonts w:ascii="Times New Roman" w:hAnsi="Times New Roman"/>
                <w:kern w:val="0"/>
                <w:sz w:val="24"/>
                <w:lang w:bidi="ar"/>
              </w:rPr>
              <w:t>0.1</w:t>
            </w:r>
            <w:r>
              <w:rPr>
                <w:rFonts w:hint="eastAsia" w:ascii="Times New Roman" w:hAnsi="Times New Roman"/>
                <w:kern w:val="0"/>
                <w:sz w:val="24"/>
                <w:lang w:bidi="ar"/>
              </w:rPr>
              <w:t>1</w:t>
            </w:r>
          </w:p>
        </w:tc>
        <w:tc>
          <w:tcPr>
            <w:tcW w:w="1288" w:type="dxa"/>
            <w:tcBorders>
              <w:top w:val="nil"/>
              <w:left w:val="nil"/>
              <w:right w:val="nil"/>
            </w:tcBorders>
            <w:shd w:val="clear" w:color="auto" w:fill="FFFFFF"/>
            <w:vAlign w:val="center"/>
          </w:tcPr>
          <w:p>
            <w:pPr>
              <w:widowControl/>
              <w:ind w:firstLine="480"/>
              <w:rPr>
                <w:rFonts w:ascii="Times New Roman" w:hAnsi="Times New Roman"/>
                <w:sz w:val="24"/>
              </w:rPr>
            </w:pPr>
            <w:r>
              <w:rPr>
                <w:rFonts w:ascii="Times New Roman" w:hAnsi="Times New Roman"/>
                <w:kern w:val="0"/>
                <w:sz w:val="24"/>
                <w:lang w:bidi="ar"/>
              </w:rPr>
              <w:t>0.14</w:t>
            </w:r>
          </w:p>
        </w:tc>
        <w:tc>
          <w:tcPr>
            <w:tcW w:w="1501" w:type="dxa"/>
            <w:tcBorders>
              <w:top w:val="nil"/>
              <w:left w:val="nil"/>
              <w:right w:val="nil"/>
            </w:tcBorders>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0.84</w:t>
            </w:r>
          </w:p>
        </w:tc>
      </w:tr>
      <w:tr>
        <w:tblPrEx>
          <w:tblCellMar>
            <w:top w:w="0" w:type="dxa"/>
            <w:left w:w="0" w:type="dxa"/>
            <w:bottom w:w="0" w:type="dxa"/>
            <w:right w:w="0" w:type="dxa"/>
          </w:tblCellMar>
        </w:tblPrEx>
        <w:trPr>
          <w:trHeight w:val="20" w:hRule="atLeast"/>
        </w:trPr>
        <w:tc>
          <w:tcPr>
            <w:tcW w:w="2966" w:type="dxa"/>
            <w:tcBorders>
              <w:left w:val="nil"/>
              <w:bottom w:val="nil"/>
              <w:right w:val="nil"/>
            </w:tcBorders>
            <w:shd w:val="clear" w:color="auto" w:fill="FFFFFF"/>
            <w:vAlign w:val="center"/>
          </w:tcPr>
          <w:p>
            <w:pPr>
              <w:widowControl/>
              <w:rPr>
                <w:rFonts w:hint="eastAsia" w:ascii="宋体" w:hAnsi="宋体" w:cs="宋体"/>
                <w:color w:val="000000"/>
                <w:sz w:val="24"/>
              </w:rPr>
            </w:pPr>
            <w:r>
              <w:rPr>
                <w:rFonts w:hint="eastAsia" w:ascii="宋体" w:hAnsi="宋体" w:cs="宋体"/>
                <w:color w:val="000000"/>
                <w:kern w:val="0"/>
                <w:sz w:val="24"/>
                <w:lang w:bidi="ar"/>
              </w:rPr>
              <w:t>差评留言</w:t>
            </w:r>
          </w:p>
        </w:tc>
        <w:tc>
          <w:tcPr>
            <w:tcW w:w="1239" w:type="dxa"/>
            <w:tcBorders>
              <w:left w:val="nil"/>
              <w:bottom w:val="nil"/>
              <w:right w:val="nil"/>
            </w:tcBorders>
            <w:shd w:val="clear" w:color="auto" w:fill="FFFFFF"/>
            <w:vAlign w:val="center"/>
          </w:tcPr>
          <w:p>
            <w:pPr>
              <w:widowControl/>
              <w:ind w:firstLine="480"/>
              <w:rPr>
                <w:rFonts w:ascii="Times New Roman" w:hAnsi="Times New Roman"/>
                <w:sz w:val="24"/>
              </w:rPr>
            </w:pPr>
            <w:r>
              <w:rPr>
                <w:rFonts w:ascii="Times New Roman" w:hAnsi="Times New Roman"/>
                <w:kern w:val="0"/>
                <w:sz w:val="24"/>
                <w:lang w:bidi="ar"/>
              </w:rPr>
              <w:t>0.1</w:t>
            </w:r>
            <w:r>
              <w:rPr>
                <w:rFonts w:hint="eastAsia" w:ascii="Times New Roman" w:hAnsi="Times New Roman"/>
                <w:kern w:val="0"/>
                <w:sz w:val="24"/>
                <w:lang w:bidi="ar"/>
              </w:rPr>
              <w:t>4</w:t>
            </w:r>
          </w:p>
        </w:tc>
        <w:tc>
          <w:tcPr>
            <w:tcW w:w="1350" w:type="dxa"/>
            <w:tcBorders>
              <w:left w:val="nil"/>
              <w:bottom w:val="nil"/>
              <w:right w:val="nil"/>
            </w:tcBorders>
            <w:shd w:val="clear" w:color="auto" w:fill="FFFFFF"/>
            <w:vAlign w:val="center"/>
          </w:tcPr>
          <w:p>
            <w:pPr>
              <w:widowControl/>
              <w:ind w:firstLine="480"/>
              <w:rPr>
                <w:rFonts w:ascii="Times New Roman" w:hAnsi="Times New Roman"/>
                <w:sz w:val="24"/>
              </w:rPr>
            </w:pPr>
            <w:r>
              <w:rPr>
                <w:rFonts w:ascii="Times New Roman" w:hAnsi="Times New Roman"/>
                <w:kern w:val="0"/>
                <w:sz w:val="24"/>
                <w:lang w:bidi="ar"/>
              </w:rPr>
              <w:t>0.86</w:t>
            </w:r>
          </w:p>
        </w:tc>
        <w:tc>
          <w:tcPr>
            <w:tcW w:w="1343" w:type="dxa"/>
            <w:tcBorders>
              <w:left w:val="nil"/>
              <w:bottom w:val="nil"/>
              <w:right w:val="nil"/>
            </w:tcBorders>
            <w:shd w:val="clear" w:color="auto" w:fill="FFFFFF"/>
            <w:vAlign w:val="center"/>
          </w:tcPr>
          <w:p>
            <w:pPr>
              <w:widowControl/>
              <w:ind w:firstLine="480"/>
              <w:rPr>
                <w:rFonts w:ascii="Times New Roman" w:hAnsi="Times New Roman"/>
                <w:sz w:val="24"/>
              </w:rPr>
            </w:pPr>
            <w:r>
              <w:rPr>
                <w:rFonts w:ascii="Times New Roman" w:hAnsi="Times New Roman"/>
                <w:kern w:val="0"/>
                <w:sz w:val="24"/>
                <w:lang w:bidi="ar"/>
              </w:rPr>
              <w:t>0.1</w:t>
            </w:r>
            <w:r>
              <w:rPr>
                <w:rFonts w:hint="eastAsia" w:ascii="Times New Roman" w:hAnsi="Times New Roman"/>
                <w:kern w:val="0"/>
                <w:sz w:val="24"/>
                <w:lang w:bidi="ar"/>
              </w:rPr>
              <w:t>8</w:t>
            </w:r>
          </w:p>
        </w:tc>
        <w:tc>
          <w:tcPr>
            <w:tcW w:w="1288" w:type="dxa"/>
            <w:tcBorders>
              <w:left w:val="nil"/>
              <w:bottom w:val="nil"/>
              <w:right w:val="nil"/>
            </w:tcBorders>
            <w:shd w:val="clear" w:color="auto" w:fill="FFFFFF"/>
            <w:vAlign w:val="center"/>
          </w:tcPr>
          <w:p>
            <w:pPr>
              <w:widowControl/>
              <w:ind w:firstLine="480"/>
              <w:rPr>
                <w:rFonts w:ascii="Times New Roman" w:hAnsi="Times New Roman"/>
                <w:sz w:val="24"/>
              </w:rPr>
            </w:pPr>
            <w:r>
              <w:rPr>
                <w:rFonts w:ascii="Times New Roman" w:hAnsi="Times New Roman"/>
                <w:kern w:val="0"/>
                <w:sz w:val="24"/>
                <w:lang w:bidi="ar"/>
              </w:rPr>
              <w:t>0.2</w:t>
            </w:r>
            <w:r>
              <w:rPr>
                <w:rFonts w:hint="eastAsia" w:ascii="Times New Roman" w:hAnsi="Times New Roman"/>
                <w:kern w:val="0"/>
                <w:sz w:val="24"/>
                <w:lang w:bidi="ar"/>
              </w:rPr>
              <w:t>2</w:t>
            </w:r>
          </w:p>
        </w:tc>
        <w:tc>
          <w:tcPr>
            <w:tcW w:w="1501" w:type="dxa"/>
            <w:tcBorders>
              <w:left w:val="nil"/>
              <w:bottom w:val="nil"/>
              <w:right w:val="nil"/>
            </w:tcBorders>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0.82</w:t>
            </w:r>
          </w:p>
        </w:tc>
      </w:tr>
      <w:tr>
        <w:tblPrEx>
          <w:tblCellMar>
            <w:top w:w="0" w:type="dxa"/>
            <w:left w:w="0" w:type="dxa"/>
            <w:bottom w:w="0" w:type="dxa"/>
            <w:right w:w="0" w:type="dxa"/>
          </w:tblCellMar>
        </w:tblPrEx>
        <w:trPr>
          <w:trHeight w:val="20" w:hRule="atLeast"/>
        </w:trPr>
        <w:tc>
          <w:tcPr>
            <w:tcW w:w="2966" w:type="dxa"/>
            <w:tcBorders>
              <w:top w:val="nil"/>
              <w:left w:val="nil"/>
              <w:bottom w:val="nil"/>
              <w:right w:val="nil"/>
            </w:tcBorders>
            <w:shd w:val="clear" w:color="auto" w:fill="FFFFFF"/>
            <w:vAlign w:val="center"/>
          </w:tcPr>
          <w:p>
            <w:pPr>
              <w:widowControl/>
              <w:rPr>
                <w:rFonts w:hint="eastAsia" w:ascii="宋体" w:hAnsi="宋体" w:cs="宋体"/>
                <w:color w:val="000000"/>
                <w:sz w:val="24"/>
              </w:rPr>
            </w:pPr>
            <w:r>
              <w:rPr>
                <w:rFonts w:hint="eastAsia" w:ascii="宋体" w:hAnsi="宋体" w:cs="宋体"/>
                <w:color w:val="000000"/>
                <w:kern w:val="0"/>
                <w:sz w:val="24"/>
                <w:lang w:bidi="ar"/>
              </w:rPr>
              <w:t>申请平台介入</w:t>
            </w:r>
          </w:p>
        </w:tc>
        <w:tc>
          <w:tcPr>
            <w:tcW w:w="1239" w:type="dxa"/>
            <w:tcBorders>
              <w:top w:val="nil"/>
              <w:left w:val="nil"/>
              <w:bottom w:val="nil"/>
              <w:right w:val="nil"/>
            </w:tcBorders>
            <w:shd w:val="clear" w:color="auto" w:fill="FFFFFF"/>
            <w:vAlign w:val="center"/>
          </w:tcPr>
          <w:p>
            <w:pPr>
              <w:widowControl/>
              <w:ind w:firstLine="480"/>
              <w:rPr>
                <w:rFonts w:ascii="Times New Roman" w:hAnsi="Times New Roman"/>
                <w:sz w:val="24"/>
              </w:rPr>
            </w:pPr>
            <w:r>
              <w:rPr>
                <w:rFonts w:ascii="Times New Roman" w:hAnsi="Times New Roman"/>
                <w:kern w:val="0"/>
                <w:sz w:val="24"/>
                <w:lang w:bidi="ar"/>
              </w:rPr>
              <w:t>0.09</w:t>
            </w:r>
          </w:p>
        </w:tc>
        <w:tc>
          <w:tcPr>
            <w:tcW w:w="1350" w:type="dxa"/>
            <w:tcBorders>
              <w:top w:val="nil"/>
              <w:left w:val="nil"/>
              <w:bottom w:val="nil"/>
              <w:right w:val="nil"/>
            </w:tcBorders>
            <w:shd w:val="clear" w:color="auto" w:fill="FFFFFF"/>
            <w:vAlign w:val="center"/>
          </w:tcPr>
          <w:p>
            <w:pPr>
              <w:widowControl/>
              <w:ind w:firstLine="480"/>
              <w:rPr>
                <w:rFonts w:ascii="Times New Roman" w:hAnsi="Times New Roman"/>
                <w:sz w:val="24"/>
              </w:rPr>
            </w:pPr>
            <w:r>
              <w:rPr>
                <w:rFonts w:ascii="Times New Roman" w:hAnsi="Times New Roman"/>
                <w:kern w:val="0"/>
                <w:sz w:val="24"/>
                <w:lang w:bidi="ar"/>
              </w:rPr>
              <w:t>0.83</w:t>
            </w:r>
          </w:p>
        </w:tc>
        <w:tc>
          <w:tcPr>
            <w:tcW w:w="1343" w:type="dxa"/>
            <w:tcBorders>
              <w:top w:val="nil"/>
              <w:left w:val="nil"/>
              <w:bottom w:val="nil"/>
              <w:right w:val="nil"/>
            </w:tcBorders>
            <w:shd w:val="clear" w:color="auto" w:fill="FFFFFF"/>
            <w:vAlign w:val="center"/>
          </w:tcPr>
          <w:p>
            <w:pPr>
              <w:widowControl/>
              <w:ind w:firstLine="480"/>
              <w:rPr>
                <w:rFonts w:ascii="Times New Roman" w:hAnsi="Times New Roman"/>
                <w:sz w:val="24"/>
              </w:rPr>
            </w:pPr>
            <w:r>
              <w:rPr>
                <w:rFonts w:ascii="Times New Roman" w:hAnsi="Times New Roman"/>
                <w:kern w:val="0"/>
                <w:sz w:val="24"/>
                <w:lang w:bidi="ar"/>
              </w:rPr>
              <w:t>0.1</w:t>
            </w:r>
            <w:r>
              <w:rPr>
                <w:rFonts w:hint="eastAsia" w:ascii="Times New Roman" w:hAnsi="Times New Roman"/>
                <w:kern w:val="0"/>
                <w:sz w:val="24"/>
                <w:lang w:bidi="ar"/>
              </w:rPr>
              <w:t>7</w:t>
            </w:r>
          </w:p>
        </w:tc>
        <w:tc>
          <w:tcPr>
            <w:tcW w:w="1288" w:type="dxa"/>
            <w:tcBorders>
              <w:top w:val="nil"/>
              <w:left w:val="nil"/>
              <w:bottom w:val="nil"/>
              <w:right w:val="nil"/>
            </w:tcBorders>
            <w:shd w:val="clear" w:color="auto" w:fill="FFFFFF"/>
            <w:vAlign w:val="center"/>
          </w:tcPr>
          <w:p>
            <w:pPr>
              <w:widowControl/>
              <w:ind w:firstLine="480"/>
              <w:rPr>
                <w:rFonts w:ascii="Times New Roman" w:hAnsi="Times New Roman"/>
                <w:sz w:val="24"/>
              </w:rPr>
            </w:pPr>
            <w:r>
              <w:rPr>
                <w:rFonts w:ascii="Times New Roman" w:hAnsi="Times New Roman"/>
                <w:kern w:val="0"/>
                <w:sz w:val="24"/>
                <w:lang w:bidi="ar"/>
              </w:rPr>
              <w:t>0.2</w:t>
            </w:r>
            <w:r>
              <w:rPr>
                <w:rFonts w:hint="eastAsia" w:ascii="Times New Roman" w:hAnsi="Times New Roman"/>
                <w:kern w:val="0"/>
                <w:sz w:val="24"/>
                <w:lang w:bidi="ar"/>
              </w:rPr>
              <w:t>3</w:t>
            </w:r>
          </w:p>
        </w:tc>
        <w:tc>
          <w:tcPr>
            <w:tcW w:w="1501" w:type="dxa"/>
            <w:tcBorders>
              <w:top w:val="nil"/>
              <w:left w:val="nil"/>
              <w:bottom w:val="nil"/>
              <w:right w:val="nil"/>
            </w:tcBorders>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0.7</w:t>
            </w:r>
            <w:r>
              <w:rPr>
                <w:rFonts w:hint="eastAsia" w:ascii="Times New Roman" w:hAnsi="Times New Roman"/>
                <w:color w:val="000000"/>
                <w:kern w:val="0"/>
                <w:sz w:val="24"/>
                <w:lang w:bidi="ar"/>
              </w:rPr>
              <w:t>7</w:t>
            </w:r>
          </w:p>
        </w:tc>
      </w:tr>
      <w:tr>
        <w:tblPrEx>
          <w:shd w:val="clear" w:color="auto" w:fill="FFFFFF"/>
          <w:tblCellMar>
            <w:top w:w="0" w:type="dxa"/>
            <w:left w:w="0" w:type="dxa"/>
            <w:bottom w:w="0" w:type="dxa"/>
            <w:right w:w="0" w:type="dxa"/>
          </w:tblCellMar>
        </w:tblPrEx>
        <w:trPr>
          <w:trHeight w:val="20" w:hRule="atLeast"/>
        </w:trPr>
        <w:tc>
          <w:tcPr>
            <w:tcW w:w="2966" w:type="dxa"/>
            <w:tcBorders>
              <w:top w:val="nil"/>
              <w:left w:val="nil"/>
              <w:bottom w:val="nil"/>
              <w:right w:val="nil"/>
            </w:tcBorders>
            <w:shd w:val="clear" w:color="auto" w:fill="FFFFFF"/>
            <w:vAlign w:val="center"/>
          </w:tcPr>
          <w:p>
            <w:pPr>
              <w:widowControl/>
              <w:rPr>
                <w:rFonts w:hint="eastAsia" w:ascii="宋体" w:hAnsi="宋体" w:cs="宋体"/>
                <w:color w:val="000000"/>
                <w:sz w:val="24"/>
              </w:rPr>
            </w:pPr>
            <w:r>
              <w:rPr>
                <w:rFonts w:hint="eastAsia" w:ascii="宋体" w:hAnsi="宋体" w:cs="宋体"/>
                <w:color w:val="000000"/>
                <w:kern w:val="0"/>
                <w:sz w:val="24"/>
                <w:lang w:bidi="ar"/>
              </w:rPr>
              <w:t>直接退款</w:t>
            </w:r>
          </w:p>
        </w:tc>
        <w:tc>
          <w:tcPr>
            <w:tcW w:w="1239" w:type="dxa"/>
            <w:tcBorders>
              <w:top w:val="nil"/>
              <w:left w:val="nil"/>
              <w:bottom w:val="nil"/>
              <w:right w:val="nil"/>
            </w:tcBorders>
            <w:shd w:val="clear" w:color="auto" w:fill="FFFFFF"/>
            <w:vAlign w:val="center"/>
          </w:tcPr>
          <w:p>
            <w:pPr>
              <w:widowControl/>
              <w:ind w:firstLine="480"/>
              <w:rPr>
                <w:rFonts w:ascii="Times New Roman" w:hAnsi="Times New Roman"/>
                <w:sz w:val="24"/>
              </w:rPr>
            </w:pPr>
            <w:r>
              <w:rPr>
                <w:rFonts w:ascii="Times New Roman" w:hAnsi="Times New Roman"/>
                <w:kern w:val="0"/>
                <w:sz w:val="24"/>
                <w:lang w:bidi="ar"/>
              </w:rPr>
              <w:t>0.12</w:t>
            </w:r>
          </w:p>
        </w:tc>
        <w:tc>
          <w:tcPr>
            <w:tcW w:w="1350" w:type="dxa"/>
            <w:tcBorders>
              <w:top w:val="nil"/>
              <w:left w:val="nil"/>
              <w:bottom w:val="nil"/>
              <w:right w:val="nil"/>
            </w:tcBorders>
            <w:shd w:val="clear" w:color="auto" w:fill="FFFFFF"/>
            <w:vAlign w:val="center"/>
          </w:tcPr>
          <w:p>
            <w:pPr>
              <w:widowControl/>
              <w:ind w:firstLine="480"/>
              <w:rPr>
                <w:rFonts w:ascii="Times New Roman" w:hAnsi="Times New Roman"/>
                <w:sz w:val="24"/>
              </w:rPr>
            </w:pPr>
            <w:r>
              <w:rPr>
                <w:rFonts w:ascii="Times New Roman" w:hAnsi="Times New Roman"/>
                <w:kern w:val="0"/>
                <w:sz w:val="24"/>
                <w:lang w:bidi="ar"/>
              </w:rPr>
              <w:t>0.84</w:t>
            </w:r>
          </w:p>
        </w:tc>
        <w:tc>
          <w:tcPr>
            <w:tcW w:w="1343" w:type="dxa"/>
            <w:tcBorders>
              <w:top w:val="nil"/>
              <w:left w:val="nil"/>
              <w:bottom w:val="nil"/>
              <w:right w:val="nil"/>
            </w:tcBorders>
            <w:shd w:val="clear" w:color="auto" w:fill="FFFFFF"/>
            <w:vAlign w:val="center"/>
          </w:tcPr>
          <w:p>
            <w:pPr>
              <w:widowControl/>
              <w:ind w:firstLine="480"/>
              <w:rPr>
                <w:rFonts w:ascii="Times New Roman" w:hAnsi="Times New Roman"/>
                <w:sz w:val="24"/>
              </w:rPr>
            </w:pPr>
            <w:r>
              <w:rPr>
                <w:rFonts w:ascii="Times New Roman" w:hAnsi="Times New Roman"/>
                <w:kern w:val="0"/>
                <w:sz w:val="24"/>
                <w:lang w:bidi="ar"/>
              </w:rPr>
              <w:t>0.</w:t>
            </w:r>
            <w:r>
              <w:rPr>
                <w:rFonts w:hint="eastAsia" w:ascii="Times New Roman" w:hAnsi="Times New Roman"/>
                <w:kern w:val="0"/>
                <w:sz w:val="24"/>
                <w:lang w:bidi="ar"/>
              </w:rPr>
              <w:t>10</w:t>
            </w:r>
          </w:p>
        </w:tc>
        <w:tc>
          <w:tcPr>
            <w:tcW w:w="1288" w:type="dxa"/>
            <w:tcBorders>
              <w:top w:val="nil"/>
              <w:left w:val="nil"/>
              <w:bottom w:val="nil"/>
              <w:right w:val="nil"/>
            </w:tcBorders>
            <w:shd w:val="clear" w:color="auto" w:fill="FFFFFF"/>
            <w:vAlign w:val="center"/>
          </w:tcPr>
          <w:p>
            <w:pPr>
              <w:widowControl/>
              <w:ind w:firstLine="480"/>
              <w:rPr>
                <w:rFonts w:ascii="Times New Roman" w:hAnsi="Times New Roman"/>
                <w:sz w:val="24"/>
              </w:rPr>
            </w:pPr>
            <w:r>
              <w:rPr>
                <w:rFonts w:ascii="Times New Roman" w:hAnsi="Times New Roman"/>
                <w:kern w:val="0"/>
                <w:sz w:val="24"/>
                <w:lang w:bidi="ar"/>
              </w:rPr>
              <w:t>0.2</w:t>
            </w:r>
            <w:r>
              <w:rPr>
                <w:rFonts w:hint="eastAsia" w:ascii="Times New Roman" w:hAnsi="Times New Roman"/>
                <w:kern w:val="0"/>
                <w:sz w:val="24"/>
                <w:lang w:bidi="ar"/>
              </w:rPr>
              <w:t>1</w:t>
            </w:r>
          </w:p>
        </w:tc>
        <w:tc>
          <w:tcPr>
            <w:tcW w:w="1501" w:type="dxa"/>
            <w:tcBorders>
              <w:top w:val="nil"/>
              <w:left w:val="nil"/>
              <w:bottom w:val="nil"/>
              <w:right w:val="nil"/>
            </w:tcBorders>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0.7</w:t>
            </w:r>
            <w:r>
              <w:rPr>
                <w:rFonts w:hint="eastAsia" w:ascii="Times New Roman" w:hAnsi="Times New Roman"/>
                <w:color w:val="000000"/>
                <w:kern w:val="0"/>
                <w:sz w:val="24"/>
                <w:lang w:bidi="ar"/>
              </w:rPr>
              <w:t>8</w:t>
            </w:r>
          </w:p>
        </w:tc>
      </w:tr>
      <w:tr>
        <w:tblPrEx>
          <w:tblCellMar>
            <w:top w:w="0" w:type="dxa"/>
            <w:left w:w="0" w:type="dxa"/>
            <w:bottom w:w="0" w:type="dxa"/>
            <w:right w:w="0" w:type="dxa"/>
          </w:tblCellMar>
        </w:tblPrEx>
        <w:trPr>
          <w:trHeight w:val="20" w:hRule="atLeast"/>
        </w:trPr>
        <w:tc>
          <w:tcPr>
            <w:tcW w:w="2966" w:type="dxa"/>
            <w:tcBorders>
              <w:top w:val="nil"/>
              <w:left w:val="nil"/>
              <w:bottom w:val="nil"/>
              <w:right w:val="nil"/>
            </w:tcBorders>
            <w:shd w:val="clear" w:color="auto" w:fill="FFFFFF"/>
            <w:vAlign w:val="center"/>
          </w:tcPr>
          <w:p>
            <w:pPr>
              <w:widowControl/>
              <w:rPr>
                <w:rFonts w:hint="eastAsia" w:ascii="宋体" w:hAnsi="宋体" w:cs="宋体"/>
                <w:color w:val="000000"/>
                <w:sz w:val="24"/>
              </w:rPr>
            </w:pPr>
            <w:r>
              <w:rPr>
                <w:rFonts w:hint="eastAsia" w:ascii="宋体" w:hAnsi="宋体" w:cs="宋体"/>
                <w:color w:val="000000"/>
                <w:kern w:val="0"/>
                <w:sz w:val="24"/>
                <w:lang w:bidi="ar"/>
              </w:rPr>
              <w:t>与商家理论</w:t>
            </w:r>
          </w:p>
        </w:tc>
        <w:tc>
          <w:tcPr>
            <w:tcW w:w="1239" w:type="dxa"/>
            <w:tcBorders>
              <w:top w:val="nil"/>
              <w:left w:val="nil"/>
              <w:bottom w:val="nil"/>
              <w:right w:val="nil"/>
            </w:tcBorders>
            <w:shd w:val="clear" w:color="auto" w:fill="FFFFFF"/>
            <w:vAlign w:val="center"/>
          </w:tcPr>
          <w:p>
            <w:pPr>
              <w:widowControl/>
              <w:ind w:firstLine="480"/>
              <w:rPr>
                <w:rFonts w:ascii="Times New Roman" w:hAnsi="Times New Roman"/>
                <w:sz w:val="24"/>
              </w:rPr>
            </w:pPr>
            <w:r>
              <w:rPr>
                <w:rFonts w:ascii="Times New Roman" w:hAnsi="Times New Roman"/>
                <w:kern w:val="0"/>
                <w:sz w:val="24"/>
                <w:lang w:bidi="ar"/>
              </w:rPr>
              <w:t>0.13</w:t>
            </w:r>
          </w:p>
        </w:tc>
        <w:tc>
          <w:tcPr>
            <w:tcW w:w="1350" w:type="dxa"/>
            <w:tcBorders>
              <w:top w:val="nil"/>
              <w:left w:val="nil"/>
              <w:bottom w:val="nil"/>
              <w:right w:val="nil"/>
            </w:tcBorders>
            <w:shd w:val="clear" w:color="auto" w:fill="FFFFFF"/>
            <w:vAlign w:val="center"/>
          </w:tcPr>
          <w:p>
            <w:pPr>
              <w:widowControl/>
              <w:ind w:firstLine="480"/>
              <w:rPr>
                <w:rFonts w:ascii="Times New Roman" w:hAnsi="Times New Roman"/>
                <w:sz w:val="24"/>
              </w:rPr>
            </w:pPr>
            <w:r>
              <w:rPr>
                <w:rFonts w:ascii="Times New Roman" w:hAnsi="Times New Roman"/>
                <w:kern w:val="0"/>
                <w:sz w:val="24"/>
                <w:lang w:bidi="ar"/>
              </w:rPr>
              <w:t>0.85</w:t>
            </w:r>
          </w:p>
        </w:tc>
        <w:tc>
          <w:tcPr>
            <w:tcW w:w="1343" w:type="dxa"/>
            <w:tcBorders>
              <w:top w:val="nil"/>
              <w:left w:val="nil"/>
              <w:bottom w:val="nil"/>
              <w:right w:val="nil"/>
            </w:tcBorders>
            <w:shd w:val="clear" w:color="auto" w:fill="FFFFFF"/>
            <w:vAlign w:val="center"/>
          </w:tcPr>
          <w:p>
            <w:pPr>
              <w:widowControl/>
              <w:ind w:firstLine="480"/>
              <w:rPr>
                <w:rFonts w:ascii="Times New Roman" w:hAnsi="Times New Roman"/>
                <w:sz w:val="24"/>
              </w:rPr>
            </w:pPr>
            <w:r>
              <w:rPr>
                <w:rFonts w:ascii="Times New Roman" w:hAnsi="Times New Roman"/>
                <w:kern w:val="0"/>
                <w:sz w:val="24"/>
                <w:lang w:bidi="ar"/>
              </w:rPr>
              <w:t>0.1</w:t>
            </w:r>
            <w:r>
              <w:rPr>
                <w:rFonts w:hint="eastAsia" w:ascii="Times New Roman" w:hAnsi="Times New Roman"/>
                <w:kern w:val="0"/>
                <w:sz w:val="24"/>
                <w:lang w:bidi="ar"/>
              </w:rPr>
              <w:t>2</w:t>
            </w:r>
          </w:p>
        </w:tc>
        <w:tc>
          <w:tcPr>
            <w:tcW w:w="1288" w:type="dxa"/>
            <w:tcBorders>
              <w:top w:val="nil"/>
              <w:left w:val="nil"/>
              <w:bottom w:val="nil"/>
              <w:right w:val="nil"/>
            </w:tcBorders>
            <w:shd w:val="clear" w:color="auto" w:fill="FFFFFF"/>
            <w:vAlign w:val="center"/>
          </w:tcPr>
          <w:p>
            <w:pPr>
              <w:widowControl/>
              <w:ind w:firstLine="480"/>
              <w:rPr>
                <w:rFonts w:ascii="Times New Roman" w:hAnsi="Times New Roman"/>
                <w:sz w:val="24"/>
              </w:rPr>
            </w:pPr>
            <w:r>
              <w:rPr>
                <w:rFonts w:ascii="Times New Roman" w:hAnsi="Times New Roman"/>
                <w:kern w:val="0"/>
                <w:sz w:val="24"/>
                <w:lang w:bidi="ar"/>
              </w:rPr>
              <w:t>0.2</w:t>
            </w:r>
            <w:r>
              <w:rPr>
                <w:rFonts w:hint="eastAsia" w:ascii="Times New Roman" w:hAnsi="Times New Roman"/>
                <w:kern w:val="0"/>
                <w:sz w:val="24"/>
                <w:lang w:bidi="ar"/>
              </w:rPr>
              <w:t>1</w:t>
            </w:r>
          </w:p>
        </w:tc>
        <w:tc>
          <w:tcPr>
            <w:tcW w:w="1501" w:type="dxa"/>
            <w:tcBorders>
              <w:top w:val="nil"/>
              <w:left w:val="nil"/>
              <w:bottom w:val="nil"/>
              <w:right w:val="nil"/>
            </w:tcBorders>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0.</w:t>
            </w:r>
            <w:r>
              <w:rPr>
                <w:rFonts w:hint="eastAsia" w:ascii="Times New Roman" w:hAnsi="Times New Roman"/>
                <w:color w:val="000000"/>
                <w:kern w:val="0"/>
                <w:sz w:val="24"/>
                <w:lang w:bidi="ar"/>
              </w:rPr>
              <w:t>80</w:t>
            </w:r>
          </w:p>
        </w:tc>
      </w:tr>
      <w:tr>
        <w:tblPrEx>
          <w:tblCellMar>
            <w:top w:w="0" w:type="dxa"/>
            <w:left w:w="0" w:type="dxa"/>
            <w:bottom w:w="0" w:type="dxa"/>
            <w:right w:w="0" w:type="dxa"/>
          </w:tblCellMar>
        </w:tblPrEx>
        <w:trPr>
          <w:trHeight w:val="20" w:hRule="atLeast"/>
        </w:trPr>
        <w:tc>
          <w:tcPr>
            <w:tcW w:w="2966" w:type="dxa"/>
            <w:tcBorders>
              <w:top w:val="nil"/>
              <w:left w:val="nil"/>
              <w:bottom w:val="nil"/>
              <w:right w:val="nil"/>
            </w:tcBorders>
            <w:shd w:val="clear" w:color="auto" w:fill="FFFFFF"/>
            <w:vAlign w:val="center"/>
          </w:tcPr>
          <w:p>
            <w:pPr>
              <w:widowControl/>
              <w:rPr>
                <w:rFonts w:hint="eastAsia" w:ascii="宋体" w:hAnsi="宋体" w:cs="宋体"/>
                <w:color w:val="000000"/>
                <w:sz w:val="24"/>
              </w:rPr>
            </w:pPr>
            <w:r>
              <w:rPr>
                <w:rFonts w:hint="eastAsia" w:ascii="宋体" w:hAnsi="宋体" w:cs="宋体"/>
                <w:color w:val="000000"/>
                <w:kern w:val="0"/>
                <w:sz w:val="24"/>
                <w:lang w:bidi="ar"/>
              </w:rPr>
              <w:t>家人认为我可以使用跨境电商平台退换货</w:t>
            </w:r>
          </w:p>
        </w:tc>
        <w:tc>
          <w:tcPr>
            <w:tcW w:w="1239" w:type="dxa"/>
            <w:tcBorders>
              <w:top w:val="nil"/>
              <w:left w:val="nil"/>
              <w:bottom w:val="nil"/>
              <w:right w:val="nil"/>
            </w:tcBorders>
            <w:shd w:val="clear" w:color="auto" w:fill="FFFFFF"/>
            <w:vAlign w:val="center"/>
          </w:tcPr>
          <w:p>
            <w:pPr>
              <w:widowControl/>
              <w:ind w:firstLine="480"/>
              <w:rPr>
                <w:rFonts w:ascii="Times New Roman" w:hAnsi="Times New Roman"/>
                <w:sz w:val="24"/>
              </w:rPr>
            </w:pPr>
            <w:r>
              <w:rPr>
                <w:rFonts w:ascii="Times New Roman" w:hAnsi="Times New Roman"/>
                <w:kern w:val="0"/>
                <w:sz w:val="24"/>
                <w:lang w:bidi="ar"/>
              </w:rPr>
              <w:t>0.14</w:t>
            </w:r>
          </w:p>
        </w:tc>
        <w:tc>
          <w:tcPr>
            <w:tcW w:w="1350" w:type="dxa"/>
            <w:tcBorders>
              <w:top w:val="nil"/>
              <w:left w:val="nil"/>
              <w:bottom w:val="nil"/>
              <w:right w:val="nil"/>
            </w:tcBorders>
            <w:shd w:val="clear" w:color="auto" w:fill="FFFFFF"/>
            <w:vAlign w:val="center"/>
          </w:tcPr>
          <w:p>
            <w:pPr>
              <w:widowControl/>
              <w:ind w:firstLine="480"/>
              <w:rPr>
                <w:rFonts w:ascii="Times New Roman" w:hAnsi="Times New Roman"/>
                <w:sz w:val="24"/>
              </w:rPr>
            </w:pPr>
            <w:r>
              <w:rPr>
                <w:rFonts w:ascii="Times New Roman" w:hAnsi="Times New Roman"/>
                <w:kern w:val="0"/>
                <w:sz w:val="24"/>
                <w:lang w:bidi="ar"/>
              </w:rPr>
              <w:t>0.1</w:t>
            </w:r>
            <w:r>
              <w:rPr>
                <w:rFonts w:hint="eastAsia" w:ascii="Times New Roman" w:hAnsi="Times New Roman"/>
                <w:kern w:val="0"/>
                <w:sz w:val="24"/>
                <w:lang w:bidi="ar"/>
              </w:rPr>
              <w:t>6</w:t>
            </w:r>
          </w:p>
        </w:tc>
        <w:tc>
          <w:tcPr>
            <w:tcW w:w="1343" w:type="dxa"/>
            <w:tcBorders>
              <w:top w:val="nil"/>
              <w:left w:val="nil"/>
              <w:bottom w:val="nil"/>
              <w:right w:val="nil"/>
            </w:tcBorders>
            <w:shd w:val="clear" w:color="auto" w:fill="FFFFFF"/>
            <w:vAlign w:val="center"/>
          </w:tcPr>
          <w:p>
            <w:pPr>
              <w:widowControl/>
              <w:ind w:firstLine="480"/>
              <w:rPr>
                <w:rFonts w:ascii="Times New Roman" w:hAnsi="Times New Roman"/>
                <w:sz w:val="24"/>
              </w:rPr>
            </w:pPr>
            <w:r>
              <w:rPr>
                <w:rFonts w:ascii="Times New Roman" w:hAnsi="Times New Roman"/>
                <w:kern w:val="0"/>
                <w:sz w:val="24"/>
                <w:lang w:bidi="ar"/>
              </w:rPr>
              <w:t>0.8</w:t>
            </w:r>
            <w:r>
              <w:rPr>
                <w:rFonts w:hint="eastAsia" w:ascii="Times New Roman" w:hAnsi="Times New Roman"/>
                <w:kern w:val="0"/>
                <w:sz w:val="24"/>
                <w:lang w:bidi="ar"/>
              </w:rPr>
              <w:t>8</w:t>
            </w:r>
          </w:p>
        </w:tc>
        <w:tc>
          <w:tcPr>
            <w:tcW w:w="1288" w:type="dxa"/>
            <w:tcBorders>
              <w:top w:val="nil"/>
              <w:left w:val="nil"/>
              <w:bottom w:val="nil"/>
              <w:right w:val="nil"/>
            </w:tcBorders>
            <w:shd w:val="clear" w:color="auto" w:fill="FFFFFF"/>
            <w:vAlign w:val="center"/>
          </w:tcPr>
          <w:p>
            <w:pPr>
              <w:widowControl/>
              <w:ind w:firstLine="480"/>
              <w:rPr>
                <w:rFonts w:ascii="Times New Roman" w:hAnsi="Times New Roman"/>
                <w:sz w:val="24"/>
              </w:rPr>
            </w:pPr>
            <w:r>
              <w:rPr>
                <w:rFonts w:ascii="Times New Roman" w:hAnsi="Times New Roman"/>
                <w:kern w:val="0"/>
                <w:sz w:val="24"/>
                <w:lang w:bidi="ar"/>
              </w:rPr>
              <w:t>0.24</w:t>
            </w:r>
          </w:p>
        </w:tc>
        <w:tc>
          <w:tcPr>
            <w:tcW w:w="1501" w:type="dxa"/>
            <w:tcBorders>
              <w:top w:val="nil"/>
              <w:left w:val="nil"/>
              <w:bottom w:val="nil"/>
              <w:right w:val="nil"/>
            </w:tcBorders>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0.87</w:t>
            </w:r>
          </w:p>
        </w:tc>
      </w:tr>
      <w:tr>
        <w:tblPrEx>
          <w:tblCellMar>
            <w:top w:w="0" w:type="dxa"/>
            <w:left w:w="0" w:type="dxa"/>
            <w:bottom w:w="0" w:type="dxa"/>
            <w:right w:w="0" w:type="dxa"/>
          </w:tblCellMar>
        </w:tblPrEx>
        <w:trPr>
          <w:trHeight w:val="20" w:hRule="atLeast"/>
        </w:trPr>
        <w:tc>
          <w:tcPr>
            <w:tcW w:w="2966" w:type="dxa"/>
            <w:tcBorders>
              <w:top w:val="nil"/>
              <w:left w:val="nil"/>
              <w:bottom w:val="nil"/>
              <w:right w:val="nil"/>
            </w:tcBorders>
            <w:shd w:val="clear" w:color="auto" w:fill="FFFFFF"/>
            <w:vAlign w:val="center"/>
          </w:tcPr>
          <w:p>
            <w:pPr>
              <w:widowControl/>
              <w:rPr>
                <w:rFonts w:hint="eastAsia" w:ascii="宋体" w:hAnsi="宋体" w:cs="宋体"/>
                <w:color w:val="000000"/>
                <w:sz w:val="24"/>
              </w:rPr>
            </w:pPr>
            <w:r>
              <w:rPr>
                <w:rFonts w:hint="eastAsia" w:ascii="宋体" w:hAnsi="宋体" w:cs="宋体"/>
                <w:color w:val="000000"/>
                <w:kern w:val="0"/>
                <w:sz w:val="24"/>
                <w:lang w:bidi="ar"/>
              </w:rPr>
              <w:t>朋友认为我可以使用跨境电商平台退换货</w:t>
            </w:r>
          </w:p>
        </w:tc>
        <w:tc>
          <w:tcPr>
            <w:tcW w:w="1239" w:type="dxa"/>
            <w:tcBorders>
              <w:top w:val="nil"/>
              <w:left w:val="nil"/>
              <w:bottom w:val="nil"/>
              <w:right w:val="nil"/>
            </w:tcBorders>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0.16</w:t>
            </w:r>
          </w:p>
        </w:tc>
        <w:tc>
          <w:tcPr>
            <w:tcW w:w="1350" w:type="dxa"/>
            <w:tcBorders>
              <w:top w:val="nil"/>
              <w:left w:val="nil"/>
              <w:bottom w:val="nil"/>
              <w:right w:val="nil"/>
            </w:tcBorders>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0.1</w:t>
            </w:r>
            <w:r>
              <w:rPr>
                <w:rFonts w:hint="eastAsia" w:ascii="Times New Roman" w:hAnsi="Times New Roman"/>
                <w:color w:val="000000"/>
                <w:kern w:val="0"/>
                <w:sz w:val="24"/>
                <w:lang w:bidi="ar"/>
              </w:rPr>
              <w:t>9</w:t>
            </w:r>
          </w:p>
        </w:tc>
        <w:tc>
          <w:tcPr>
            <w:tcW w:w="1343" w:type="dxa"/>
            <w:tcBorders>
              <w:top w:val="nil"/>
              <w:left w:val="nil"/>
              <w:bottom w:val="nil"/>
              <w:right w:val="nil"/>
            </w:tcBorders>
            <w:shd w:val="clear" w:color="auto" w:fill="FFFFFF"/>
            <w:vAlign w:val="center"/>
          </w:tcPr>
          <w:p>
            <w:pPr>
              <w:widowControl/>
              <w:ind w:firstLine="480"/>
              <w:rPr>
                <w:rFonts w:ascii="Times New Roman" w:hAnsi="Times New Roman"/>
                <w:sz w:val="24"/>
              </w:rPr>
            </w:pPr>
            <w:r>
              <w:rPr>
                <w:rFonts w:ascii="Times New Roman" w:hAnsi="Times New Roman"/>
                <w:kern w:val="0"/>
                <w:sz w:val="24"/>
                <w:lang w:bidi="ar"/>
              </w:rPr>
              <w:t>0.87</w:t>
            </w:r>
          </w:p>
        </w:tc>
        <w:tc>
          <w:tcPr>
            <w:tcW w:w="1288" w:type="dxa"/>
            <w:tcBorders>
              <w:top w:val="nil"/>
              <w:left w:val="nil"/>
              <w:bottom w:val="nil"/>
              <w:right w:val="nil"/>
            </w:tcBorders>
            <w:shd w:val="clear" w:color="auto" w:fill="FFFFFF"/>
            <w:vAlign w:val="center"/>
          </w:tcPr>
          <w:p>
            <w:pPr>
              <w:widowControl/>
              <w:ind w:firstLine="480"/>
              <w:rPr>
                <w:rFonts w:ascii="Times New Roman" w:hAnsi="Times New Roman"/>
                <w:sz w:val="24"/>
              </w:rPr>
            </w:pPr>
            <w:r>
              <w:rPr>
                <w:rFonts w:ascii="Times New Roman" w:hAnsi="Times New Roman"/>
                <w:kern w:val="0"/>
                <w:sz w:val="24"/>
                <w:lang w:bidi="ar"/>
              </w:rPr>
              <w:t>0.22</w:t>
            </w:r>
          </w:p>
        </w:tc>
        <w:tc>
          <w:tcPr>
            <w:tcW w:w="1501" w:type="dxa"/>
            <w:tcBorders>
              <w:top w:val="nil"/>
              <w:left w:val="nil"/>
              <w:bottom w:val="nil"/>
              <w:right w:val="nil"/>
            </w:tcBorders>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0.87</w:t>
            </w:r>
          </w:p>
        </w:tc>
      </w:tr>
      <w:tr>
        <w:tblPrEx>
          <w:shd w:val="clear" w:color="auto" w:fill="FFFFFF"/>
          <w:tblCellMar>
            <w:top w:w="0" w:type="dxa"/>
            <w:left w:w="0" w:type="dxa"/>
            <w:bottom w:w="0" w:type="dxa"/>
            <w:right w:w="0" w:type="dxa"/>
          </w:tblCellMar>
        </w:tblPrEx>
        <w:trPr>
          <w:trHeight w:val="20" w:hRule="atLeast"/>
        </w:trPr>
        <w:tc>
          <w:tcPr>
            <w:tcW w:w="2966" w:type="dxa"/>
            <w:tcBorders>
              <w:top w:val="nil"/>
              <w:left w:val="nil"/>
              <w:bottom w:val="nil"/>
              <w:right w:val="nil"/>
            </w:tcBorders>
            <w:shd w:val="clear" w:color="auto" w:fill="FFFFFF"/>
            <w:vAlign w:val="center"/>
          </w:tcPr>
          <w:p>
            <w:pPr>
              <w:widowControl/>
              <w:rPr>
                <w:rFonts w:hint="eastAsia" w:ascii="宋体" w:hAnsi="宋体" w:cs="宋体"/>
                <w:color w:val="000000"/>
                <w:sz w:val="24"/>
              </w:rPr>
            </w:pPr>
            <w:r>
              <w:rPr>
                <w:rFonts w:hint="eastAsia" w:ascii="宋体" w:hAnsi="宋体" w:cs="宋体"/>
                <w:color w:val="000000"/>
                <w:kern w:val="0"/>
                <w:sz w:val="24"/>
                <w:lang w:bidi="ar"/>
              </w:rPr>
              <w:t>我有足够的空闲时间使用跨境电商平台进行退换货</w:t>
            </w:r>
          </w:p>
        </w:tc>
        <w:tc>
          <w:tcPr>
            <w:tcW w:w="1239" w:type="dxa"/>
            <w:tcBorders>
              <w:top w:val="nil"/>
              <w:left w:val="nil"/>
              <w:bottom w:val="nil"/>
              <w:right w:val="nil"/>
            </w:tcBorders>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0.1</w:t>
            </w:r>
            <w:r>
              <w:rPr>
                <w:rFonts w:hint="eastAsia" w:ascii="Times New Roman" w:hAnsi="Times New Roman"/>
                <w:color w:val="000000"/>
                <w:kern w:val="0"/>
                <w:sz w:val="24"/>
                <w:lang w:bidi="ar"/>
              </w:rPr>
              <w:t>3</w:t>
            </w:r>
          </w:p>
        </w:tc>
        <w:tc>
          <w:tcPr>
            <w:tcW w:w="1350" w:type="dxa"/>
            <w:tcBorders>
              <w:top w:val="nil"/>
              <w:left w:val="nil"/>
              <w:bottom w:val="nil"/>
              <w:right w:val="nil"/>
            </w:tcBorders>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0.2</w:t>
            </w:r>
            <w:r>
              <w:rPr>
                <w:rFonts w:hint="eastAsia" w:ascii="Times New Roman" w:hAnsi="Times New Roman"/>
                <w:color w:val="000000"/>
                <w:kern w:val="0"/>
                <w:sz w:val="24"/>
                <w:lang w:bidi="ar"/>
              </w:rPr>
              <w:t>1</w:t>
            </w:r>
          </w:p>
        </w:tc>
        <w:tc>
          <w:tcPr>
            <w:tcW w:w="1343" w:type="dxa"/>
            <w:tcBorders>
              <w:top w:val="nil"/>
              <w:left w:val="nil"/>
              <w:bottom w:val="nil"/>
              <w:right w:val="nil"/>
            </w:tcBorders>
            <w:shd w:val="clear" w:color="auto" w:fill="FFFFFF"/>
            <w:vAlign w:val="center"/>
          </w:tcPr>
          <w:p>
            <w:pPr>
              <w:widowControl/>
              <w:ind w:firstLine="480"/>
              <w:rPr>
                <w:rFonts w:ascii="Times New Roman" w:hAnsi="Times New Roman"/>
                <w:sz w:val="24"/>
              </w:rPr>
            </w:pPr>
            <w:r>
              <w:rPr>
                <w:rFonts w:ascii="Times New Roman" w:hAnsi="Times New Roman"/>
                <w:kern w:val="0"/>
                <w:sz w:val="24"/>
                <w:lang w:bidi="ar"/>
              </w:rPr>
              <w:t>0.1</w:t>
            </w:r>
            <w:r>
              <w:rPr>
                <w:rFonts w:hint="eastAsia" w:ascii="Times New Roman" w:hAnsi="Times New Roman"/>
                <w:kern w:val="0"/>
                <w:sz w:val="24"/>
                <w:lang w:bidi="ar"/>
              </w:rPr>
              <w:t>8</w:t>
            </w:r>
          </w:p>
        </w:tc>
        <w:tc>
          <w:tcPr>
            <w:tcW w:w="1288" w:type="dxa"/>
            <w:tcBorders>
              <w:top w:val="nil"/>
              <w:left w:val="nil"/>
              <w:bottom w:val="nil"/>
              <w:right w:val="nil"/>
            </w:tcBorders>
            <w:shd w:val="clear" w:color="auto" w:fill="FFFFFF"/>
            <w:vAlign w:val="center"/>
          </w:tcPr>
          <w:p>
            <w:pPr>
              <w:widowControl/>
              <w:ind w:firstLine="480"/>
              <w:rPr>
                <w:rFonts w:ascii="Times New Roman" w:hAnsi="Times New Roman"/>
                <w:sz w:val="24"/>
              </w:rPr>
            </w:pPr>
            <w:r>
              <w:rPr>
                <w:rFonts w:ascii="Times New Roman" w:hAnsi="Times New Roman"/>
                <w:kern w:val="0"/>
                <w:sz w:val="24"/>
                <w:lang w:bidi="ar"/>
              </w:rPr>
              <w:t>0.84</w:t>
            </w:r>
          </w:p>
        </w:tc>
        <w:tc>
          <w:tcPr>
            <w:tcW w:w="1501" w:type="dxa"/>
            <w:tcBorders>
              <w:top w:val="nil"/>
              <w:left w:val="nil"/>
              <w:bottom w:val="nil"/>
              <w:right w:val="nil"/>
            </w:tcBorders>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0.80</w:t>
            </w:r>
          </w:p>
        </w:tc>
      </w:tr>
      <w:tr>
        <w:tblPrEx>
          <w:shd w:val="clear" w:color="auto" w:fill="FFFFFF"/>
          <w:tblCellMar>
            <w:top w:w="0" w:type="dxa"/>
            <w:left w:w="0" w:type="dxa"/>
            <w:bottom w:w="0" w:type="dxa"/>
            <w:right w:w="0" w:type="dxa"/>
          </w:tblCellMar>
        </w:tblPrEx>
        <w:trPr>
          <w:trHeight w:val="20" w:hRule="atLeast"/>
        </w:trPr>
        <w:tc>
          <w:tcPr>
            <w:tcW w:w="2966" w:type="dxa"/>
            <w:tcBorders>
              <w:top w:val="nil"/>
              <w:left w:val="nil"/>
              <w:bottom w:val="nil"/>
              <w:right w:val="nil"/>
            </w:tcBorders>
            <w:shd w:val="clear" w:color="auto" w:fill="FFFFFF"/>
            <w:vAlign w:val="center"/>
          </w:tcPr>
          <w:p>
            <w:pPr>
              <w:widowControl/>
              <w:rPr>
                <w:rFonts w:hint="eastAsia" w:ascii="宋体" w:hAnsi="宋体" w:cs="宋体"/>
                <w:color w:val="000000"/>
                <w:sz w:val="24"/>
              </w:rPr>
            </w:pPr>
            <w:r>
              <w:rPr>
                <w:rFonts w:hint="eastAsia" w:ascii="宋体" w:hAnsi="宋体" w:cs="宋体"/>
                <w:color w:val="000000"/>
                <w:kern w:val="0"/>
                <w:sz w:val="24"/>
                <w:lang w:bidi="ar"/>
              </w:rPr>
              <w:t>我有足够的金钱支撑我使用跨境电商平台退换货</w:t>
            </w:r>
          </w:p>
        </w:tc>
        <w:tc>
          <w:tcPr>
            <w:tcW w:w="1239" w:type="dxa"/>
            <w:tcBorders>
              <w:top w:val="nil"/>
              <w:left w:val="nil"/>
              <w:bottom w:val="nil"/>
              <w:right w:val="nil"/>
            </w:tcBorders>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0.11</w:t>
            </w:r>
          </w:p>
        </w:tc>
        <w:tc>
          <w:tcPr>
            <w:tcW w:w="1350" w:type="dxa"/>
            <w:tcBorders>
              <w:top w:val="nil"/>
              <w:left w:val="nil"/>
              <w:bottom w:val="nil"/>
              <w:right w:val="nil"/>
            </w:tcBorders>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0.20</w:t>
            </w:r>
          </w:p>
        </w:tc>
        <w:tc>
          <w:tcPr>
            <w:tcW w:w="1343" w:type="dxa"/>
            <w:tcBorders>
              <w:top w:val="nil"/>
              <w:left w:val="nil"/>
              <w:bottom w:val="nil"/>
              <w:right w:val="nil"/>
            </w:tcBorders>
            <w:shd w:val="clear" w:color="auto" w:fill="FFFFFF"/>
            <w:vAlign w:val="center"/>
          </w:tcPr>
          <w:p>
            <w:pPr>
              <w:widowControl/>
              <w:ind w:firstLine="480"/>
              <w:rPr>
                <w:rFonts w:ascii="Times New Roman" w:hAnsi="Times New Roman"/>
                <w:sz w:val="24"/>
              </w:rPr>
            </w:pPr>
            <w:r>
              <w:rPr>
                <w:rFonts w:ascii="Times New Roman" w:hAnsi="Times New Roman"/>
                <w:kern w:val="0"/>
                <w:sz w:val="24"/>
                <w:lang w:bidi="ar"/>
              </w:rPr>
              <w:t>0.1</w:t>
            </w:r>
            <w:r>
              <w:rPr>
                <w:rFonts w:hint="eastAsia" w:ascii="Times New Roman" w:hAnsi="Times New Roman"/>
                <w:kern w:val="0"/>
                <w:sz w:val="24"/>
                <w:lang w:bidi="ar"/>
              </w:rPr>
              <w:t>6</w:t>
            </w:r>
          </w:p>
        </w:tc>
        <w:tc>
          <w:tcPr>
            <w:tcW w:w="1288" w:type="dxa"/>
            <w:tcBorders>
              <w:top w:val="nil"/>
              <w:left w:val="nil"/>
              <w:bottom w:val="nil"/>
              <w:right w:val="nil"/>
            </w:tcBorders>
            <w:shd w:val="clear" w:color="auto" w:fill="FFFFFF"/>
            <w:vAlign w:val="center"/>
          </w:tcPr>
          <w:p>
            <w:pPr>
              <w:widowControl/>
              <w:ind w:firstLine="480"/>
              <w:rPr>
                <w:rFonts w:ascii="Times New Roman" w:hAnsi="Times New Roman"/>
                <w:sz w:val="24"/>
              </w:rPr>
            </w:pPr>
            <w:r>
              <w:rPr>
                <w:rFonts w:ascii="Times New Roman" w:hAnsi="Times New Roman"/>
                <w:kern w:val="0"/>
                <w:sz w:val="24"/>
                <w:lang w:bidi="ar"/>
              </w:rPr>
              <w:t>0.83</w:t>
            </w:r>
          </w:p>
        </w:tc>
        <w:tc>
          <w:tcPr>
            <w:tcW w:w="1501" w:type="dxa"/>
            <w:tcBorders>
              <w:top w:val="nil"/>
              <w:left w:val="nil"/>
              <w:bottom w:val="nil"/>
              <w:right w:val="nil"/>
            </w:tcBorders>
            <w:shd w:val="clear" w:color="auto" w:fill="FFFFFF"/>
            <w:vAlign w:val="center"/>
          </w:tcPr>
          <w:p>
            <w:pPr>
              <w:widowControl/>
              <w:ind w:right="-23" w:rightChars="-11" w:firstLine="482"/>
              <w:rPr>
                <w:rFonts w:ascii="Times New Roman" w:hAnsi="Times New Roman"/>
                <w:color w:val="000000"/>
                <w:sz w:val="24"/>
              </w:rPr>
            </w:pPr>
            <w:r>
              <w:rPr>
                <w:rFonts w:ascii="Times New Roman" w:hAnsi="Times New Roman"/>
                <w:color w:val="000000"/>
                <w:kern w:val="0"/>
                <w:sz w:val="24"/>
                <w:lang w:bidi="ar"/>
              </w:rPr>
              <w:t>0.77</w:t>
            </w:r>
          </w:p>
        </w:tc>
      </w:tr>
      <w:tr>
        <w:tblPrEx>
          <w:shd w:val="clear" w:color="auto" w:fill="FFFFFF"/>
          <w:tblCellMar>
            <w:top w:w="0" w:type="dxa"/>
            <w:left w:w="0" w:type="dxa"/>
            <w:bottom w:w="0" w:type="dxa"/>
            <w:right w:w="0" w:type="dxa"/>
          </w:tblCellMar>
        </w:tblPrEx>
        <w:trPr>
          <w:trHeight w:val="20" w:hRule="atLeast"/>
        </w:trPr>
        <w:tc>
          <w:tcPr>
            <w:tcW w:w="2966" w:type="dxa"/>
            <w:shd w:val="clear" w:color="auto" w:fill="FFFFFF"/>
            <w:vAlign w:val="center"/>
          </w:tcPr>
          <w:p>
            <w:pPr>
              <w:widowControl/>
              <w:rPr>
                <w:rFonts w:hint="eastAsia" w:ascii="宋体" w:hAnsi="宋体" w:cs="宋体"/>
                <w:color w:val="000000"/>
                <w:sz w:val="24"/>
              </w:rPr>
            </w:pPr>
            <w:r>
              <w:rPr>
                <w:rFonts w:hint="eastAsia" w:ascii="宋体" w:hAnsi="宋体" w:cs="宋体"/>
                <w:color w:val="000000"/>
                <w:kern w:val="0"/>
                <w:sz w:val="24"/>
                <w:lang w:bidi="ar"/>
              </w:rPr>
              <w:t>我能与其它购买者在跨境电商平台讨论商品问题</w:t>
            </w:r>
          </w:p>
        </w:tc>
        <w:tc>
          <w:tcPr>
            <w:tcW w:w="1239" w:type="dxa"/>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0.22</w:t>
            </w:r>
          </w:p>
        </w:tc>
        <w:tc>
          <w:tcPr>
            <w:tcW w:w="1350" w:type="dxa"/>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0.21</w:t>
            </w:r>
          </w:p>
        </w:tc>
        <w:tc>
          <w:tcPr>
            <w:tcW w:w="1343" w:type="dxa"/>
            <w:shd w:val="clear" w:color="auto" w:fill="FFFFFF"/>
            <w:vAlign w:val="center"/>
          </w:tcPr>
          <w:p>
            <w:pPr>
              <w:widowControl/>
              <w:ind w:firstLine="480"/>
              <w:rPr>
                <w:rFonts w:ascii="Times New Roman" w:hAnsi="Times New Roman"/>
                <w:sz w:val="24"/>
              </w:rPr>
            </w:pPr>
            <w:r>
              <w:rPr>
                <w:rFonts w:ascii="Times New Roman" w:hAnsi="Times New Roman"/>
                <w:kern w:val="0"/>
                <w:sz w:val="24"/>
                <w:lang w:bidi="ar"/>
              </w:rPr>
              <w:t>0.16</w:t>
            </w:r>
          </w:p>
        </w:tc>
        <w:tc>
          <w:tcPr>
            <w:tcW w:w="1288" w:type="dxa"/>
            <w:shd w:val="clear" w:color="auto" w:fill="FFFFFF"/>
            <w:vAlign w:val="center"/>
          </w:tcPr>
          <w:p>
            <w:pPr>
              <w:widowControl/>
              <w:ind w:firstLine="480"/>
              <w:rPr>
                <w:rFonts w:ascii="Times New Roman" w:hAnsi="Times New Roman"/>
                <w:sz w:val="24"/>
              </w:rPr>
            </w:pPr>
            <w:r>
              <w:rPr>
                <w:rFonts w:ascii="Times New Roman" w:hAnsi="Times New Roman"/>
                <w:kern w:val="0"/>
                <w:sz w:val="24"/>
                <w:lang w:bidi="ar"/>
              </w:rPr>
              <w:t>0.8</w:t>
            </w:r>
            <w:r>
              <w:rPr>
                <w:rFonts w:hint="eastAsia" w:ascii="Times New Roman" w:hAnsi="Times New Roman"/>
                <w:kern w:val="0"/>
                <w:sz w:val="24"/>
                <w:lang w:bidi="ar"/>
              </w:rPr>
              <w:t>2</w:t>
            </w:r>
          </w:p>
        </w:tc>
        <w:tc>
          <w:tcPr>
            <w:tcW w:w="1501" w:type="dxa"/>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0.7</w:t>
            </w:r>
            <w:r>
              <w:rPr>
                <w:rFonts w:hint="eastAsia" w:ascii="Times New Roman" w:hAnsi="Times New Roman"/>
                <w:color w:val="000000"/>
                <w:kern w:val="0"/>
                <w:sz w:val="24"/>
                <w:lang w:bidi="ar"/>
              </w:rPr>
              <w:t>9</w:t>
            </w:r>
          </w:p>
        </w:tc>
      </w:tr>
      <w:tr>
        <w:tblPrEx>
          <w:tblCellMar>
            <w:top w:w="0" w:type="dxa"/>
            <w:left w:w="0" w:type="dxa"/>
            <w:bottom w:w="0" w:type="dxa"/>
            <w:right w:w="0" w:type="dxa"/>
          </w:tblCellMar>
        </w:tblPrEx>
        <w:trPr>
          <w:trHeight w:val="20" w:hRule="atLeast"/>
        </w:trPr>
        <w:tc>
          <w:tcPr>
            <w:tcW w:w="2966" w:type="dxa"/>
            <w:shd w:val="clear" w:color="auto" w:fill="FFFFFF"/>
            <w:vAlign w:val="center"/>
          </w:tcPr>
          <w:p>
            <w:pPr>
              <w:widowControl/>
              <w:rPr>
                <w:rFonts w:hint="eastAsia" w:ascii="宋体" w:hAnsi="宋体" w:cs="宋体"/>
                <w:color w:val="000000"/>
                <w:sz w:val="24"/>
              </w:rPr>
            </w:pPr>
            <w:r>
              <w:rPr>
                <w:rFonts w:hint="eastAsia" w:ascii="宋体" w:hAnsi="宋体" w:cs="宋体"/>
                <w:color w:val="000000"/>
                <w:kern w:val="0"/>
                <w:sz w:val="24"/>
                <w:lang w:bidi="ar"/>
              </w:rPr>
              <w:t>即使我的空闲时间比较少，我仍然能使用跨境电商平台退换货</w:t>
            </w:r>
          </w:p>
        </w:tc>
        <w:tc>
          <w:tcPr>
            <w:tcW w:w="1239" w:type="dxa"/>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0.12</w:t>
            </w:r>
          </w:p>
        </w:tc>
        <w:tc>
          <w:tcPr>
            <w:tcW w:w="1350" w:type="dxa"/>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0.2</w:t>
            </w:r>
            <w:r>
              <w:rPr>
                <w:rFonts w:hint="eastAsia" w:ascii="Times New Roman" w:hAnsi="Times New Roman"/>
                <w:color w:val="000000"/>
                <w:kern w:val="0"/>
                <w:sz w:val="24"/>
                <w:lang w:bidi="ar"/>
              </w:rPr>
              <w:t>4</w:t>
            </w:r>
          </w:p>
        </w:tc>
        <w:tc>
          <w:tcPr>
            <w:tcW w:w="1343" w:type="dxa"/>
            <w:shd w:val="clear" w:color="auto" w:fill="FFFFFF"/>
            <w:vAlign w:val="center"/>
          </w:tcPr>
          <w:p>
            <w:pPr>
              <w:widowControl/>
              <w:ind w:firstLine="480"/>
              <w:rPr>
                <w:rFonts w:ascii="Times New Roman" w:hAnsi="Times New Roman"/>
                <w:sz w:val="24"/>
              </w:rPr>
            </w:pPr>
            <w:r>
              <w:rPr>
                <w:rFonts w:ascii="Times New Roman" w:hAnsi="Times New Roman"/>
                <w:kern w:val="0"/>
                <w:sz w:val="24"/>
                <w:lang w:bidi="ar"/>
              </w:rPr>
              <w:t>0.1</w:t>
            </w:r>
            <w:r>
              <w:rPr>
                <w:rFonts w:hint="eastAsia" w:ascii="Times New Roman" w:hAnsi="Times New Roman"/>
                <w:kern w:val="0"/>
                <w:sz w:val="24"/>
                <w:lang w:bidi="ar"/>
              </w:rPr>
              <w:t>1</w:t>
            </w:r>
          </w:p>
        </w:tc>
        <w:tc>
          <w:tcPr>
            <w:tcW w:w="1288" w:type="dxa"/>
            <w:shd w:val="clear" w:color="auto" w:fill="FFFFFF"/>
            <w:vAlign w:val="center"/>
          </w:tcPr>
          <w:p>
            <w:pPr>
              <w:widowControl/>
              <w:ind w:firstLine="480"/>
              <w:rPr>
                <w:rFonts w:ascii="Times New Roman" w:hAnsi="Times New Roman"/>
                <w:sz w:val="24"/>
              </w:rPr>
            </w:pPr>
            <w:r>
              <w:rPr>
                <w:rFonts w:ascii="Times New Roman" w:hAnsi="Times New Roman"/>
                <w:kern w:val="0"/>
                <w:sz w:val="24"/>
                <w:lang w:bidi="ar"/>
              </w:rPr>
              <w:t>0.8</w:t>
            </w:r>
            <w:r>
              <w:rPr>
                <w:rFonts w:hint="eastAsia" w:ascii="Times New Roman" w:hAnsi="Times New Roman"/>
                <w:kern w:val="0"/>
                <w:sz w:val="24"/>
                <w:lang w:bidi="ar"/>
              </w:rPr>
              <w:t>6</w:t>
            </w:r>
          </w:p>
        </w:tc>
        <w:tc>
          <w:tcPr>
            <w:tcW w:w="1501" w:type="dxa"/>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0.8</w:t>
            </w:r>
            <w:r>
              <w:rPr>
                <w:rFonts w:hint="eastAsia" w:ascii="Times New Roman" w:hAnsi="Times New Roman"/>
                <w:color w:val="000000"/>
                <w:kern w:val="0"/>
                <w:sz w:val="24"/>
                <w:lang w:bidi="ar"/>
              </w:rPr>
              <w:t>2</w:t>
            </w:r>
          </w:p>
        </w:tc>
      </w:tr>
      <w:tr>
        <w:tblPrEx>
          <w:tblCellMar>
            <w:top w:w="0" w:type="dxa"/>
            <w:left w:w="0" w:type="dxa"/>
            <w:bottom w:w="0" w:type="dxa"/>
            <w:right w:w="0" w:type="dxa"/>
          </w:tblCellMar>
        </w:tblPrEx>
        <w:trPr>
          <w:trHeight w:val="20" w:hRule="atLeast"/>
        </w:trPr>
        <w:tc>
          <w:tcPr>
            <w:tcW w:w="2966" w:type="dxa"/>
            <w:shd w:val="clear" w:color="auto" w:fill="FFFFFF"/>
            <w:vAlign w:val="center"/>
          </w:tcPr>
          <w:p>
            <w:pPr>
              <w:widowControl/>
              <w:rPr>
                <w:rFonts w:hint="eastAsia" w:ascii="宋体" w:hAnsi="宋体" w:cs="宋体"/>
                <w:color w:val="000000"/>
                <w:sz w:val="24"/>
              </w:rPr>
            </w:pPr>
            <w:r>
              <w:rPr>
                <w:rFonts w:hint="eastAsia" w:ascii="宋体" w:hAnsi="宋体" w:cs="宋体"/>
                <w:color w:val="000000"/>
                <w:kern w:val="0"/>
                <w:sz w:val="24"/>
                <w:lang w:bidi="ar"/>
              </w:rPr>
              <w:t>我可以找到足够的退换货相关原因</w:t>
            </w:r>
          </w:p>
        </w:tc>
        <w:tc>
          <w:tcPr>
            <w:tcW w:w="1239" w:type="dxa"/>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0.15</w:t>
            </w:r>
          </w:p>
        </w:tc>
        <w:tc>
          <w:tcPr>
            <w:tcW w:w="1350" w:type="dxa"/>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0.18</w:t>
            </w:r>
          </w:p>
        </w:tc>
        <w:tc>
          <w:tcPr>
            <w:tcW w:w="1343" w:type="dxa"/>
            <w:shd w:val="clear" w:color="auto" w:fill="FFFFFF"/>
            <w:vAlign w:val="center"/>
          </w:tcPr>
          <w:p>
            <w:pPr>
              <w:widowControl/>
              <w:ind w:firstLine="480"/>
              <w:rPr>
                <w:rFonts w:ascii="Times New Roman" w:hAnsi="Times New Roman"/>
                <w:sz w:val="24"/>
              </w:rPr>
            </w:pPr>
            <w:r>
              <w:rPr>
                <w:rFonts w:ascii="Times New Roman" w:hAnsi="Times New Roman"/>
                <w:kern w:val="0"/>
                <w:sz w:val="24"/>
                <w:lang w:bidi="ar"/>
              </w:rPr>
              <w:t>0.1</w:t>
            </w:r>
            <w:r>
              <w:rPr>
                <w:rFonts w:hint="eastAsia" w:ascii="Times New Roman" w:hAnsi="Times New Roman"/>
                <w:kern w:val="0"/>
                <w:sz w:val="24"/>
                <w:lang w:bidi="ar"/>
              </w:rPr>
              <w:t>4</w:t>
            </w:r>
          </w:p>
        </w:tc>
        <w:tc>
          <w:tcPr>
            <w:tcW w:w="1288" w:type="dxa"/>
            <w:shd w:val="clear" w:color="auto" w:fill="FFFFFF"/>
            <w:vAlign w:val="center"/>
          </w:tcPr>
          <w:p>
            <w:pPr>
              <w:widowControl/>
              <w:ind w:firstLine="480"/>
              <w:rPr>
                <w:rFonts w:ascii="Times New Roman" w:hAnsi="Times New Roman"/>
                <w:sz w:val="24"/>
              </w:rPr>
            </w:pPr>
            <w:r>
              <w:rPr>
                <w:rFonts w:ascii="Times New Roman" w:hAnsi="Times New Roman"/>
                <w:kern w:val="0"/>
                <w:sz w:val="24"/>
                <w:lang w:bidi="ar"/>
              </w:rPr>
              <w:t>0.8</w:t>
            </w:r>
            <w:r>
              <w:rPr>
                <w:rFonts w:hint="eastAsia" w:ascii="Times New Roman" w:hAnsi="Times New Roman"/>
                <w:kern w:val="0"/>
                <w:sz w:val="24"/>
                <w:lang w:bidi="ar"/>
              </w:rPr>
              <w:t>4</w:t>
            </w:r>
          </w:p>
        </w:tc>
        <w:tc>
          <w:tcPr>
            <w:tcW w:w="1501" w:type="dxa"/>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0.77</w:t>
            </w:r>
          </w:p>
        </w:tc>
      </w:tr>
      <w:tr>
        <w:tblPrEx>
          <w:tblCellMar>
            <w:top w:w="0" w:type="dxa"/>
            <w:left w:w="0" w:type="dxa"/>
            <w:bottom w:w="0" w:type="dxa"/>
            <w:right w:w="0" w:type="dxa"/>
          </w:tblCellMar>
        </w:tblPrEx>
        <w:trPr>
          <w:trHeight w:val="20" w:hRule="atLeast"/>
        </w:trPr>
        <w:tc>
          <w:tcPr>
            <w:tcW w:w="2966" w:type="dxa"/>
            <w:shd w:val="clear" w:color="auto" w:fill="FFFFFF"/>
            <w:vAlign w:val="center"/>
          </w:tcPr>
          <w:p>
            <w:pPr>
              <w:widowControl/>
              <w:rPr>
                <w:rFonts w:hint="eastAsia" w:ascii="宋体" w:hAnsi="宋体" w:cs="宋体"/>
                <w:color w:val="000000"/>
                <w:sz w:val="24"/>
              </w:rPr>
            </w:pPr>
            <w:r>
              <w:rPr>
                <w:rFonts w:hint="eastAsia" w:ascii="宋体" w:hAnsi="宋体" w:cs="宋体"/>
                <w:color w:val="000000"/>
                <w:kern w:val="0"/>
                <w:sz w:val="24"/>
                <w:lang w:bidi="ar"/>
              </w:rPr>
              <w:t>特征根值</w:t>
            </w:r>
            <w:r>
              <w:rPr>
                <w:rFonts w:hint="eastAsia" w:ascii="Times New Roman" w:hAnsi="Times New Roman"/>
                <w:color w:val="000000"/>
                <w:kern w:val="0"/>
                <w:sz w:val="24"/>
                <w:lang w:bidi="ar"/>
              </w:rPr>
              <w:t>(</w:t>
            </w:r>
            <w:r>
              <w:rPr>
                <w:rFonts w:hint="eastAsia" w:ascii="宋体" w:hAnsi="宋体" w:cs="宋体"/>
                <w:color w:val="000000"/>
                <w:kern w:val="0"/>
                <w:sz w:val="24"/>
                <w:lang w:bidi="ar"/>
              </w:rPr>
              <w:t>旋转前</w:t>
            </w:r>
            <w:r>
              <w:rPr>
                <w:rFonts w:hint="eastAsia" w:ascii="Times New Roman" w:hAnsi="Times New Roman"/>
                <w:color w:val="000000"/>
                <w:kern w:val="0"/>
                <w:sz w:val="24"/>
                <w:lang w:bidi="ar"/>
              </w:rPr>
              <w:t>)</w:t>
            </w:r>
            <w:r>
              <w:rPr>
                <w:rFonts w:hint="eastAsia" w:ascii="宋体" w:hAnsi="宋体" w:cs="宋体"/>
                <w:color w:val="CCCCCC"/>
                <w:kern w:val="0"/>
                <w:sz w:val="24"/>
                <w:lang w:bidi="ar"/>
              </w:rPr>
              <w:t></w:t>
            </w:r>
          </w:p>
        </w:tc>
        <w:tc>
          <w:tcPr>
            <w:tcW w:w="1239" w:type="dxa"/>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1.74</w:t>
            </w:r>
          </w:p>
        </w:tc>
        <w:tc>
          <w:tcPr>
            <w:tcW w:w="1350" w:type="dxa"/>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1.82</w:t>
            </w:r>
          </w:p>
        </w:tc>
        <w:tc>
          <w:tcPr>
            <w:tcW w:w="1343" w:type="dxa"/>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1.1</w:t>
            </w:r>
            <w:r>
              <w:rPr>
                <w:rFonts w:hint="eastAsia" w:ascii="Times New Roman" w:hAnsi="Times New Roman"/>
                <w:color w:val="000000"/>
                <w:kern w:val="0"/>
                <w:sz w:val="24"/>
                <w:lang w:bidi="ar"/>
              </w:rPr>
              <w:t>7</w:t>
            </w:r>
          </w:p>
        </w:tc>
        <w:tc>
          <w:tcPr>
            <w:tcW w:w="1288" w:type="dxa"/>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6.56</w:t>
            </w:r>
          </w:p>
        </w:tc>
        <w:tc>
          <w:tcPr>
            <w:tcW w:w="1501" w:type="dxa"/>
            <w:shd w:val="clear" w:color="auto" w:fill="FFFFFF"/>
            <w:vAlign w:val="center"/>
          </w:tcPr>
          <w:p>
            <w:pPr>
              <w:widowControl/>
              <w:ind w:firstLine="480"/>
              <w:rPr>
                <w:rFonts w:ascii="Times New Roman" w:hAnsi="Times New Roman"/>
                <w:color w:val="000000"/>
                <w:sz w:val="24"/>
              </w:rPr>
            </w:pPr>
            <w:r>
              <w:rPr>
                <w:rFonts w:hint="eastAsia" w:ascii="Times New Roman" w:hAnsi="Times New Roman"/>
                <w:color w:val="000000"/>
                <w:kern w:val="0"/>
                <w:sz w:val="24"/>
                <w:lang w:bidi="ar"/>
              </w:rPr>
              <w:t>\</w:t>
            </w:r>
          </w:p>
        </w:tc>
      </w:tr>
      <w:tr>
        <w:tblPrEx>
          <w:tblCellMar>
            <w:top w:w="0" w:type="dxa"/>
            <w:left w:w="0" w:type="dxa"/>
            <w:bottom w:w="0" w:type="dxa"/>
            <w:right w:w="0" w:type="dxa"/>
          </w:tblCellMar>
        </w:tblPrEx>
        <w:trPr>
          <w:trHeight w:val="20" w:hRule="atLeast"/>
        </w:trPr>
        <w:tc>
          <w:tcPr>
            <w:tcW w:w="2966" w:type="dxa"/>
            <w:shd w:val="clear" w:color="auto" w:fill="FFFFFF"/>
            <w:vAlign w:val="center"/>
          </w:tcPr>
          <w:p>
            <w:pPr>
              <w:widowControl/>
              <w:rPr>
                <w:rFonts w:hint="eastAsia" w:ascii="宋体" w:hAnsi="宋体" w:cs="宋体"/>
                <w:color w:val="000000"/>
                <w:sz w:val="24"/>
              </w:rPr>
            </w:pPr>
            <w:r>
              <w:rPr>
                <w:rFonts w:hint="eastAsia" w:ascii="宋体" w:hAnsi="宋体" w:cs="宋体"/>
                <w:color w:val="000000"/>
                <w:kern w:val="0"/>
                <w:sz w:val="24"/>
                <w:lang w:bidi="ar"/>
              </w:rPr>
              <w:t>方差解释率</w:t>
            </w:r>
            <w:r>
              <w:rPr>
                <w:rFonts w:ascii="Times New Roman" w:hAnsi="Times New Roman"/>
                <w:color w:val="000000"/>
                <w:kern w:val="0"/>
                <w:sz w:val="24"/>
                <w:lang w:bidi="ar"/>
              </w:rPr>
              <w:t>%</w:t>
            </w:r>
            <w:r>
              <w:rPr>
                <w:rFonts w:hint="eastAsia" w:ascii="Times New Roman" w:hAnsi="Times New Roman"/>
                <w:color w:val="000000"/>
                <w:kern w:val="0"/>
                <w:sz w:val="24"/>
                <w:lang w:bidi="ar"/>
              </w:rPr>
              <w:t>(</w:t>
            </w:r>
            <w:r>
              <w:rPr>
                <w:rFonts w:hint="eastAsia" w:ascii="宋体" w:hAnsi="宋体" w:cs="宋体"/>
                <w:color w:val="000000"/>
                <w:kern w:val="0"/>
                <w:sz w:val="24"/>
                <w:lang w:bidi="ar"/>
              </w:rPr>
              <w:t>旋转前</w:t>
            </w:r>
            <w:r>
              <w:rPr>
                <w:rFonts w:ascii="Times New Roman" w:hAnsi="Times New Roman"/>
                <w:color w:val="000000"/>
                <w:kern w:val="0"/>
                <w:sz w:val="24"/>
                <w:lang w:bidi="ar"/>
              </w:rPr>
              <w:t>)</w:t>
            </w:r>
            <w:r>
              <w:rPr>
                <w:rFonts w:hint="eastAsia" w:ascii="宋体" w:hAnsi="宋体" w:cs="宋体"/>
                <w:color w:val="CCCCCC"/>
                <w:kern w:val="0"/>
                <w:sz w:val="24"/>
                <w:lang w:bidi="ar"/>
              </w:rPr>
              <w:t></w:t>
            </w:r>
          </w:p>
        </w:tc>
        <w:tc>
          <w:tcPr>
            <w:tcW w:w="1239" w:type="dxa"/>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12.4</w:t>
            </w:r>
            <w:r>
              <w:rPr>
                <w:rFonts w:hint="eastAsia" w:ascii="Times New Roman" w:hAnsi="Times New Roman"/>
                <w:color w:val="000000"/>
                <w:kern w:val="0"/>
                <w:sz w:val="24"/>
                <w:lang w:bidi="ar"/>
              </w:rPr>
              <w:t>5</w:t>
            </w:r>
            <w:r>
              <w:rPr>
                <w:rFonts w:ascii="Times New Roman" w:hAnsi="Times New Roman"/>
                <w:color w:val="000000"/>
                <w:kern w:val="0"/>
                <w:sz w:val="24"/>
                <w:lang w:bidi="ar"/>
              </w:rPr>
              <w:t>%</w:t>
            </w:r>
          </w:p>
        </w:tc>
        <w:tc>
          <w:tcPr>
            <w:tcW w:w="1350" w:type="dxa"/>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13.0</w:t>
            </w:r>
            <w:r>
              <w:rPr>
                <w:rFonts w:hint="eastAsia" w:ascii="Times New Roman" w:hAnsi="Times New Roman"/>
                <w:color w:val="000000"/>
                <w:kern w:val="0"/>
                <w:sz w:val="24"/>
                <w:lang w:bidi="ar"/>
              </w:rPr>
              <w:t>2</w:t>
            </w:r>
            <w:r>
              <w:rPr>
                <w:rFonts w:ascii="Times New Roman" w:hAnsi="Times New Roman"/>
                <w:color w:val="000000"/>
                <w:kern w:val="0"/>
                <w:sz w:val="24"/>
                <w:lang w:bidi="ar"/>
              </w:rPr>
              <w:t>%</w:t>
            </w:r>
          </w:p>
        </w:tc>
        <w:tc>
          <w:tcPr>
            <w:tcW w:w="1343" w:type="dxa"/>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8.33%</w:t>
            </w:r>
          </w:p>
        </w:tc>
        <w:tc>
          <w:tcPr>
            <w:tcW w:w="1288" w:type="dxa"/>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46.86%</w:t>
            </w:r>
          </w:p>
        </w:tc>
        <w:tc>
          <w:tcPr>
            <w:tcW w:w="1501" w:type="dxa"/>
            <w:shd w:val="clear" w:color="auto" w:fill="FFFFFF"/>
            <w:vAlign w:val="center"/>
          </w:tcPr>
          <w:p>
            <w:pPr>
              <w:widowControl/>
              <w:ind w:firstLine="480"/>
              <w:rPr>
                <w:rFonts w:ascii="Times New Roman" w:hAnsi="Times New Roman"/>
                <w:color w:val="000000"/>
                <w:sz w:val="24"/>
              </w:rPr>
            </w:pPr>
            <w:r>
              <w:rPr>
                <w:rFonts w:hint="eastAsia" w:ascii="Times New Roman" w:hAnsi="Times New Roman"/>
                <w:color w:val="000000"/>
                <w:kern w:val="0"/>
                <w:sz w:val="24"/>
                <w:lang w:bidi="ar"/>
              </w:rPr>
              <w:t>\</w:t>
            </w:r>
          </w:p>
        </w:tc>
      </w:tr>
      <w:tr>
        <w:tblPrEx>
          <w:shd w:val="clear" w:color="auto" w:fill="FFFFFF"/>
          <w:tblCellMar>
            <w:top w:w="0" w:type="dxa"/>
            <w:left w:w="0" w:type="dxa"/>
            <w:bottom w:w="0" w:type="dxa"/>
            <w:right w:w="0" w:type="dxa"/>
          </w:tblCellMar>
        </w:tblPrEx>
        <w:trPr>
          <w:trHeight w:val="20" w:hRule="atLeast"/>
        </w:trPr>
        <w:tc>
          <w:tcPr>
            <w:tcW w:w="2966" w:type="dxa"/>
            <w:shd w:val="clear" w:color="auto" w:fill="FFFFFF"/>
            <w:vAlign w:val="center"/>
          </w:tcPr>
          <w:p>
            <w:pPr>
              <w:widowControl/>
              <w:rPr>
                <w:rFonts w:hint="eastAsia" w:ascii="宋体" w:hAnsi="宋体" w:cs="宋体"/>
                <w:color w:val="000000"/>
                <w:sz w:val="24"/>
              </w:rPr>
            </w:pPr>
            <w:r>
              <w:rPr>
                <w:rFonts w:hint="eastAsia" w:ascii="宋体" w:hAnsi="宋体" w:cs="宋体"/>
                <w:color w:val="000000"/>
                <w:kern w:val="0"/>
                <w:sz w:val="24"/>
                <w:lang w:bidi="ar"/>
              </w:rPr>
              <w:t>累积方差解释率</w:t>
            </w:r>
            <w:r>
              <w:rPr>
                <w:rFonts w:ascii="Times New Roman" w:hAnsi="Times New Roman"/>
                <w:color w:val="000000"/>
                <w:kern w:val="0"/>
                <w:sz w:val="24"/>
                <w:lang w:bidi="ar"/>
              </w:rPr>
              <w:t>%(</w:t>
            </w:r>
            <w:r>
              <w:rPr>
                <w:rFonts w:hint="eastAsia" w:ascii="宋体" w:hAnsi="宋体" w:cs="宋体"/>
                <w:color w:val="000000"/>
                <w:kern w:val="0"/>
                <w:sz w:val="24"/>
                <w:lang w:bidi="ar"/>
              </w:rPr>
              <w:t>旋转前</w:t>
            </w:r>
            <w:r>
              <w:rPr>
                <w:rFonts w:ascii="Times New Roman" w:hAnsi="Times New Roman"/>
                <w:color w:val="000000"/>
                <w:kern w:val="0"/>
                <w:sz w:val="24"/>
                <w:lang w:bidi="ar"/>
              </w:rPr>
              <w:t>)</w:t>
            </w:r>
          </w:p>
        </w:tc>
        <w:tc>
          <w:tcPr>
            <w:tcW w:w="1239" w:type="dxa"/>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72.3</w:t>
            </w:r>
            <w:r>
              <w:rPr>
                <w:rFonts w:hint="eastAsia" w:ascii="Times New Roman" w:hAnsi="Times New Roman"/>
                <w:color w:val="000000"/>
                <w:kern w:val="0"/>
                <w:sz w:val="24"/>
                <w:lang w:bidi="ar"/>
              </w:rPr>
              <w:t>3</w:t>
            </w:r>
            <w:r>
              <w:rPr>
                <w:rFonts w:ascii="Times New Roman" w:hAnsi="Times New Roman"/>
                <w:color w:val="000000"/>
                <w:kern w:val="0"/>
                <w:sz w:val="24"/>
                <w:lang w:bidi="ar"/>
              </w:rPr>
              <w:t>%</w:t>
            </w:r>
          </w:p>
        </w:tc>
        <w:tc>
          <w:tcPr>
            <w:tcW w:w="1350" w:type="dxa"/>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59.8</w:t>
            </w:r>
            <w:r>
              <w:rPr>
                <w:rFonts w:hint="eastAsia" w:ascii="Times New Roman" w:hAnsi="Times New Roman"/>
                <w:color w:val="000000"/>
                <w:kern w:val="0"/>
                <w:sz w:val="24"/>
                <w:lang w:bidi="ar"/>
              </w:rPr>
              <w:t>8</w:t>
            </w:r>
            <w:r>
              <w:rPr>
                <w:rFonts w:ascii="Times New Roman" w:hAnsi="Times New Roman"/>
                <w:color w:val="000000"/>
                <w:kern w:val="0"/>
                <w:sz w:val="24"/>
                <w:lang w:bidi="ar"/>
              </w:rPr>
              <w:t>%</w:t>
            </w:r>
          </w:p>
        </w:tc>
        <w:tc>
          <w:tcPr>
            <w:tcW w:w="1343" w:type="dxa"/>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80.6</w:t>
            </w:r>
            <w:r>
              <w:rPr>
                <w:rFonts w:hint="eastAsia" w:ascii="Times New Roman" w:hAnsi="Times New Roman"/>
                <w:color w:val="000000"/>
                <w:kern w:val="0"/>
                <w:sz w:val="24"/>
                <w:lang w:bidi="ar"/>
              </w:rPr>
              <w:t>6</w:t>
            </w:r>
            <w:r>
              <w:rPr>
                <w:rFonts w:ascii="Times New Roman" w:hAnsi="Times New Roman"/>
                <w:color w:val="000000"/>
                <w:kern w:val="0"/>
                <w:sz w:val="24"/>
                <w:lang w:bidi="ar"/>
              </w:rPr>
              <w:t>%</w:t>
            </w:r>
          </w:p>
        </w:tc>
        <w:tc>
          <w:tcPr>
            <w:tcW w:w="1288" w:type="dxa"/>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46.86%</w:t>
            </w:r>
          </w:p>
        </w:tc>
        <w:tc>
          <w:tcPr>
            <w:tcW w:w="1501" w:type="dxa"/>
            <w:shd w:val="clear" w:color="auto" w:fill="FFFFFF"/>
            <w:vAlign w:val="center"/>
          </w:tcPr>
          <w:p>
            <w:pPr>
              <w:widowControl/>
              <w:ind w:firstLine="480"/>
              <w:rPr>
                <w:rFonts w:ascii="Times New Roman" w:hAnsi="Times New Roman"/>
                <w:color w:val="000000"/>
                <w:sz w:val="24"/>
              </w:rPr>
            </w:pPr>
            <w:r>
              <w:rPr>
                <w:rFonts w:hint="eastAsia" w:ascii="Times New Roman" w:hAnsi="Times New Roman"/>
                <w:color w:val="000000"/>
                <w:kern w:val="0"/>
                <w:sz w:val="24"/>
                <w:lang w:bidi="ar"/>
              </w:rPr>
              <w:t>\</w:t>
            </w:r>
          </w:p>
        </w:tc>
      </w:tr>
      <w:tr>
        <w:tblPrEx>
          <w:shd w:val="clear" w:color="auto" w:fill="FFFFFF"/>
          <w:tblCellMar>
            <w:top w:w="0" w:type="dxa"/>
            <w:left w:w="0" w:type="dxa"/>
            <w:bottom w:w="0" w:type="dxa"/>
            <w:right w:w="0" w:type="dxa"/>
          </w:tblCellMar>
        </w:tblPrEx>
        <w:trPr>
          <w:trHeight w:val="20" w:hRule="atLeast"/>
        </w:trPr>
        <w:tc>
          <w:tcPr>
            <w:tcW w:w="2966" w:type="dxa"/>
            <w:shd w:val="clear" w:color="auto" w:fill="FFFFFF"/>
            <w:vAlign w:val="center"/>
          </w:tcPr>
          <w:p>
            <w:pPr>
              <w:widowControl/>
              <w:rPr>
                <w:rFonts w:hint="eastAsia" w:ascii="宋体" w:hAnsi="宋体" w:cs="宋体"/>
                <w:color w:val="000000"/>
                <w:sz w:val="24"/>
              </w:rPr>
            </w:pPr>
            <w:r>
              <w:rPr>
                <w:rFonts w:hint="eastAsia" w:ascii="宋体" w:hAnsi="宋体" w:cs="宋体"/>
                <w:color w:val="000000"/>
                <w:kern w:val="0"/>
                <w:sz w:val="24"/>
                <w:lang w:bidi="ar"/>
              </w:rPr>
              <w:t>特征根值</w:t>
            </w:r>
            <w:r>
              <w:rPr>
                <w:rFonts w:ascii="Times New Roman" w:hAnsi="Times New Roman"/>
                <w:color w:val="000000"/>
                <w:kern w:val="0"/>
                <w:sz w:val="24"/>
                <w:lang w:bidi="ar"/>
              </w:rPr>
              <w:t>(</w:t>
            </w:r>
            <w:r>
              <w:rPr>
                <w:rFonts w:hint="eastAsia" w:ascii="宋体" w:hAnsi="宋体" w:cs="宋体"/>
                <w:color w:val="000000"/>
                <w:kern w:val="0"/>
                <w:sz w:val="24"/>
                <w:lang w:bidi="ar"/>
              </w:rPr>
              <w:t>旋转后</w:t>
            </w:r>
            <w:r>
              <w:rPr>
                <w:rFonts w:ascii="Times New Roman" w:hAnsi="Times New Roman"/>
                <w:color w:val="000000"/>
                <w:kern w:val="0"/>
                <w:sz w:val="24"/>
                <w:lang w:bidi="ar"/>
              </w:rPr>
              <w:t>)</w:t>
            </w:r>
            <w:r>
              <w:rPr>
                <w:rFonts w:hint="eastAsia" w:ascii="宋体" w:hAnsi="宋体" w:cs="宋体"/>
                <w:color w:val="CCCCCC"/>
                <w:kern w:val="0"/>
                <w:sz w:val="24"/>
                <w:lang w:bidi="ar"/>
              </w:rPr>
              <w:t></w:t>
            </w:r>
          </w:p>
        </w:tc>
        <w:tc>
          <w:tcPr>
            <w:tcW w:w="1239" w:type="dxa"/>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2.48</w:t>
            </w:r>
          </w:p>
        </w:tc>
        <w:tc>
          <w:tcPr>
            <w:tcW w:w="1350" w:type="dxa"/>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3.</w:t>
            </w:r>
            <w:r>
              <w:rPr>
                <w:rFonts w:hint="eastAsia" w:ascii="Times New Roman" w:hAnsi="Times New Roman"/>
                <w:color w:val="000000"/>
                <w:kern w:val="0"/>
                <w:sz w:val="24"/>
                <w:lang w:bidi="ar"/>
              </w:rPr>
              <w:t>20</w:t>
            </w:r>
          </w:p>
        </w:tc>
        <w:tc>
          <w:tcPr>
            <w:tcW w:w="1343" w:type="dxa"/>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1.7</w:t>
            </w:r>
            <w:r>
              <w:rPr>
                <w:rFonts w:hint="eastAsia" w:ascii="Times New Roman" w:hAnsi="Times New Roman"/>
                <w:color w:val="000000"/>
                <w:kern w:val="0"/>
                <w:sz w:val="24"/>
                <w:lang w:bidi="ar"/>
              </w:rPr>
              <w:t>4</w:t>
            </w:r>
          </w:p>
        </w:tc>
        <w:tc>
          <w:tcPr>
            <w:tcW w:w="1288" w:type="dxa"/>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3.881</w:t>
            </w:r>
          </w:p>
        </w:tc>
        <w:tc>
          <w:tcPr>
            <w:tcW w:w="1501" w:type="dxa"/>
            <w:shd w:val="clear" w:color="auto" w:fill="FFFFFF"/>
            <w:vAlign w:val="center"/>
          </w:tcPr>
          <w:p>
            <w:pPr>
              <w:widowControl/>
              <w:ind w:firstLine="480"/>
              <w:rPr>
                <w:rFonts w:ascii="Times New Roman" w:hAnsi="Times New Roman"/>
                <w:color w:val="000000"/>
                <w:sz w:val="24"/>
              </w:rPr>
            </w:pPr>
            <w:r>
              <w:rPr>
                <w:rFonts w:hint="eastAsia" w:ascii="Times New Roman" w:hAnsi="Times New Roman"/>
                <w:color w:val="000000"/>
                <w:kern w:val="0"/>
                <w:sz w:val="24"/>
                <w:lang w:bidi="ar"/>
              </w:rPr>
              <w:t>\</w:t>
            </w:r>
          </w:p>
        </w:tc>
      </w:tr>
      <w:tr>
        <w:tblPrEx>
          <w:tblCellMar>
            <w:top w:w="0" w:type="dxa"/>
            <w:left w:w="0" w:type="dxa"/>
            <w:bottom w:w="0" w:type="dxa"/>
            <w:right w:w="0" w:type="dxa"/>
          </w:tblCellMar>
        </w:tblPrEx>
        <w:trPr>
          <w:trHeight w:val="20" w:hRule="atLeast"/>
        </w:trPr>
        <w:tc>
          <w:tcPr>
            <w:tcW w:w="2966" w:type="dxa"/>
            <w:shd w:val="clear" w:color="auto" w:fill="FFFFFF"/>
            <w:vAlign w:val="center"/>
          </w:tcPr>
          <w:p>
            <w:pPr>
              <w:widowControl/>
              <w:rPr>
                <w:rFonts w:hint="eastAsia" w:ascii="宋体" w:hAnsi="宋体" w:cs="宋体"/>
                <w:color w:val="000000"/>
                <w:sz w:val="24"/>
              </w:rPr>
            </w:pPr>
            <w:r>
              <w:rPr>
                <w:rFonts w:hint="eastAsia" w:ascii="宋体" w:hAnsi="宋体" w:cs="宋体"/>
                <w:color w:val="000000"/>
                <w:kern w:val="0"/>
                <w:sz w:val="24"/>
                <w:lang w:bidi="ar"/>
              </w:rPr>
              <w:t>方差解释率</w:t>
            </w:r>
            <w:r>
              <w:rPr>
                <w:rFonts w:ascii="Times New Roman" w:hAnsi="Times New Roman"/>
                <w:color w:val="000000"/>
                <w:kern w:val="0"/>
                <w:sz w:val="24"/>
                <w:lang w:bidi="ar"/>
              </w:rPr>
              <w:t>%(</w:t>
            </w:r>
            <w:r>
              <w:rPr>
                <w:rFonts w:hint="eastAsia" w:ascii="宋体" w:hAnsi="宋体" w:cs="宋体"/>
                <w:color w:val="000000"/>
                <w:kern w:val="0"/>
                <w:sz w:val="24"/>
                <w:lang w:bidi="ar"/>
              </w:rPr>
              <w:t>旋转后</w:t>
            </w:r>
            <w:r>
              <w:rPr>
                <w:rFonts w:ascii="Times New Roman" w:hAnsi="Times New Roman"/>
                <w:color w:val="000000"/>
                <w:kern w:val="0"/>
                <w:sz w:val="24"/>
                <w:lang w:bidi="ar"/>
              </w:rPr>
              <w:t>)</w:t>
            </w:r>
            <w:r>
              <w:rPr>
                <w:rFonts w:hint="eastAsia" w:ascii="宋体" w:hAnsi="宋体" w:cs="宋体"/>
                <w:color w:val="CCCCCC"/>
                <w:kern w:val="0"/>
                <w:sz w:val="24"/>
                <w:lang w:bidi="ar"/>
              </w:rPr>
              <w:t></w:t>
            </w:r>
          </w:p>
        </w:tc>
        <w:tc>
          <w:tcPr>
            <w:tcW w:w="1239" w:type="dxa"/>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17.7</w:t>
            </w:r>
            <w:r>
              <w:rPr>
                <w:rFonts w:hint="eastAsia" w:ascii="Times New Roman" w:hAnsi="Times New Roman"/>
                <w:color w:val="000000"/>
                <w:kern w:val="0"/>
                <w:sz w:val="24"/>
                <w:lang w:bidi="ar"/>
              </w:rPr>
              <w:t>2</w:t>
            </w:r>
            <w:r>
              <w:rPr>
                <w:rFonts w:ascii="Times New Roman" w:hAnsi="Times New Roman"/>
                <w:color w:val="000000"/>
                <w:kern w:val="0"/>
                <w:sz w:val="24"/>
                <w:lang w:bidi="ar"/>
              </w:rPr>
              <w:t>%</w:t>
            </w:r>
          </w:p>
        </w:tc>
        <w:tc>
          <w:tcPr>
            <w:tcW w:w="1350" w:type="dxa"/>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22.8</w:t>
            </w:r>
            <w:r>
              <w:rPr>
                <w:rFonts w:hint="eastAsia" w:ascii="Times New Roman" w:hAnsi="Times New Roman"/>
                <w:color w:val="000000"/>
                <w:kern w:val="0"/>
                <w:sz w:val="24"/>
                <w:lang w:bidi="ar"/>
              </w:rPr>
              <w:t>3</w:t>
            </w:r>
            <w:r>
              <w:rPr>
                <w:rFonts w:ascii="Times New Roman" w:hAnsi="Times New Roman"/>
                <w:color w:val="000000"/>
                <w:kern w:val="0"/>
                <w:sz w:val="24"/>
                <w:lang w:bidi="ar"/>
              </w:rPr>
              <w:t>%</w:t>
            </w:r>
          </w:p>
        </w:tc>
        <w:tc>
          <w:tcPr>
            <w:tcW w:w="1343" w:type="dxa"/>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12.</w:t>
            </w:r>
            <w:r>
              <w:rPr>
                <w:rFonts w:hint="eastAsia" w:ascii="Times New Roman" w:hAnsi="Times New Roman"/>
                <w:color w:val="000000"/>
                <w:kern w:val="0"/>
                <w:sz w:val="24"/>
                <w:lang w:bidi="ar"/>
              </w:rPr>
              <w:t>40</w:t>
            </w:r>
            <w:r>
              <w:rPr>
                <w:rFonts w:ascii="Times New Roman" w:hAnsi="Times New Roman"/>
                <w:color w:val="000000"/>
                <w:kern w:val="0"/>
                <w:sz w:val="24"/>
                <w:lang w:bidi="ar"/>
              </w:rPr>
              <w:t>%</w:t>
            </w:r>
          </w:p>
        </w:tc>
        <w:tc>
          <w:tcPr>
            <w:tcW w:w="1288" w:type="dxa"/>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27.72%</w:t>
            </w:r>
          </w:p>
        </w:tc>
        <w:tc>
          <w:tcPr>
            <w:tcW w:w="1501" w:type="dxa"/>
            <w:shd w:val="clear" w:color="auto" w:fill="FFFFFF"/>
            <w:vAlign w:val="center"/>
          </w:tcPr>
          <w:p>
            <w:pPr>
              <w:widowControl/>
              <w:ind w:firstLine="480"/>
              <w:rPr>
                <w:rFonts w:ascii="Times New Roman" w:hAnsi="Times New Roman"/>
                <w:color w:val="000000"/>
                <w:sz w:val="24"/>
              </w:rPr>
            </w:pPr>
            <w:r>
              <w:rPr>
                <w:rFonts w:hint="eastAsia" w:ascii="Times New Roman" w:hAnsi="Times New Roman"/>
                <w:color w:val="000000"/>
                <w:kern w:val="0"/>
                <w:sz w:val="24"/>
                <w:lang w:bidi="ar"/>
              </w:rPr>
              <w:t>\</w:t>
            </w:r>
          </w:p>
        </w:tc>
      </w:tr>
      <w:tr>
        <w:tblPrEx>
          <w:shd w:val="clear" w:color="auto" w:fill="FFFFFF"/>
          <w:tblCellMar>
            <w:top w:w="0" w:type="dxa"/>
            <w:left w:w="0" w:type="dxa"/>
            <w:bottom w:w="0" w:type="dxa"/>
            <w:right w:w="0" w:type="dxa"/>
          </w:tblCellMar>
        </w:tblPrEx>
        <w:trPr>
          <w:trHeight w:val="20" w:hRule="atLeast"/>
        </w:trPr>
        <w:tc>
          <w:tcPr>
            <w:tcW w:w="2966" w:type="dxa"/>
            <w:shd w:val="clear" w:color="auto" w:fill="FFFFFF"/>
            <w:vAlign w:val="center"/>
          </w:tcPr>
          <w:p>
            <w:pPr>
              <w:widowControl/>
              <w:rPr>
                <w:rFonts w:hint="eastAsia" w:ascii="宋体" w:hAnsi="宋体" w:cs="宋体"/>
                <w:color w:val="000000"/>
                <w:sz w:val="24"/>
              </w:rPr>
            </w:pPr>
            <w:r>
              <w:rPr>
                <w:rFonts w:hint="eastAsia" w:ascii="宋体" w:hAnsi="宋体" w:cs="宋体"/>
                <w:color w:val="000000"/>
                <w:kern w:val="0"/>
                <w:sz w:val="24"/>
                <w:lang w:bidi="ar"/>
              </w:rPr>
              <w:t>累积方差解释率</w:t>
            </w:r>
            <w:r>
              <w:rPr>
                <w:rFonts w:hint="eastAsia" w:ascii="Times New Roman" w:hAnsi="Times New Roman"/>
                <w:color w:val="000000"/>
                <w:kern w:val="0"/>
                <w:sz w:val="24"/>
                <w:lang w:bidi="ar"/>
              </w:rPr>
              <w:t>%</w:t>
            </w:r>
            <w:r>
              <w:rPr>
                <w:rFonts w:ascii="Times New Roman" w:hAnsi="Times New Roman"/>
                <w:color w:val="000000"/>
                <w:kern w:val="0"/>
                <w:sz w:val="24"/>
                <w:lang w:bidi="ar"/>
              </w:rPr>
              <w:t>(</w:t>
            </w:r>
            <w:r>
              <w:rPr>
                <w:rFonts w:hint="eastAsia" w:ascii="宋体" w:hAnsi="宋体" w:cs="宋体"/>
                <w:color w:val="000000"/>
                <w:kern w:val="0"/>
                <w:sz w:val="24"/>
                <w:lang w:bidi="ar"/>
              </w:rPr>
              <w:t>旋转后</w:t>
            </w:r>
            <w:r>
              <w:rPr>
                <w:rFonts w:hint="eastAsia" w:ascii="Times New Roman" w:hAnsi="Times New Roman"/>
                <w:color w:val="000000"/>
                <w:sz w:val="24"/>
              </w:rPr>
              <w:t>)</w:t>
            </w:r>
          </w:p>
        </w:tc>
        <w:tc>
          <w:tcPr>
            <w:tcW w:w="1239" w:type="dxa"/>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68.2</w:t>
            </w:r>
            <w:r>
              <w:rPr>
                <w:rFonts w:hint="eastAsia" w:ascii="Times New Roman" w:hAnsi="Times New Roman"/>
                <w:color w:val="000000"/>
                <w:kern w:val="0"/>
                <w:sz w:val="24"/>
                <w:lang w:bidi="ar"/>
              </w:rPr>
              <w:t>6</w:t>
            </w:r>
            <w:r>
              <w:rPr>
                <w:rFonts w:ascii="Times New Roman" w:hAnsi="Times New Roman"/>
                <w:color w:val="000000"/>
                <w:kern w:val="0"/>
                <w:sz w:val="24"/>
                <w:lang w:bidi="ar"/>
              </w:rPr>
              <w:t>%</w:t>
            </w:r>
          </w:p>
        </w:tc>
        <w:tc>
          <w:tcPr>
            <w:tcW w:w="1350" w:type="dxa"/>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50.5</w:t>
            </w:r>
            <w:r>
              <w:rPr>
                <w:rFonts w:hint="eastAsia" w:ascii="Times New Roman" w:hAnsi="Times New Roman"/>
                <w:color w:val="000000"/>
                <w:kern w:val="0"/>
                <w:sz w:val="24"/>
                <w:lang w:bidi="ar"/>
              </w:rPr>
              <w:t>5</w:t>
            </w:r>
            <w:r>
              <w:rPr>
                <w:rFonts w:ascii="Times New Roman" w:hAnsi="Times New Roman"/>
                <w:color w:val="000000"/>
                <w:kern w:val="0"/>
                <w:sz w:val="24"/>
                <w:lang w:bidi="ar"/>
              </w:rPr>
              <w:t>%</w:t>
            </w:r>
          </w:p>
        </w:tc>
        <w:tc>
          <w:tcPr>
            <w:tcW w:w="1343" w:type="dxa"/>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80.6</w:t>
            </w:r>
            <w:r>
              <w:rPr>
                <w:rFonts w:hint="eastAsia" w:ascii="Times New Roman" w:hAnsi="Times New Roman"/>
                <w:color w:val="000000"/>
                <w:kern w:val="0"/>
                <w:sz w:val="24"/>
                <w:lang w:bidi="ar"/>
              </w:rPr>
              <w:t>6</w:t>
            </w:r>
            <w:r>
              <w:rPr>
                <w:rFonts w:ascii="Times New Roman" w:hAnsi="Times New Roman"/>
                <w:color w:val="000000"/>
                <w:kern w:val="0"/>
                <w:sz w:val="24"/>
                <w:lang w:bidi="ar"/>
              </w:rPr>
              <w:t>%</w:t>
            </w:r>
          </w:p>
        </w:tc>
        <w:tc>
          <w:tcPr>
            <w:tcW w:w="1288" w:type="dxa"/>
            <w:shd w:val="clear" w:color="auto" w:fill="FFFFFF"/>
            <w:vAlign w:val="center"/>
          </w:tcPr>
          <w:p>
            <w:pPr>
              <w:widowControl/>
              <w:ind w:firstLine="480"/>
              <w:rPr>
                <w:rFonts w:ascii="Times New Roman" w:hAnsi="Times New Roman"/>
                <w:color w:val="000000"/>
                <w:sz w:val="24"/>
              </w:rPr>
            </w:pPr>
            <w:r>
              <w:rPr>
                <w:rFonts w:ascii="Times New Roman" w:hAnsi="Times New Roman"/>
                <w:color w:val="000000"/>
                <w:kern w:val="0"/>
                <w:sz w:val="24"/>
                <w:lang w:bidi="ar"/>
              </w:rPr>
              <w:t>27.72%</w:t>
            </w:r>
          </w:p>
        </w:tc>
        <w:tc>
          <w:tcPr>
            <w:tcW w:w="1501" w:type="dxa"/>
            <w:shd w:val="clear" w:color="auto" w:fill="FFFFFF"/>
            <w:vAlign w:val="center"/>
          </w:tcPr>
          <w:p>
            <w:pPr>
              <w:widowControl/>
              <w:ind w:firstLine="480"/>
              <w:rPr>
                <w:rFonts w:ascii="Times New Roman" w:hAnsi="Times New Roman"/>
                <w:color w:val="000000"/>
                <w:sz w:val="24"/>
              </w:rPr>
            </w:pPr>
            <w:r>
              <w:rPr>
                <w:rFonts w:hint="eastAsia" w:ascii="Times New Roman" w:hAnsi="Times New Roman"/>
                <w:color w:val="000000"/>
                <w:kern w:val="0"/>
                <w:sz w:val="24"/>
                <w:lang w:bidi="ar"/>
              </w:rPr>
              <w:t>\</w:t>
            </w:r>
          </w:p>
        </w:tc>
      </w:tr>
      <w:tr>
        <w:tblPrEx>
          <w:tblCellMar>
            <w:top w:w="0" w:type="dxa"/>
            <w:left w:w="0" w:type="dxa"/>
            <w:bottom w:w="0" w:type="dxa"/>
            <w:right w:w="0" w:type="dxa"/>
          </w:tblCellMar>
        </w:tblPrEx>
        <w:trPr>
          <w:trHeight w:val="20" w:hRule="atLeast"/>
        </w:trPr>
        <w:tc>
          <w:tcPr>
            <w:tcW w:w="2966" w:type="dxa"/>
            <w:shd w:val="clear" w:color="auto" w:fill="FFFFFF"/>
            <w:vAlign w:val="center"/>
          </w:tcPr>
          <w:p>
            <w:pPr>
              <w:widowControl/>
              <w:rPr>
                <w:rFonts w:hint="eastAsia" w:ascii="宋体" w:hAnsi="宋体" w:cs="宋体"/>
                <w:color w:val="000000"/>
                <w:sz w:val="24"/>
              </w:rPr>
            </w:pPr>
            <w:r>
              <w:rPr>
                <w:rFonts w:ascii="Times New Roman" w:hAnsi="Times New Roman"/>
                <w:color w:val="000000"/>
                <w:kern w:val="0"/>
                <w:sz w:val="24"/>
                <w:lang w:bidi="ar"/>
              </w:rPr>
              <w:t>KMO</w:t>
            </w:r>
            <w:r>
              <w:rPr>
                <w:rFonts w:hint="eastAsia" w:ascii="宋体" w:hAnsi="宋体" w:cs="宋体"/>
                <w:color w:val="000000"/>
                <w:kern w:val="0"/>
                <w:sz w:val="24"/>
                <w:lang w:bidi="ar"/>
              </w:rPr>
              <w:t>值</w:t>
            </w:r>
            <w:r>
              <w:rPr>
                <w:rFonts w:hint="eastAsia" w:ascii="宋体" w:hAnsi="宋体" w:cs="宋体"/>
                <w:color w:val="CCCCCC"/>
                <w:kern w:val="0"/>
                <w:sz w:val="24"/>
                <w:lang w:bidi="ar"/>
              </w:rPr>
              <w:t></w:t>
            </w:r>
          </w:p>
        </w:tc>
        <w:tc>
          <w:tcPr>
            <w:tcW w:w="1239" w:type="dxa"/>
            <w:shd w:val="clear" w:color="auto" w:fill="FFFFFF"/>
            <w:vAlign w:val="center"/>
          </w:tcPr>
          <w:p>
            <w:pPr>
              <w:widowControl/>
              <w:ind w:firstLine="480"/>
              <w:rPr>
                <w:rFonts w:ascii="Times New Roman" w:hAnsi="Times New Roman"/>
                <w:kern w:val="0"/>
                <w:sz w:val="24"/>
                <w:lang w:bidi="ar"/>
              </w:rPr>
            </w:pPr>
            <w:r>
              <w:rPr>
                <w:rFonts w:ascii="Times New Roman" w:hAnsi="Times New Roman"/>
                <w:color w:val="000000"/>
                <w:kern w:val="0"/>
                <w:sz w:val="24"/>
                <w:lang w:bidi="ar"/>
              </w:rPr>
              <w:t>0.8</w:t>
            </w:r>
            <w:r>
              <w:rPr>
                <w:rFonts w:hint="eastAsia" w:ascii="Times New Roman" w:hAnsi="Times New Roman"/>
                <w:color w:val="000000"/>
                <w:kern w:val="0"/>
                <w:sz w:val="24"/>
                <w:lang w:bidi="ar"/>
              </w:rPr>
              <w:t>9</w:t>
            </w:r>
          </w:p>
        </w:tc>
        <w:tc>
          <w:tcPr>
            <w:tcW w:w="1350" w:type="dxa"/>
            <w:shd w:val="clear" w:color="auto" w:fill="FFFFFF"/>
            <w:vAlign w:val="center"/>
          </w:tcPr>
          <w:p>
            <w:pPr>
              <w:widowControl/>
              <w:ind w:firstLine="480"/>
              <w:rPr>
                <w:rFonts w:ascii="Times New Roman" w:hAnsi="Times New Roman"/>
                <w:color w:val="000000"/>
                <w:sz w:val="24"/>
              </w:rPr>
            </w:pPr>
            <w:r>
              <w:rPr>
                <w:rFonts w:hint="eastAsia" w:ascii="Times New Roman" w:hAnsi="Times New Roman"/>
                <w:color w:val="000000"/>
                <w:kern w:val="0"/>
                <w:sz w:val="24"/>
                <w:lang w:bidi="ar"/>
              </w:rPr>
              <w:t>\</w:t>
            </w:r>
          </w:p>
        </w:tc>
        <w:tc>
          <w:tcPr>
            <w:tcW w:w="1343" w:type="dxa"/>
            <w:shd w:val="clear" w:color="auto" w:fill="FFFFFF"/>
            <w:vAlign w:val="center"/>
          </w:tcPr>
          <w:p>
            <w:pPr>
              <w:widowControl/>
              <w:ind w:firstLine="480"/>
              <w:rPr>
                <w:rFonts w:ascii="Times New Roman" w:hAnsi="Times New Roman"/>
                <w:color w:val="000000"/>
                <w:sz w:val="24"/>
              </w:rPr>
            </w:pPr>
          </w:p>
        </w:tc>
        <w:tc>
          <w:tcPr>
            <w:tcW w:w="1288" w:type="dxa"/>
            <w:shd w:val="clear" w:color="auto" w:fill="FFFFFF"/>
            <w:vAlign w:val="center"/>
          </w:tcPr>
          <w:p>
            <w:pPr>
              <w:widowControl/>
              <w:ind w:firstLine="480"/>
              <w:rPr>
                <w:rFonts w:ascii="Times New Roman" w:hAnsi="Times New Roman"/>
                <w:color w:val="000000"/>
                <w:sz w:val="24"/>
              </w:rPr>
            </w:pPr>
          </w:p>
        </w:tc>
        <w:tc>
          <w:tcPr>
            <w:tcW w:w="1501" w:type="dxa"/>
            <w:shd w:val="clear" w:color="auto" w:fill="FFFFFF"/>
            <w:vAlign w:val="center"/>
          </w:tcPr>
          <w:p>
            <w:pPr>
              <w:widowControl/>
              <w:ind w:firstLine="480"/>
              <w:rPr>
                <w:rFonts w:ascii="Times New Roman" w:hAnsi="Times New Roman"/>
                <w:color w:val="000000"/>
                <w:sz w:val="24"/>
              </w:rPr>
            </w:pPr>
          </w:p>
        </w:tc>
      </w:tr>
      <w:tr>
        <w:tblPrEx>
          <w:shd w:val="clear" w:color="auto" w:fill="FFFFFF"/>
          <w:tblCellMar>
            <w:top w:w="0" w:type="dxa"/>
            <w:left w:w="0" w:type="dxa"/>
            <w:bottom w:w="0" w:type="dxa"/>
            <w:right w:w="0" w:type="dxa"/>
          </w:tblCellMar>
        </w:tblPrEx>
        <w:trPr>
          <w:trHeight w:val="20" w:hRule="atLeast"/>
        </w:trPr>
        <w:tc>
          <w:tcPr>
            <w:tcW w:w="2966" w:type="dxa"/>
            <w:shd w:val="clear" w:color="auto" w:fill="FFFFFF"/>
            <w:vAlign w:val="center"/>
          </w:tcPr>
          <w:p>
            <w:pPr>
              <w:widowControl/>
              <w:rPr>
                <w:rFonts w:hint="eastAsia" w:ascii="宋体" w:hAnsi="宋体" w:cs="宋体"/>
                <w:color w:val="000000"/>
                <w:sz w:val="24"/>
              </w:rPr>
            </w:pPr>
            <w:r>
              <w:rPr>
                <w:rFonts w:hint="eastAsia" w:ascii="宋体" w:hAnsi="宋体" w:cs="宋体"/>
                <w:color w:val="000000"/>
                <w:kern w:val="0"/>
                <w:sz w:val="24"/>
                <w:lang w:bidi="ar"/>
              </w:rPr>
              <w:t>巴特球形值</w:t>
            </w:r>
            <w:r>
              <w:rPr>
                <w:rFonts w:hint="eastAsia" w:ascii="宋体" w:hAnsi="宋体" w:cs="宋体"/>
                <w:color w:val="CCCCCC"/>
                <w:kern w:val="0"/>
                <w:sz w:val="24"/>
                <w:lang w:bidi="ar"/>
              </w:rPr>
              <w:t></w:t>
            </w:r>
          </w:p>
        </w:tc>
        <w:tc>
          <w:tcPr>
            <w:tcW w:w="5220" w:type="dxa"/>
            <w:gridSpan w:val="4"/>
            <w:shd w:val="clear" w:color="auto" w:fill="FFFFFF"/>
            <w:vAlign w:val="center"/>
          </w:tcPr>
          <w:p>
            <w:pPr>
              <w:widowControl/>
              <w:ind w:firstLine="480"/>
              <w:rPr>
                <w:rFonts w:ascii="Times New Roman" w:hAnsi="Times New Roman"/>
                <w:kern w:val="0"/>
                <w:sz w:val="24"/>
                <w:lang w:bidi="ar"/>
              </w:rPr>
            </w:pPr>
            <w:r>
              <w:rPr>
                <w:rFonts w:ascii="Times New Roman" w:hAnsi="Times New Roman"/>
                <w:color w:val="000000"/>
                <w:kern w:val="0"/>
                <w:sz w:val="24"/>
                <w:lang w:bidi="ar"/>
              </w:rPr>
              <w:t>2065.7</w:t>
            </w:r>
            <w:r>
              <w:rPr>
                <w:rFonts w:hint="eastAsia" w:ascii="Times New Roman" w:hAnsi="Times New Roman"/>
                <w:color w:val="000000"/>
                <w:kern w:val="0"/>
                <w:sz w:val="24"/>
                <w:lang w:bidi="ar"/>
              </w:rPr>
              <w:t>3</w:t>
            </w:r>
          </w:p>
        </w:tc>
        <w:tc>
          <w:tcPr>
            <w:tcW w:w="1501" w:type="dxa"/>
            <w:shd w:val="clear" w:color="auto" w:fill="FFFFFF"/>
            <w:vAlign w:val="center"/>
          </w:tcPr>
          <w:p>
            <w:pPr>
              <w:widowControl/>
              <w:ind w:firstLine="480"/>
              <w:rPr>
                <w:rFonts w:ascii="Times New Roman" w:hAnsi="Times New Roman"/>
                <w:color w:val="000000"/>
                <w:sz w:val="24"/>
              </w:rPr>
            </w:pPr>
            <w:r>
              <w:rPr>
                <w:rFonts w:hint="eastAsia" w:ascii="Times New Roman" w:hAnsi="Times New Roman"/>
                <w:color w:val="000000"/>
                <w:kern w:val="0"/>
                <w:sz w:val="24"/>
                <w:lang w:bidi="ar"/>
              </w:rPr>
              <w:t>\</w:t>
            </w:r>
          </w:p>
        </w:tc>
      </w:tr>
      <w:tr>
        <w:tblPrEx>
          <w:tblCellMar>
            <w:top w:w="0" w:type="dxa"/>
            <w:left w:w="0" w:type="dxa"/>
            <w:bottom w:w="0" w:type="dxa"/>
            <w:right w:w="0" w:type="dxa"/>
          </w:tblCellMar>
        </w:tblPrEx>
        <w:trPr>
          <w:trHeight w:val="20" w:hRule="atLeast"/>
        </w:trPr>
        <w:tc>
          <w:tcPr>
            <w:tcW w:w="2966" w:type="dxa"/>
            <w:shd w:val="clear" w:color="auto" w:fill="FFFFFF"/>
            <w:vAlign w:val="center"/>
          </w:tcPr>
          <w:p>
            <w:pPr>
              <w:widowControl/>
              <w:rPr>
                <w:rFonts w:hint="eastAsia" w:ascii="宋体" w:hAnsi="宋体" w:cs="宋体"/>
                <w:color w:val="000000"/>
                <w:sz w:val="24"/>
              </w:rPr>
            </w:pPr>
            <w:r>
              <w:rPr>
                <w:rFonts w:hint="eastAsia" w:ascii="Times New Roman" w:hAnsi="Times New Roman"/>
                <w:color w:val="000000"/>
                <w:kern w:val="0"/>
                <w:sz w:val="24"/>
                <w:lang w:bidi="ar"/>
              </w:rPr>
              <w:t>df</w:t>
            </w:r>
          </w:p>
        </w:tc>
        <w:tc>
          <w:tcPr>
            <w:tcW w:w="5220" w:type="dxa"/>
            <w:gridSpan w:val="4"/>
            <w:shd w:val="clear" w:color="auto" w:fill="FFFFFF"/>
            <w:vAlign w:val="center"/>
          </w:tcPr>
          <w:p>
            <w:pPr>
              <w:widowControl/>
              <w:ind w:firstLine="480"/>
              <w:rPr>
                <w:rFonts w:ascii="Times New Roman" w:hAnsi="Times New Roman"/>
                <w:kern w:val="0"/>
                <w:sz w:val="24"/>
                <w:lang w:bidi="ar"/>
              </w:rPr>
            </w:pPr>
            <w:r>
              <w:rPr>
                <w:rFonts w:ascii="Times New Roman" w:hAnsi="Times New Roman"/>
                <w:color w:val="000000"/>
                <w:kern w:val="0"/>
                <w:sz w:val="24"/>
                <w:lang w:bidi="ar"/>
              </w:rPr>
              <w:t>91</w:t>
            </w:r>
          </w:p>
        </w:tc>
        <w:tc>
          <w:tcPr>
            <w:tcW w:w="1501" w:type="dxa"/>
            <w:shd w:val="clear" w:color="auto" w:fill="FFFFFF"/>
            <w:vAlign w:val="center"/>
          </w:tcPr>
          <w:p>
            <w:pPr>
              <w:widowControl/>
              <w:ind w:firstLine="480"/>
              <w:rPr>
                <w:rFonts w:ascii="Times New Roman" w:hAnsi="Times New Roman"/>
                <w:color w:val="000000"/>
                <w:sz w:val="24"/>
              </w:rPr>
            </w:pPr>
            <w:r>
              <w:rPr>
                <w:rFonts w:hint="eastAsia" w:ascii="Times New Roman" w:hAnsi="Times New Roman"/>
                <w:color w:val="000000"/>
                <w:kern w:val="0"/>
                <w:sz w:val="24"/>
                <w:lang w:bidi="ar"/>
              </w:rPr>
              <w:t>\</w:t>
            </w:r>
          </w:p>
        </w:tc>
      </w:tr>
      <w:tr>
        <w:tblPrEx>
          <w:tblCellMar>
            <w:top w:w="0" w:type="dxa"/>
            <w:left w:w="0" w:type="dxa"/>
            <w:bottom w:w="0" w:type="dxa"/>
            <w:right w:w="0" w:type="dxa"/>
          </w:tblCellMar>
        </w:tblPrEx>
        <w:trPr>
          <w:trHeight w:val="20" w:hRule="atLeast"/>
        </w:trPr>
        <w:tc>
          <w:tcPr>
            <w:tcW w:w="2966" w:type="dxa"/>
            <w:tcBorders>
              <w:bottom w:val="single" w:color="auto" w:sz="12" w:space="0"/>
            </w:tcBorders>
            <w:shd w:val="clear" w:color="auto" w:fill="FFFFFF"/>
            <w:vAlign w:val="center"/>
          </w:tcPr>
          <w:p>
            <w:pPr>
              <w:widowControl/>
              <w:rPr>
                <w:rFonts w:hint="eastAsia" w:ascii="宋体" w:hAnsi="宋体" w:cs="宋体"/>
                <w:color w:val="000000"/>
                <w:sz w:val="24"/>
              </w:rPr>
            </w:pPr>
            <w:r>
              <w:rPr>
                <w:rFonts w:hint="eastAsia" w:ascii="Times New Roman" w:hAnsi="Times New Roman"/>
                <w:color w:val="000000"/>
                <w:kern w:val="0"/>
                <w:sz w:val="24"/>
                <w:lang w:bidi="ar"/>
              </w:rPr>
              <w:t>p </w:t>
            </w:r>
            <w:r>
              <w:rPr>
                <w:rFonts w:hint="eastAsia" w:ascii="宋体" w:hAnsi="宋体" w:cs="宋体"/>
                <w:color w:val="000000"/>
                <w:kern w:val="0"/>
                <w:sz w:val="24"/>
                <w:lang w:bidi="ar"/>
              </w:rPr>
              <w:t>值</w:t>
            </w:r>
            <w:r>
              <w:rPr>
                <w:rFonts w:hint="eastAsia" w:ascii="宋体" w:hAnsi="宋体" w:cs="宋体"/>
                <w:color w:val="CCCCCC"/>
                <w:kern w:val="0"/>
                <w:sz w:val="24"/>
                <w:lang w:bidi="ar"/>
              </w:rPr>
              <w:t></w:t>
            </w:r>
          </w:p>
        </w:tc>
        <w:tc>
          <w:tcPr>
            <w:tcW w:w="5220" w:type="dxa"/>
            <w:gridSpan w:val="4"/>
            <w:tcBorders>
              <w:bottom w:val="single" w:color="auto" w:sz="12" w:space="0"/>
            </w:tcBorders>
            <w:shd w:val="clear" w:color="auto" w:fill="FFFFFF"/>
            <w:vAlign w:val="center"/>
          </w:tcPr>
          <w:p>
            <w:pPr>
              <w:widowControl/>
              <w:ind w:firstLine="480"/>
              <w:rPr>
                <w:rFonts w:ascii="Times New Roman" w:hAnsi="Times New Roman"/>
                <w:kern w:val="0"/>
                <w:sz w:val="24"/>
                <w:lang w:bidi="ar"/>
              </w:rPr>
            </w:pPr>
            <w:r>
              <w:rPr>
                <w:rFonts w:ascii="Times New Roman" w:hAnsi="Times New Roman"/>
                <w:color w:val="000000"/>
                <w:kern w:val="0"/>
                <w:sz w:val="24"/>
                <w:lang w:bidi="ar"/>
              </w:rPr>
              <w:t>0</w:t>
            </w:r>
          </w:p>
        </w:tc>
        <w:tc>
          <w:tcPr>
            <w:tcW w:w="1501" w:type="dxa"/>
            <w:tcBorders>
              <w:bottom w:val="single" w:color="auto" w:sz="12" w:space="0"/>
            </w:tcBorders>
            <w:shd w:val="clear" w:color="auto" w:fill="FFFFFF"/>
            <w:vAlign w:val="center"/>
          </w:tcPr>
          <w:p>
            <w:pPr>
              <w:widowControl/>
              <w:ind w:firstLine="480"/>
              <w:rPr>
                <w:rFonts w:ascii="Times New Roman" w:hAnsi="Times New Roman"/>
                <w:color w:val="000000"/>
                <w:sz w:val="24"/>
              </w:rPr>
            </w:pPr>
            <w:r>
              <w:rPr>
                <w:rFonts w:hint="eastAsia" w:ascii="Times New Roman" w:hAnsi="Times New Roman"/>
                <w:color w:val="000000"/>
                <w:kern w:val="0"/>
                <w:sz w:val="24"/>
                <w:lang w:bidi="ar"/>
              </w:rPr>
              <w:t>\</w:t>
            </w:r>
          </w:p>
        </w:tc>
      </w:tr>
    </w:tbl>
    <w:p>
      <w:pPr>
        <w:spacing w:line="300" w:lineRule="auto"/>
        <w:ind w:firstLine="482"/>
        <w:jc w:val="left"/>
        <w:rPr>
          <w:rFonts w:hint="eastAsia" w:ascii="宋体" w:hAnsi="宋体" w:cs="宋体"/>
          <w:color w:val="000000"/>
          <w:sz w:val="24"/>
        </w:rPr>
      </w:pPr>
      <w:r>
        <w:rPr>
          <w:rFonts w:hint="eastAsia" w:ascii="宋体" w:hAnsi="宋体" w:cs="宋体"/>
          <w:color w:val="000000"/>
          <w:szCs w:val="21"/>
        </w:rPr>
        <w:t>数据来源：</w:t>
      </w:r>
      <w:r>
        <w:rPr>
          <w:rFonts w:ascii="Times New Roman" w:hAnsi="Times New Roman"/>
          <w:color w:val="000000"/>
          <w:szCs w:val="21"/>
        </w:rPr>
        <w:t>SPSSAU</w:t>
      </w:r>
    </w:p>
    <w:p>
      <w:pPr>
        <w:spacing w:line="300" w:lineRule="auto"/>
        <w:ind w:firstLine="480" w:firstLineChars="200"/>
        <w:rPr>
          <w:rFonts w:hint="eastAsia" w:ascii="宋体" w:hAnsi="宋体" w:cs="宋体"/>
          <w:color w:val="000000"/>
          <w:sz w:val="24"/>
        </w:rPr>
      </w:pPr>
      <w:r>
        <w:rPr>
          <w:rFonts w:hint="eastAsia" w:ascii="宋体" w:hAnsi="宋体" w:cs="宋体"/>
          <w:color w:val="000000"/>
          <w:sz w:val="24"/>
        </w:rPr>
        <w:t>从上表可知：所有研究项对应的共同度值均高于</w:t>
      </w:r>
      <w:r>
        <w:rPr>
          <w:rFonts w:hint="eastAsia" w:ascii="Times New Roman" w:hAnsi="Times New Roman"/>
          <w:color w:val="000000"/>
          <w:sz w:val="24"/>
        </w:rPr>
        <w:t>0.4</w:t>
      </w:r>
      <w:r>
        <w:rPr>
          <w:rFonts w:hint="eastAsia" w:ascii="宋体" w:hAnsi="宋体" w:cs="宋体"/>
          <w:color w:val="000000"/>
          <w:sz w:val="24"/>
        </w:rPr>
        <w:t>，说明研究项信息可以被有效的提取。另外，</w:t>
      </w:r>
      <w:r>
        <w:rPr>
          <w:rFonts w:ascii="Times New Roman" w:hAnsi="Times New Roman"/>
          <w:color w:val="000000"/>
          <w:sz w:val="24"/>
        </w:rPr>
        <w:t>KMO</w:t>
      </w:r>
      <w:r>
        <w:rPr>
          <w:rFonts w:hint="eastAsia" w:ascii="宋体" w:hAnsi="宋体" w:cs="宋体"/>
          <w:color w:val="000000"/>
          <w:sz w:val="24"/>
        </w:rPr>
        <w:t>值为</w:t>
      </w:r>
      <w:r>
        <w:rPr>
          <w:rFonts w:hint="eastAsia" w:ascii="Times New Roman" w:hAnsi="Times New Roman"/>
          <w:color w:val="000000"/>
          <w:sz w:val="24"/>
        </w:rPr>
        <w:t>0.89</w:t>
      </w:r>
      <w:r>
        <w:rPr>
          <w:rFonts w:hint="eastAsia" w:ascii="宋体" w:hAnsi="宋体" w:cs="宋体"/>
          <w:color w:val="000000"/>
          <w:sz w:val="24"/>
        </w:rPr>
        <w:t>，大于</w:t>
      </w:r>
      <w:r>
        <w:rPr>
          <w:rFonts w:hint="eastAsia" w:ascii="Times New Roman" w:hAnsi="Times New Roman"/>
          <w:color w:val="000000"/>
          <w:sz w:val="24"/>
        </w:rPr>
        <w:t>0.6</w:t>
      </w:r>
      <w:r>
        <w:rPr>
          <w:rFonts w:hint="eastAsia" w:ascii="宋体" w:hAnsi="宋体" w:cs="宋体"/>
          <w:color w:val="000000"/>
          <w:sz w:val="24"/>
        </w:rPr>
        <w:t>，数据可以被有效提取信息。另外，</w:t>
      </w:r>
      <w:r>
        <w:rPr>
          <w:rFonts w:hint="eastAsia" w:ascii="Times New Roman" w:hAnsi="Times New Roman"/>
          <w:color w:val="000000"/>
          <w:sz w:val="24"/>
        </w:rPr>
        <w:t>4</w:t>
      </w:r>
      <w:r>
        <w:rPr>
          <w:rFonts w:hint="eastAsia" w:ascii="宋体" w:hAnsi="宋体" w:cs="宋体"/>
          <w:color w:val="000000"/>
          <w:sz w:val="24"/>
        </w:rPr>
        <w:t>个因子的方差解释率值分别是</w:t>
      </w:r>
      <w:r>
        <w:rPr>
          <w:rFonts w:hint="eastAsia" w:ascii="Times New Roman" w:hAnsi="Times New Roman"/>
          <w:color w:val="000000"/>
          <w:sz w:val="24"/>
        </w:rPr>
        <w:t>27.72%,22.83%,17.78%,12.40%</w:t>
      </w:r>
      <w:r>
        <w:rPr>
          <w:rFonts w:hint="eastAsia" w:ascii="宋体" w:hAnsi="宋体" w:cs="宋体"/>
          <w:color w:val="000000"/>
          <w:sz w:val="24"/>
        </w:rPr>
        <w:t>，旋转后累积方差解释率为</w:t>
      </w:r>
      <w:r>
        <w:rPr>
          <w:rFonts w:hint="eastAsia" w:ascii="Times New Roman" w:hAnsi="Times New Roman"/>
          <w:color w:val="000000"/>
          <w:sz w:val="24"/>
        </w:rPr>
        <w:t>80.66%&gt;50%</w:t>
      </w:r>
      <w:r>
        <w:rPr>
          <w:rFonts w:hint="eastAsia" w:ascii="宋体" w:hAnsi="宋体" w:cs="宋体"/>
          <w:color w:val="000000"/>
          <w:sz w:val="24"/>
        </w:rPr>
        <w:t>，意味着研究项的信息量可以有效的提取出来。</w:t>
      </w:r>
    </w:p>
    <w:p>
      <w:pPr>
        <w:spacing w:line="300" w:lineRule="auto"/>
        <w:ind w:firstLine="480" w:firstLineChars="200"/>
        <w:rPr>
          <w:rFonts w:hint="eastAsia" w:ascii="宋体" w:hAnsi="宋体" w:cs="宋体"/>
          <w:color w:val="000000"/>
          <w:sz w:val="24"/>
        </w:rPr>
      </w:pPr>
      <w:r>
        <w:rPr>
          <w:rFonts w:hint="eastAsia" w:ascii="宋体" w:hAnsi="宋体" w:cs="宋体"/>
          <w:color w:val="000000"/>
          <w:sz w:val="24"/>
        </w:rPr>
        <w:t>综上所述，结合因子载荷系数，分析结果总结如下：</w:t>
      </w:r>
    </w:p>
    <w:p>
      <w:pPr>
        <w:spacing w:line="300" w:lineRule="auto"/>
        <w:ind w:firstLine="480" w:firstLineChars="200"/>
        <w:rPr>
          <w:rFonts w:hint="eastAsia" w:ascii="宋体" w:hAnsi="宋体" w:cs="宋体"/>
          <w:color w:val="000000"/>
          <w:sz w:val="24"/>
        </w:rPr>
      </w:pPr>
      <w:r>
        <w:rPr>
          <w:rFonts w:hint="eastAsia" w:ascii="宋体" w:hAnsi="宋体" w:cs="宋体"/>
          <w:color w:val="000000"/>
          <w:sz w:val="24"/>
        </w:rPr>
        <w:t>在消费意愿维度中，消费者更愿意去与他人分享产品退换货的信息；在态度维度上，消费者对于差评留言的方式更加支持；在主观规范维度中，家人和朋友的意见输出对消费者的影响几乎相同，但家人输出的主观意见的影响会略高于朋友；在知觉行为控制维度中，消费者对于进行退换货行为时的主要考量是即使空闲时间不多，也依旧会进行退换货行为，这说明着当消费者进行退换货行为时，空闲时间的多少对于消费者进行退换货行为的阻碍较小。</w:t>
      </w:r>
      <w:bookmarkStart w:id="60" w:name="_Toc7847"/>
    </w:p>
    <w:p>
      <w:pPr>
        <w:spacing w:line="300" w:lineRule="auto"/>
        <w:ind w:firstLine="482" w:firstLineChars="200"/>
        <w:outlineLvl w:val="0"/>
        <w:rPr>
          <w:rFonts w:hint="eastAsia" w:ascii="宋体" w:hAnsi="宋体" w:cs="宋体"/>
          <w:color w:val="000000"/>
          <w:sz w:val="24"/>
          <w:szCs w:val="24"/>
        </w:rPr>
      </w:pPr>
      <w:bookmarkStart w:id="61" w:name="_Toc11360"/>
      <w:r>
        <w:rPr>
          <w:rFonts w:hint="eastAsia" w:ascii="宋体" w:hAnsi="宋体"/>
          <w:b/>
          <w:sz w:val="24"/>
          <w:szCs w:val="24"/>
        </w:rPr>
        <w:t>三、海外仓退换货流程优化建议</w:t>
      </w:r>
      <w:bookmarkEnd w:id="60"/>
      <w:bookmarkEnd w:id="61"/>
    </w:p>
    <w:p>
      <w:pPr>
        <w:spacing w:line="300" w:lineRule="auto"/>
        <w:ind w:firstLine="482" w:firstLineChars="200"/>
        <w:outlineLvl w:val="1"/>
        <w:rPr>
          <w:rFonts w:hint="eastAsia" w:ascii="宋体" w:hAnsi="宋体"/>
          <w:b/>
          <w:sz w:val="24"/>
        </w:rPr>
      </w:pPr>
      <w:bookmarkStart w:id="62" w:name="_Toc11673"/>
      <w:bookmarkStart w:id="63" w:name="_Toc11581"/>
      <w:r>
        <w:rPr>
          <w:rFonts w:hint="eastAsia" w:ascii="宋体" w:hAnsi="宋体"/>
          <w:b/>
          <w:sz w:val="24"/>
        </w:rPr>
        <w:t>（一）行为态度、主观规范、感知行为控制对退换货流程的影响</w:t>
      </w:r>
      <w:bookmarkEnd w:id="62"/>
      <w:bookmarkEnd w:id="63"/>
    </w:p>
    <w:p>
      <w:pPr>
        <w:spacing w:line="300" w:lineRule="auto"/>
        <w:ind w:firstLine="480" w:firstLineChars="200"/>
        <w:rPr>
          <w:rFonts w:hint="eastAsia" w:ascii="宋体" w:hAnsi="宋体" w:cs="宋体"/>
          <w:color w:val="000000"/>
          <w:sz w:val="24"/>
        </w:rPr>
      </w:pPr>
      <w:r>
        <w:rPr>
          <w:rFonts w:hint="eastAsia" w:ascii="宋体" w:hAnsi="宋体" w:cs="宋体"/>
          <w:color w:val="000000"/>
          <w:sz w:val="24"/>
        </w:rPr>
        <w:t>在跨境电商中，消费者的退换货决策不仅受到商品本身质量的影响，还受到其对退换货流程的态度、社会规范以及个人对退换货难易程度的感知等多方面因素的作用。</w:t>
      </w:r>
    </w:p>
    <w:p>
      <w:pPr>
        <w:spacing w:line="300" w:lineRule="auto"/>
        <w:ind w:firstLine="480" w:firstLineChars="200"/>
        <w:rPr>
          <w:rFonts w:hint="eastAsia" w:ascii="宋体" w:hAnsi="宋体" w:cs="宋体"/>
          <w:color w:val="000000"/>
          <w:sz w:val="24"/>
        </w:rPr>
      </w:pPr>
      <w:r>
        <w:rPr>
          <w:rFonts w:hint="eastAsia" w:ascii="宋体" w:hAnsi="宋体" w:cs="宋体"/>
          <w:color w:val="000000"/>
          <w:sz w:val="24"/>
        </w:rPr>
        <w:t>由上文可知，消费者对于退换货的处理态度更偏向于差评留言以及直接与商家理论。消费者自发产生的网络评论对商家形象和产品服务的销售会产生巨大影响，尤其是负面评论，商家需要及时的道歉并妥善处理，这对</w:t>
      </w:r>
      <w:r>
        <w:rPr>
          <w:rFonts w:hint="eastAsia" w:ascii="Times New Roman" w:hAnsi="Times New Roman"/>
          <w:color w:val="000000"/>
          <w:sz w:val="24"/>
        </w:rPr>
        <w:t>A</w:t>
      </w:r>
      <w:r>
        <w:rPr>
          <w:rFonts w:hint="eastAsia" w:ascii="宋体" w:hAnsi="宋体" w:cs="宋体"/>
          <w:color w:val="000000"/>
          <w:sz w:val="24"/>
        </w:rPr>
        <w:t>公司的品牌形象和潜在消费者的购买决策都将会有直接的影响。</w:t>
      </w:r>
    </w:p>
    <w:p>
      <w:pPr>
        <w:spacing w:line="300" w:lineRule="auto"/>
        <w:ind w:firstLine="480" w:firstLineChars="200"/>
        <w:rPr>
          <w:rFonts w:hint="eastAsia" w:ascii="宋体" w:hAnsi="宋体" w:cs="宋体"/>
          <w:color w:val="000000"/>
          <w:sz w:val="24"/>
        </w:rPr>
      </w:pPr>
      <w:r>
        <w:rPr>
          <w:rFonts w:hint="eastAsia" w:ascii="宋体" w:hAnsi="宋体" w:cs="宋体"/>
          <w:color w:val="000000"/>
          <w:sz w:val="24"/>
        </w:rPr>
        <w:t>主观规范则反映了消费者在考虑退换货时受到的外界影响。而上文的研究验证表明对于消费者的意见领袖中家人和朋友的影响程度都拥有者较高的影响程度，当消费者的家人或朋友对</w:t>
      </w:r>
      <w:r>
        <w:rPr>
          <w:rFonts w:hint="eastAsia" w:ascii="Times New Roman" w:hAnsi="Times New Roman"/>
          <w:color w:val="000000"/>
          <w:sz w:val="24"/>
        </w:rPr>
        <w:t>A</w:t>
      </w:r>
      <w:r>
        <w:rPr>
          <w:rFonts w:hint="eastAsia" w:ascii="宋体" w:hAnsi="宋体" w:cs="宋体"/>
          <w:color w:val="000000"/>
          <w:sz w:val="24"/>
        </w:rPr>
        <w:t>公司的退换货流程给予正面评价，那么消费者极大概率会受到这种社会规范的影响，更倾向于选择退换货。相反，如果社会上存在对</w:t>
      </w:r>
      <w:r>
        <w:rPr>
          <w:rFonts w:hint="eastAsia" w:ascii="Times New Roman" w:hAnsi="Times New Roman"/>
          <w:color w:val="000000"/>
          <w:sz w:val="24"/>
        </w:rPr>
        <w:t>A</w:t>
      </w:r>
      <w:r>
        <w:rPr>
          <w:rFonts w:hint="eastAsia" w:ascii="宋体" w:hAnsi="宋体" w:cs="宋体"/>
          <w:color w:val="000000"/>
          <w:sz w:val="24"/>
        </w:rPr>
        <w:t>公司退换货流程的不满和负面评价，这种社会规范情况下可能会对消费者的退换货决策产生抑制作用。</w:t>
      </w:r>
    </w:p>
    <w:p>
      <w:pPr>
        <w:spacing w:line="300" w:lineRule="auto"/>
        <w:ind w:firstLine="480" w:firstLineChars="200"/>
        <w:rPr>
          <w:rFonts w:hint="eastAsia" w:ascii="宋体" w:hAnsi="宋体" w:cs="宋体"/>
          <w:color w:val="000000"/>
          <w:sz w:val="24"/>
        </w:rPr>
      </w:pPr>
      <w:r>
        <w:rPr>
          <w:rFonts w:hint="eastAsia" w:ascii="宋体" w:hAnsi="宋体" w:cs="宋体"/>
          <w:color w:val="000000"/>
          <w:sz w:val="24"/>
        </w:rPr>
        <w:t>知觉行为控制则涉及消费者的行为考量。由上文可得消费者对于退换货行为中，当消费者认为自己考量的自身的空闲时间、金钱水平、其它购物者的退换货意见以及其它足够的相关证据等方面愈多愈多，则表示消费者在进行退换货是预期的心理阻碍愈少，进而产生退换货行为。</w:t>
      </w:r>
    </w:p>
    <w:p>
      <w:pPr>
        <w:spacing w:line="300" w:lineRule="auto"/>
        <w:ind w:firstLine="480" w:firstLineChars="200"/>
        <w:rPr>
          <w:rFonts w:hint="eastAsia" w:ascii="宋体" w:hAnsi="宋体" w:cs="宋体"/>
          <w:color w:val="000000"/>
          <w:sz w:val="24"/>
        </w:rPr>
      </w:pPr>
      <w:r>
        <w:rPr>
          <w:rFonts w:hint="eastAsia" w:ascii="宋体" w:hAnsi="宋体" w:cs="宋体"/>
          <w:color w:val="000000"/>
          <w:sz w:val="24"/>
        </w:rPr>
        <w:t>行为态度、主观规范和知觉行为控制对消费者的退换货决策具有重要影响。因此A公司在优化退换货流程中需要提高服务质量，降低退货成本，并积极应对社会规范的影响。</w:t>
      </w:r>
    </w:p>
    <w:p>
      <w:pPr>
        <w:spacing w:line="300" w:lineRule="auto"/>
        <w:ind w:firstLine="482" w:firstLineChars="200"/>
        <w:outlineLvl w:val="1"/>
        <w:rPr>
          <w:rFonts w:hint="eastAsia" w:ascii="宋体" w:hAnsi="宋体"/>
          <w:b/>
          <w:sz w:val="24"/>
        </w:rPr>
      </w:pPr>
      <w:bookmarkStart w:id="64" w:name="_Toc9942"/>
      <w:bookmarkStart w:id="65" w:name="_Toc3890"/>
      <w:r>
        <w:rPr>
          <w:rFonts w:hint="eastAsia" w:ascii="宋体" w:hAnsi="宋体"/>
          <w:b/>
          <w:sz w:val="24"/>
        </w:rPr>
        <w:t>（二）退换货流程优化策略</w:t>
      </w:r>
      <w:bookmarkEnd w:id="64"/>
      <w:bookmarkEnd w:id="65"/>
    </w:p>
    <w:p>
      <w:pPr>
        <w:spacing w:line="300" w:lineRule="auto"/>
        <w:ind w:firstLine="480" w:firstLineChars="200"/>
        <w:rPr>
          <w:rFonts w:hint="eastAsia" w:ascii="宋体" w:hAnsi="宋体" w:cs="宋体"/>
          <w:color w:val="000000"/>
          <w:sz w:val="24"/>
        </w:rPr>
      </w:pPr>
      <w:r>
        <w:rPr>
          <w:rFonts w:hint="eastAsia" w:ascii="宋体" w:hAnsi="宋体" w:cs="宋体"/>
          <w:color w:val="000000"/>
          <w:sz w:val="24"/>
        </w:rPr>
        <w:t>针对</w:t>
      </w:r>
      <w:r>
        <w:rPr>
          <w:rFonts w:hint="eastAsia" w:ascii="Times New Roman" w:hAnsi="Times New Roman"/>
          <w:color w:val="000000"/>
          <w:sz w:val="24"/>
        </w:rPr>
        <w:t>A</w:t>
      </w:r>
      <w:r>
        <w:rPr>
          <w:rFonts w:hint="eastAsia" w:ascii="宋体" w:hAnsi="宋体" w:cs="宋体"/>
          <w:color w:val="000000"/>
          <w:sz w:val="24"/>
        </w:rPr>
        <w:t>公司海外仓退换货流程中存在的问题，结合计划行为理论，本文提出以下针对性的优化策略：</w:t>
      </w:r>
    </w:p>
    <w:p>
      <w:pPr>
        <w:pStyle w:val="34"/>
        <w:numPr>
          <w:ilvl w:val="0"/>
          <w:numId w:val="4"/>
        </w:numPr>
        <w:spacing w:line="300" w:lineRule="auto"/>
        <w:ind w:left="0" w:firstLine="567" w:firstLineChars="0"/>
        <w:outlineLvl w:val="2"/>
        <w:rPr>
          <w:rFonts w:hint="eastAsia" w:ascii="宋体" w:hAnsi="宋体" w:cs="宋体"/>
          <w:color w:val="000000"/>
          <w:sz w:val="24"/>
        </w:rPr>
      </w:pPr>
      <w:bookmarkStart w:id="66" w:name="_Toc5419"/>
      <w:r>
        <w:rPr>
          <w:rFonts w:hint="eastAsia" w:ascii="宋体" w:hAnsi="宋体"/>
          <w:b/>
          <w:sz w:val="24"/>
        </w:rPr>
        <w:t>加强客服培训，缩减退换货流程</w:t>
      </w:r>
      <w:bookmarkEnd w:id="66"/>
    </w:p>
    <w:p>
      <w:pPr>
        <w:spacing w:line="300" w:lineRule="auto"/>
        <w:ind w:firstLine="480" w:firstLineChars="200"/>
        <w:rPr>
          <w:rFonts w:hint="eastAsia" w:ascii="宋体" w:hAnsi="宋体" w:cs="宋体"/>
          <w:color w:val="000000"/>
          <w:sz w:val="24"/>
        </w:rPr>
      </w:pPr>
      <w:r>
        <w:rPr>
          <w:rFonts w:hint="eastAsia" w:ascii="宋体" w:hAnsi="宋体" w:cs="宋体"/>
          <w:color w:val="000000"/>
          <w:sz w:val="24"/>
        </w:rPr>
        <w:t>为了改善消费者的行为态度，</w:t>
      </w:r>
      <w:r>
        <w:rPr>
          <w:rFonts w:hint="eastAsia" w:ascii="Times New Roman" w:hAnsi="Times New Roman"/>
          <w:color w:val="000000"/>
          <w:sz w:val="24"/>
        </w:rPr>
        <w:t>A</w:t>
      </w:r>
      <w:r>
        <w:rPr>
          <w:rFonts w:hint="eastAsia" w:ascii="宋体" w:hAnsi="宋体" w:cs="宋体"/>
          <w:color w:val="000000"/>
          <w:sz w:val="24"/>
        </w:rPr>
        <w:t>公司可以加强客服团队的培训，提高服务质量，确保消费者在退换货过程中得到及时、专业的帮助。此外，对于海外仓仓库物流人员加强培训，缩减仓库内可能话费的时间成本，同时提供更多样化的退换货方式，如上门取件、自助退货等，降低消费者的退换货成本，从而提升其满意度。</w:t>
      </w:r>
    </w:p>
    <w:p>
      <w:pPr>
        <w:pStyle w:val="34"/>
        <w:numPr>
          <w:ilvl w:val="0"/>
          <w:numId w:val="4"/>
        </w:numPr>
        <w:spacing w:line="300" w:lineRule="auto"/>
        <w:ind w:left="0" w:firstLine="567" w:firstLineChars="0"/>
        <w:outlineLvl w:val="2"/>
        <w:rPr>
          <w:rFonts w:hint="eastAsia" w:ascii="宋体" w:hAnsi="宋体" w:cs="宋体"/>
          <w:color w:val="000000"/>
          <w:sz w:val="24"/>
        </w:rPr>
      </w:pPr>
      <w:bookmarkStart w:id="67" w:name="_Toc2494"/>
      <w:r>
        <w:rPr>
          <w:rFonts w:hint="eastAsia" w:ascii="宋体" w:hAnsi="宋体"/>
          <w:b/>
          <w:sz w:val="24"/>
        </w:rPr>
        <w:t>提高品牌良性曝光</w:t>
      </w:r>
      <w:bookmarkEnd w:id="67"/>
    </w:p>
    <w:p>
      <w:pPr>
        <w:spacing w:line="300" w:lineRule="auto"/>
        <w:ind w:firstLine="480" w:firstLineChars="200"/>
        <w:rPr>
          <w:rFonts w:hint="eastAsia" w:ascii="宋体" w:hAnsi="宋体" w:cs="宋体"/>
          <w:color w:val="000000"/>
          <w:sz w:val="24"/>
        </w:rPr>
      </w:pPr>
      <w:r>
        <w:rPr>
          <w:rFonts w:hint="eastAsia" w:ascii="宋体" w:hAnsi="宋体" w:cs="宋体"/>
          <w:color w:val="000000"/>
          <w:sz w:val="24"/>
        </w:rPr>
        <w:t>针对消费者的主观规范影响，</w:t>
      </w:r>
      <w:r>
        <w:rPr>
          <w:rFonts w:hint="eastAsia" w:ascii="Times New Roman" w:hAnsi="Times New Roman"/>
          <w:color w:val="000000"/>
          <w:sz w:val="24"/>
        </w:rPr>
        <w:t>A</w:t>
      </w:r>
      <w:r>
        <w:rPr>
          <w:rFonts w:hint="eastAsia" w:ascii="宋体" w:hAnsi="宋体" w:cs="宋体"/>
          <w:color w:val="000000"/>
          <w:sz w:val="24"/>
        </w:rPr>
        <w:t>公司应积极营造品牌形象，参与跨境电商行业的标准化建设，树立良好的品牌形象。同时，加强与消费者之间的互动和沟通，积极回应消费者的需求和反馈，在消费者心中形成积极的评价。</w:t>
      </w:r>
    </w:p>
    <w:p>
      <w:pPr>
        <w:spacing w:line="300" w:lineRule="auto"/>
        <w:ind w:firstLine="480" w:firstLineChars="200"/>
        <w:rPr>
          <w:rFonts w:ascii="Times New Roman" w:hAnsi="Times New Roman"/>
          <w:color w:val="000000"/>
          <w:sz w:val="24"/>
        </w:rPr>
      </w:pPr>
      <w:r>
        <w:rPr>
          <w:rFonts w:hint="eastAsia" w:ascii="Times New Roman" w:hAnsi="Times New Roman"/>
          <w:color w:val="000000"/>
          <w:sz w:val="24"/>
        </w:rPr>
        <w:t>A</w:t>
      </w:r>
      <w:r>
        <w:rPr>
          <w:rFonts w:hint="eastAsia" w:ascii="宋体" w:hAnsi="宋体" w:cs="宋体"/>
          <w:color w:val="000000"/>
          <w:sz w:val="24"/>
        </w:rPr>
        <w:t>公司可以通过简化流程、提高服务质量、对接社会规范以及优化退货物流等方式，全面提升其海外仓退换货流程的效率和消费者满意度。这将有助于增强</w:t>
      </w:r>
      <w:r>
        <w:rPr>
          <w:rFonts w:ascii="Times New Roman" w:hAnsi="Times New Roman"/>
          <w:color w:val="000000"/>
          <w:sz w:val="24"/>
        </w:rPr>
        <w:t>A</w:t>
      </w:r>
      <w:r>
        <w:rPr>
          <w:rFonts w:hint="eastAsia" w:ascii="Times New Roman" w:hAnsi="Times New Roman"/>
          <w:color w:val="000000"/>
          <w:sz w:val="24"/>
        </w:rPr>
        <w:t>公司在跨境电商市场的竞争力，实现可持续发展。</w:t>
      </w:r>
    </w:p>
    <w:p>
      <w:pPr>
        <w:pStyle w:val="34"/>
        <w:numPr>
          <w:ilvl w:val="0"/>
          <w:numId w:val="4"/>
        </w:numPr>
        <w:spacing w:line="300" w:lineRule="auto"/>
        <w:ind w:left="0" w:firstLine="567" w:firstLineChars="0"/>
        <w:outlineLvl w:val="2"/>
        <w:rPr>
          <w:rFonts w:hint="eastAsia" w:ascii="宋体" w:hAnsi="宋体" w:cs="宋体"/>
          <w:color w:val="000000"/>
          <w:sz w:val="24"/>
        </w:rPr>
      </w:pPr>
      <w:bookmarkStart w:id="68" w:name="_Hlk166702059"/>
      <w:r>
        <w:rPr>
          <w:rFonts w:hint="eastAsia" w:ascii="宋体" w:hAnsi="宋体"/>
          <w:b/>
          <w:sz w:val="24"/>
        </w:rPr>
        <w:t>显化商品折扣页面</w:t>
      </w:r>
    </w:p>
    <w:bookmarkEnd w:id="68"/>
    <w:p>
      <w:pPr>
        <w:spacing w:line="300" w:lineRule="auto"/>
        <w:ind w:firstLine="480" w:firstLineChars="200"/>
        <w:rPr>
          <w:rFonts w:ascii="Times New Roman" w:hAnsi="Times New Roman"/>
          <w:color w:val="000000"/>
          <w:sz w:val="24"/>
        </w:rPr>
      </w:pPr>
      <w:r>
        <w:rPr>
          <w:rFonts w:hint="eastAsia" w:ascii="Times New Roman" w:hAnsi="Times New Roman"/>
          <w:color w:val="000000"/>
          <w:sz w:val="24"/>
        </w:rPr>
        <w:t>A</w:t>
      </w:r>
      <w:r>
        <w:rPr>
          <w:rFonts w:hint="eastAsia" w:ascii="宋体" w:hAnsi="宋体" w:cs="宋体"/>
          <w:color w:val="000000"/>
          <w:sz w:val="24"/>
        </w:rPr>
        <w:t>公司可以在商品销售页面增加折扣页面的创建，提高商品原价，抬高消费者预期价格，增加消费者购物的金钱水平干预，这将有助于增强</w:t>
      </w:r>
      <w:r>
        <w:rPr>
          <w:rFonts w:ascii="Times New Roman" w:hAnsi="Times New Roman"/>
          <w:color w:val="000000"/>
          <w:sz w:val="24"/>
        </w:rPr>
        <w:t>A</w:t>
      </w:r>
      <w:r>
        <w:rPr>
          <w:rFonts w:hint="eastAsia" w:ascii="Times New Roman" w:hAnsi="Times New Roman"/>
          <w:color w:val="000000"/>
          <w:sz w:val="24"/>
        </w:rPr>
        <w:t>公司在消费者心中的消费形象，提高消费者购物可能性。</w:t>
      </w:r>
    </w:p>
    <w:p>
      <w:pPr>
        <w:spacing w:line="300" w:lineRule="auto"/>
        <w:ind w:firstLine="482" w:firstLineChars="200"/>
        <w:outlineLvl w:val="1"/>
        <w:rPr>
          <w:rFonts w:hint="eastAsia" w:ascii="宋体" w:hAnsi="宋体"/>
          <w:b/>
          <w:sz w:val="24"/>
        </w:rPr>
      </w:pPr>
      <w:bookmarkStart w:id="69" w:name="_Toc14976"/>
      <w:bookmarkStart w:id="70" w:name="_Toc21188"/>
      <w:r>
        <w:rPr>
          <w:rFonts w:hint="eastAsia" w:ascii="宋体" w:hAnsi="宋体"/>
          <w:b/>
          <w:sz w:val="24"/>
        </w:rPr>
        <w:t>（三）优化后流程设计</w:t>
      </w:r>
      <w:bookmarkEnd w:id="69"/>
      <w:bookmarkEnd w:id="70"/>
    </w:p>
    <w:p>
      <w:pPr>
        <w:spacing w:line="300" w:lineRule="auto"/>
        <w:ind w:firstLine="480" w:firstLineChars="200"/>
        <w:rPr>
          <w:rFonts w:hint="eastAsia" w:ascii="宋体" w:hAnsi="宋体" w:cs="宋体"/>
          <w:color w:val="000000"/>
          <w:sz w:val="24"/>
        </w:rPr>
      </w:pPr>
      <w:r>
        <w:rPr>
          <w:rFonts w:hint="eastAsia" w:ascii="Times New Roman" w:hAnsi="Times New Roman"/>
          <w:color w:val="000000"/>
          <w:sz w:val="24"/>
        </w:rPr>
        <w:t>A</w:t>
      </w:r>
      <w:r>
        <w:rPr>
          <w:rFonts w:hint="eastAsia" w:ascii="宋体" w:hAnsi="宋体" w:cs="宋体"/>
          <w:color w:val="000000"/>
          <w:sz w:val="24"/>
        </w:rPr>
        <w:t>公司对退货申请环节进行了简化。消费者只需在平台上填写基本信息和退换货原因，即可轻松发起申请。同时，</w:t>
      </w:r>
      <w:r>
        <w:rPr>
          <w:rFonts w:hint="eastAsia" w:ascii="Times New Roman" w:hAnsi="Times New Roman"/>
          <w:color w:val="000000"/>
          <w:sz w:val="24"/>
        </w:rPr>
        <w:t>A</w:t>
      </w:r>
      <w:r>
        <w:rPr>
          <w:rFonts w:hint="eastAsia" w:ascii="宋体" w:hAnsi="宋体" w:cs="宋体"/>
          <w:color w:val="000000"/>
          <w:sz w:val="24"/>
        </w:rPr>
        <w:t>公司引入了智能审核系统，通过自动化审核，大大提高了审核效率和准确性，缩短了消费者等待的时间。</w:t>
      </w:r>
    </w:p>
    <w:p>
      <w:pPr>
        <w:spacing w:line="300" w:lineRule="auto"/>
        <w:ind w:firstLine="480" w:firstLineChars="200"/>
        <w:rPr>
          <w:rFonts w:hint="eastAsia" w:ascii="宋体" w:hAnsi="宋体" w:cs="宋体"/>
          <w:color w:val="000000"/>
          <w:sz w:val="24"/>
        </w:rPr>
      </w:pPr>
      <w:r>
        <w:rPr>
          <w:rFonts w:hint="eastAsia" w:ascii="宋体" w:hAnsi="宋体" w:cs="宋体"/>
          <w:color w:val="000000"/>
          <w:sz w:val="24"/>
        </w:rPr>
        <w:t>在退货物流方面，</w:t>
      </w:r>
      <w:r>
        <w:rPr>
          <w:rFonts w:hint="eastAsia" w:ascii="Times New Roman" w:hAnsi="Times New Roman"/>
          <w:color w:val="000000"/>
          <w:sz w:val="24"/>
        </w:rPr>
        <w:t>A</w:t>
      </w:r>
      <w:r>
        <w:rPr>
          <w:rFonts w:hint="eastAsia" w:ascii="宋体" w:hAnsi="宋体" w:cs="宋体"/>
          <w:color w:val="000000"/>
          <w:sz w:val="24"/>
        </w:rPr>
        <w:t>公司与多家国际物流公司合作，提供了多样化的退货物流选择。消费者可以根据自己的需求和偏好，选择最合适的退货方式。此外，</w:t>
      </w:r>
      <w:r>
        <w:rPr>
          <w:rFonts w:hint="eastAsia" w:ascii="Times New Roman" w:hAnsi="Times New Roman"/>
          <w:color w:val="000000"/>
          <w:sz w:val="24"/>
        </w:rPr>
        <w:t>A</w:t>
      </w:r>
      <w:r>
        <w:rPr>
          <w:rFonts w:hint="eastAsia" w:ascii="宋体" w:hAnsi="宋体" w:cs="宋体"/>
          <w:color w:val="000000"/>
          <w:sz w:val="24"/>
        </w:rPr>
        <w:t>公司还优化了退货物流路径，为消费者带来更加便捷的退换货体验。</w:t>
      </w:r>
    </w:p>
    <w:p>
      <w:pPr>
        <w:spacing w:line="300" w:lineRule="auto"/>
        <w:ind w:firstLine="480" w:firstLineChars="200"/>
        <w:rPr>
          <w:rFonts w:hint="eastAsia" w:ascii="宋体" w:hAnsi="宋体" w:cs="宋体"/>
          <w:color w:val="000000"/>
          <w:sz w:val="24"/>
        </w:rPr>
      </w:pPr>
      <w:r>
        <w:rPr>
          <w:rFonts w:hint="eastAsia" w:ascii="宋体" w:hAnsi="宋体" w:cs="宋体"/>
          <w:color w:val="000000"/>
          <w:sz w:val="24"/>
        </w:rPr>
        <w:t>在处理环节，</w:t>
      </w:r>
      <w:r>
        <w:rPr>
          <w:rFonts w:hint="eastAsia" w:ascii="Times New Roman" w:hAnsi="Times New Roman"/>
          <w:color w:val="000000"/>
          <w:sz w:val="24"/>
        </w:rPr>
        <w:t>A</w:t>
      </w:r>
      <w:r>
        <w:rPr>
          <w:rFonts w:hint="eastAsia" w:ascii="宋体" w:hAnsi="宋体" w:cs="宋体"/>
          <w:color w:val="000000"/>
          <w:sz w:val="24"/>
        </w:rPr>
        <w:t>公司加强了客服团队的培训，提高了处理效率和服务质量。一旦退货商品到达海外仓，消费者会在第一时间收到退款或换货商品。同时，</w:t>
      </w:r>
      <w:r>
        <w:rPr>
          <w:rFonts w:hint="eastAsia" w:ascii="Times New Roman" w:hAnsi="Times New Roman"/>
          <w:color w:val="000000"/>
          <w:sz w:val="24"/>
        </w:rPr>
        <w:t>A</w:t>
      </w:r>
      <w:r>
        <w:rPr>
          <w:rFonts w:hint="eastAsia" w:ascii="宋体" w:hAnsi="宋体" w:cs="宋体"/>
          <w:color w:val="000000"/>
          <w:sz w:val="24"/>
        </w:rPr>
        <w:t>公司还加强了与消费者的沟通互动，及时回应消费者的反馈和需求，提高了消费者的满意度。</w:t>
      </w:r>
    </w:p>
    <w:p>
      <w:pPr>
        <w:spacing w:line="300" w:lineRule="auto"/>
        <w:ind w:firstLine="480" w:firstLineChars="200"/>
        <w:rPr>
          <w:rFonts w:hint="eastAsia" w:ascii="宋体" w:hAnsi="宋体" w:cs="宋体"/>
          <w:color w:val="000000"/>
          <w:sz w:val="24"/>
        </w:rPr>
      </w:pPr>
      <w:r>
        <w:rPr>
          <w:rFonts w:hint="eastAsia" w:ascii="Times New Roman" w:hAnsi="Times New Roman"/>
          <w:color w:val="000000"/>
          <w:sz w:val="24"/>
        </w:rPr>
        <w:t>A</w:t>
      </w:r>
      <w:r>
        <w:rPr>
          <w:rFonts w:hint="eastAsia" w:ascii="宋体" w:hAnsi="宋体" w:cs="宋体"/>
          <w:color w:val="000000"/>
          <w:sz w:val="24"/>
        </w:rPr>
        <w:t>公司还利用大数据和人工智能等先进技术，对退换货流程进行了深入的分析和优化。这使</w:t>
      </w:r>
      <w:r>
        <w:rPr>
          <w:rFonts w:hint="eastAsia" w:ascii="Times New Roman" w:hAnsi="Times New Roman"/>
          <w:color w:val="000000"/>
          <w:sz w:val="24"/>
        </w:rPr>
        <w:t>A</w:t>
      </w:r>
      <w:r>
        <w:rPr>
          <w:rFonts w:hint="eastAsia" w:ascii="宋体" w:hAnsi="宋体" w:cs="宋体"/>
          <w:color w:val="000000"/>
          <w:sz w:val="24"/>
        </w:rPr>
        <w:t>公司更加准确地了解了消费者的需求和偏好，为优化流程提供了有力的数据支持。</w:t>
      </w:r>
    </w:p>
    <w:p>
      <w:pPr>
        <w:spacing w:line="300" w:lineRule="auto"/>
        <w:ind w:firstLine="480" w:firstLineChars="200"/>
        <w:outlineLvl w:val="0"/>
        <w:rPr>
          <w:rFonts w:hint="eastAsia" w:ascii="宋体" w:hAnsi="宋体"/>
          <w:b/>
          <w:sz w:val="24"/>
          <w:szCs w:val="24"/>
        </w:rPr>
      </w:pPr>
      <w:bookmarkStart w:id="71" w:name="_Toc21483"/>
      <w:bookmarkStart w:id="72" w:name="_Toc21817"/>
      <w:r>
        <w:rPr>
          <w:rFonts w:hint="eastAsia"/>
          <w:sz w:val="24"/>
          <w:szCs w:val="24"/>
        </w:rPr>
        <mc:AlternateContent>
          <mc:Choice Requires="wps">
            <w:drawing>
              <wp:anchor distT="0" distB="0" distL="114300" distR="114300" simplePos="0" relativeHeight="251680768" behindDoc="0" locked="0" layoutInCell="1" allowOverlap="1">
                <wp:simplePos x="0" y="0"/>
                <wp:positionH relativeFrom="column">
                  <wp:posOffset>1928495</wp:posOffset>
                </wp:positionH>
                <wp:positionV relativeFrom="paragraph">
                  <wp:posOffset>215265</wp:posOffset>
                </wp:positionV>
                <wp:extent cx="2593975" cy="1010285"/>
                <wp:effectExtent l="850265" t="4445" r="10160" b="13970"/>
                <wp:wrapNone/>
                <wp:docPr id="12" name="对话气泡: 圆角矩形 1"/>
                <wp:cNvGraphicFramePr/>
                <a:graphic xmlns:a="http://schemas.openxmlformats.org/drawingml/2006/main">
                  <a:graphicData uri="http://schemas.microsoft.com/office/word/2010/wordprocessingShape">
                    <wps:wsp>
                      <wps:cNvSpPr>
                        <a:spLocks noChangeArrowheads="1"/>
                      </wps:cNvSpPr>
                      <wps:spPr bwMode="auto">
                        <a:xfrm>
                          <a:off x="0" y="0"/>
                          <a:ext cx="2593975" cy="1010285"/>
                        </a:xfrm>
                        <a:prstGeom prst="wedgeRoundRectCallout">
                          <a:avLst>
                            <a:gd name="adj1" fmla="val -81541"/>
                            <a:gd name="adj2" fmla="val -43637"/>
                            <a:gd name="adj3" fmla="val 16667"/>
                          </a:avLst>
                        </a:prstGeom>
                        <a:solidFill>
                          <a:srgbClr val="FFFFFF"/>
                        </a:solidFill>
                        <a:ln w="9525">
                          <a:solidFill>
                            <a:srgbClr val="0000FF"/>
                          </a:solidFill>
                          <a:miter lim="800000"/>
                        </a:ln>
                      </wps:spPr>
                      <wps:txbx>
                        <w:txbxContent>
                          <w:p>
                            <w:pPr>
                              <w:rPr>
                                <w:color w:val="000080"/>
                                <w:sz w:val="22"/>
                              </w:rPr>
                            </w:pPr>
                            <w:r>
                              <w:rPr>
                                <w:rFonts w:hint="eastAsia"/>
                                <w:color w:val="000080"/>
                                <w:sz w:val="22"/>
                              </w:rPr>
                              <w:t>注：</w:t>
                            </w:r>
                            <w:r>
                              <w:rPr>
                                <w:rFonts w:hint="eastAsia"/>
                                <w:color w:val="000080"/>
                                <w:szCs w:val="21"/>
                              </w:rPr>
                              <w:t>“结论”或者“总结”。</w:t>
                            </w:r>
                          </w:p>
                          <w:p>
                            <w:pPr>
                              <w:rPr>
                                <w:color w:val="000080"/>
                                <w:szCs w:val="21"/>
                              </w:rPr>
                            </w:pPr>
                            <w:r>
                              <w:rPr>
                                <w:rFonts w:hint="eastAsia"/>
                                <w:color w:val="000080"/>
                                <w:szCs w:val="21"/>
                              </w:rPr>
                              <w:t>标题均单独占行，空两格，一级标题使用四号宋体，加粗；其余标题小四号宋体，加粗。</w:t>
                            </w:r>
                            <w:r>
                              <w:rPr>
                                <w:rFonts w:hint="eastAsia"/>
                                <w:color w:val="FF0000"/>
                                <w:sz w:val="22"/>
                                <w:u w:val="double"/>
                              </w:rPr>
                              <w:t>阅后删除此文本框。</w:t>
                            </w:r>
                          </w:p>
                        </w:txbxContent>
                      </wps:txbx>
                      <wps:bodyPr rot="0" vert="horz" wrap="square" lIns="91440" tIns="45720" rIns="91440" bIns="45720" anchor="t" anchorCtr="0" upright="1">
                        <a:noAutofit/>
                      </wps:bodyPr>
                    </wps:wsp>
                  </a:graphicData>
                </a:graphic>
              </wp:anchor>
            </w:drawing>
          </mc:Choice>
          <mc:Fallback>
            <w:pict>
              <v:shape id="对话气泡: 圆角矩形 1" o:spid="_x0000_s1026" o:spt="62" type="#_x0000_t62" style="position:absolute;left:0pt;margin-left:151.85pt;margin-top:16.95pt;height:79.55pt;width:204.25pt;z-index:251680768;mso-width-relative:page;mso-height-relative:page;" fillcolor="#FFFFFF" filled="t" stroked="t" coordsize="21600,21600" o:gfxdata="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" adj="-6813,1374,14400">
                <v:fill on="t" focussize="0,0"/>
                <v:stroke color="#0000FF" miterlimit="8" joinstyle="miter"/>
                <v:imagedata o:title=""/>
                <o:lock v:ext="edit" aspectratio="f"/>
                <v:textbox>
                  <w:txbxContent>
                    <w:p>
                      <w:pPr>
                        <w:rPr>
                          <w:color w:val="000080"/>
                          <w:sz w:val="22"/>
                        </w:rPr>
                      </w:pPr>
                      <w:r>
                        <w:rPr>
                          <w:rFonts w:hint="eastAsia"/>
                          <w:color w:val="000080"/>
                          <w:sz w:val="22"/>
                        </w:rPr>
                        <w:t>注：</w:t>
                      </w:r>
                      <w:r>
                        <w:rPr>
                          <w:rFonts w:hint="eastAsia"/>
                          <w:color w:val="000080"/>
                          <w:szCs w:val="21"/>
                        </w:rPr>
                        <w:t>“结论”或者“总结”。</w:t>
                      </w:r>
                    </w:p>
                    <w:p>
                      <w:pPr>
                        <w:rPr>
                          <w:color w:val="000080"/>
                          <w:szCs w:val="21"/>
                        </w:rPr>
                      </w:pPr>
                      <w:r>
                        <w:rPr>
                          <w:rFonts w:hint="eastAsia"/>
                          <w:color w:val="000080"/>
                          <w:szCs w:val="21"/>
                        </w:rPr>
                        <w:t>标题均单独占行，空两格，一级标题使用四号宋体，加粗；其余标题小四号宋体，加粗。</w:t>
                      </w:r>
                      <w:r>
                        <w:rPr>
                          <w:rFonts w:hint="eastAsia"/>
                          <w:color w:val="FF0000"/>
                          <w:sz w:val="22"/>
                          <w:u w:val="double"/>
                        </w:rPr>
                        <w:t>阅后删除此文本框。</w:t>
                      </w:r>
                    </w:p>
                  </w:txbxContent>
                </v:textbox>
              </v:shape>
            </w:pict>
          </mc:Fallback>
        </mc:AlternateContent>
      </w:r>
      <w:r>
        <w:rPr>
          <w:rFonts w:hint="eastAsia" w:ascii="宋体" w:hAnsi="宋体"/>
          <w:b/>
          <w:sz w:val="24"/>
          <w:szCs w:val="24"/>
        </w:rPr>
        <w:t>四、</w:t>
      </w:r>
      <w:bookmarkEnd w:id="71"/>
      <w:r>
        <w:rPr>
          <w:rFonts w:hint="eastAsia" w:ascii="宋体" w:hAnsi="宋体"/>
          <w:b/>
          <w:sz w:val="24"/>
          <w:szCs w:val="24"/>
        </w:rPr>
        <w:t>结论</w:t>
      </w:r>
      <w:bookmarkEnd w:id="72"/>
    </w:p>
    <w:p>
      <w:pPr>
        <w:spacing w:line="300" w:lineRule="auto"/>
        <w:ind w:firstLine="480" w:firstLineChars="200"/>
        <w:rPr>
          <w:rFonts w:hint="eastAsia" w:ascii="宋体" w:hAnsi="宋体" w:cs="宋体"/>
          <w:color w:val="000000"/>
          <w:sz w:val="24"/>
        </w:rPr>
      </w:pPr>
      <w:r>
        <w:rPr>
          <w:rFonts w:hint="eastAsia" w:ascii="宋体" w:hAnsi="宋体" w:cs="宋体"/>
          <w:color w:val="000000"/>
          <w:sz w:val="24"/>
        </w:rPr>
        <w:t>本研究通过调查问卷收集A公司消费者的退换货情况，结合计划行为理论从行为态度、主观规范和知觉行为控制三个方面对消费者退换货行为原因进行探讨。本文运用了克隆巴赫信度系数 (</w:t>
      </w:r>
      <w:r>
        <w:rPr>
          <w:rFonts w:ascii="Times New Roman" w:hAnsi="Times New Roman"/>
          <w:color w:val="000000"/>
          <w:sz w:val="24"/>
        </w:rPr>
        <w:t>Cronbach's α</w:t>
      </w:r>
      <w:r>
        <w:rPr>
          <w:rFonts w:hint="eastAsia" w:ascii="宋体" w:hAnsi="宋体" w:cs="宋体"/>
          <w:color w:val="000000"/>
          <w:sz w:val="24"/>
        </w:rPr>
        <w:t>系数）和因子分析对收集的数据进行信效度分析，对于数据的可靠性使用进行验证，最后通过样本数据的使用和分析对A公司的海外仓退换货流程提出优化策略，最终希望帮助</w:t>
      </w:r>
      <w:r>
        <w:rPr>
          <w:rFonts w:ascii="Times New Roman" w:hAnsi="Times New Roman"/>
          <w:color w:val="000000"/>
          <w:sz w:val="24"/>
        </w:rPr>
        <w:t>A</w:t>
      </w:r>
      <w:r>
        <w:rPr>
          <w:rFonts w:hint="eastAsia" w:ascii="宋体" w:hAnsi="宋体" w:cs="宋体"/>
          <w:color w:val="000000"/>
          <w:sz w:val="24"/>
        </w:rPr>
        <w:t>公司及同类企业提供流程优化的参考。</w:t>
      </w:r>
    </w:p>
    <w:p>
      <w:pPr>
        <w:spacing w:line="300" w:lineRule="auto"/>
        <w:ind w:firstLine="480" w:firstLineChars="200"/>
        <w:rPr>
          <w:rFonts w:hint="eastAsia" w:ascii="宋体" w:hAnsi="宋体" w:cs="宋体"/>
          <w:color w:val="000000"/>
          <w:sz w:val="24"/>
        </w:rPr>
      </w:pPr>
      <w:r>
        <w:rPr>
          <w:rFonts w:hint="eastAsia" w:ascii="宋体" w:hAnsi="宋体" w:cs="宋体"/>
          <w:color w:val="000000"/>
          <w:sz w:val="24"/>
        </w:rPr>
        <w:t>但本研究依旧存在不足，如样本数量不够均衡，研究样品在</w:t>
      </w:r>
      <w:r>
        <w:rPr>
          <w:rFonts w:ascii="Times New Roman" w:hAnsi="Times New Roman"/>
          <w:color w:val="000000"/>
          <w:sz w:val="24"/>
        </w:rPr>
        <w:t>18</w:t>
      </w:r>
      <w:r>
        <w:rPr>
          <w:rFonts w:hint="eastAsia" w:ascii="宋体" w:hAnsi="宋体" w:cs="宋体"/>
          <w:color w:val="000000"/>
          <w:sz w:val="24"/>
        </w:rPr>
        <w:t>岁以下的群体达到</w:t>
      </w:r>
      <w:r>
        <w:rPr>
          <w:rFonts w:hint="eastAsia" w:ascii="Times New Roman" w:hAnsi="Times New Roman"/>
          <w:color w:val="000000"/>
          <w:sz w:val="24"/>
        </w:rPr>
        <w:t>20.48%</w:t>
      </w:r>
      <w:r>
        <w:rPr>
          <w:rFonts w:hint="eastAsia" w:ascii="宋体" w:hAnsi="宋体" w:cs="宋体"/>
          <w:color w:val="000000"/>
          <w:sz w:val="24"/>
        </w:rPr>
        <w:t>，占比较大。因该群体具有特殊性，以使用父母资金消费为主，而本文因时间和篇幅限制未能深入探讨分析，未来研究可采用访谈等研究方法对该群体做进一步了解。每个消费者都有自己独特的消费特征和用户特点，同时不同的商品类型也会对消费者的消费心理产生影响，本研究并未对消费者的消费产品类型进行划分，如果需要获得对于消费者退换货更有参考价值的成果，未来可以将消费者退换货情况局限于某一商品类型。</w:t>
      </w:r>
      <w:bookmarkStart w:id="73" w:name="_Toc7702"/>
      <w:bookmarkStart w:id="74" w:name="_Toc13507"/>
    </w:p>
    <w:p>
      <w:pPr>
        <w:spacing w:line="300" w:lineRule="auto"/>
        <w:jc w:val="center"/>
        <w:outlineLvl w:val="0"/>
        <w:rPr>
          <w:rFonts w:hint="eastAsia" w:ascii="黑体" w:hAnsi="黑体" w:eastAsia="黑体" w:cs="黑体"/>
          <w:b/>
          <w:sz w:val="36"/>
          <w:szCs w:val="36"/>
        </w:rPr>
      </w:pPr>
      <w:r>
        <w:rPr>
          <w:rFonts w:hint="eastAsia" w:ascii="黑体" w:hAnsi="黑体" w:eastAsia="黑体" w:cs="黑体"/>
          <w:b/>
          <w:sz w:val="36"/>
          <w:szCs w:val="36"/>
        </w:rPr>
        <w:t>参考文献</w:t>
      </w:r>
      <w:bookmarkEnd w:id="73"/>
      <w:bookmarkEnd w:id="74"/>
    </w:p>
    <w:p>
      <w:pPr>
        <w:spacing w:line="300" w:lineRule="auto"/>
        <w:ind w:firstLine="480" w:firstLineChars="200"/>
        <w:rPr>
          <w:rFonts w:ascii="Times New Roman" w:hAnsi="Times New Roman"/>
          <w:sz w:val="24"/>
        </w:rPr>
      </w:pPr>
      <w:r>
        <w:rPr>
          <w:rFonts w:ascii="Times New Roman" w:hAnsi="Times New Roman"/>
          <w:sz w:val="24"/>
        </w:rPr>
        <w:t xml:space="preserve">[1]Ajzen I, Fishbein M. The influence of attitudes on behavior[J]. </w:t>
      </w:r>
      <w:r>
        <w:rPr>
          <w:rFonts w:ascii="Times New Roman" w:hAnsi="Times New Roman"/>
          <w:i/>
          <w:iCs/>
          <w:sz w:val="24"/>
        </w:rPr>
        <w:t>The handbook of attitudes</w:t>
      </w:r>
      <w:r>
        <w:rPr>
          <w:rFonts w:ascii="Times New Roman" w:hAnsi="Times New Roman"/>
          <w:sz w:val="24"/>
        </w:rPr>
        <w:t>, 2023, 173(221): 31.</w:t>
      </w:r>
    </w:p>
    <w:p>
      <w:pPr>
        <w:spacing w:line="300" w:lineRule="auto"/>
        <w:ind w:firstLine="480"/>
        <w:rPr>
          <w:rFonts w:ascii="Times New Roman" w:hAnsi="Times New Roman"/>
          <w:sz w:val="24"/>
        </w:rPr>
      </w:pPr>
      <w:r>
        <w:rPr>
          <w:rFonts w:hint="eastAsia" w:ascii="宋体" w:hAnsi="宋体" w:cs="宋体"/>
          <w:b/>
          <w:bCs/>
          <w:kern w:val="44"/>
          <w:sz w:val="28"/>
          <w:szCs w:val="28"/>
        </w:rPr>
        <mc:AlternateContent>
          <mc:Choice Requires="wps">
            <w:drawing>
              <wp:anchor distT="0" distB="0" distL="114300" distR="114300" simplePos="0" relativeHeight="251681792" behindDoc="0" locked="0" layoutInCell="1" allowOverlap="1">
                <wp:simplePos x="0" y="0"/>
                <wp:positionH relativeFrom="column">
                  <wp:posOffset>3598545</wp:posOffset>
                </wp:positionH>
                <wp:positionV relativeFrom="paragraph">
                  <wp:posOffset>62230</wp:posOffset>
                </wp:positionV>
                <wp:extent cx="2396490" cy="1250315"/>
                <wp:effectExtent l="382905" t="644525" r="14605" b="10160"/>
                <wp:wrapNone/>
                <wp:docPr id="48" name="对话气泡: 圆角矩形 48"/>
                <wp:cNvGraphicFramePr/>
                <a:graphic xmlns:a="http://schemas.openxmlformats.org/drawingml/2006/main">
                  <a:graphicData uri="http://schemas.microsoft.com/office/word/2010/wordprocessingShape">
                    <wps:wsp>
                      <wps:cNvSpPr>
                        <a:spLocks noChangeArrowheads="1"/>
                      </wps:cNvSpPr>
                      <wps:spPr bwMode="auto">
                        <a:xfrm flipH="1">
                          <a:off x="0" y="0"/>
                          <a:ext cx="2396490" cy="1250315"/>
                        </a:xfrm>
                        <a:prstGeom prst="wedgeRoundRectCallout">
                          <a:avLst>
                            <a:gd name="adj1" fmla="val 64679"/>
                            <a:gd name="adj2" fmla="val -99974"/>
                            <a:gd name="adj3" fmla="val 16667"/>
                          </a:avLst>
                        </a:prstGeom>
                        <a:solidFill>
                          <a:srgbClr val="FFFFFF"/>
                        </a:solidFill>
                        <a:ln w="9525">
                          <a:solidFill>
                            <a:srgbClr val="0000FF"/>
                          </a:solidFill>
                          <a:miter lim="800000"/>
                        </a:ln>
                      </wps:spPr>
                      <wps:txbx>
                        <w:txbxContent>
                          <w:p>
                            <w:pPr>
                              <w:rPr>
                                <w:rFonts w:eastAsiaTheme="minorEastAsia"/>
                                <w:color w:val="000080"/>
                                <w:szCs w:val="21"/>
                              </w:rPr>
                            </w:pPr>
                            <w:r>
                              <w:rPr>
                                <w:rFonts w:hint="eastAsia"/>
                                <w:color w:val="000080"/>
                                <w:sz w:val="22"/>
                              </w:rPr>
                              <w:t>注：“参考文献”</w:t>
                            </w:r>
                            <w:r>
                              <w:rPr>
                                <w:rFonts w:hint="eastAsia"/>
                                <w:color w:val="000080"/>
                                <w:szCs w:val="21"/>
                              </w:rPr>
                              <w:t>单独一页。居中，字号：小二号黑体，加粗。内容使用小四号宋体字，居左。</w:t>
                            </w:r>
                          </w:p>
                          <w:p>
                            <w:r>
                              <w:rPr>
                                <w:rFonts w:hint="eastAsia"/>
                                <w:color w:val="000080"/>
                                <w:szCs w:val="21"/>
                              </w:rPr>
                              <w:t>参考文献一般15篇左右，其中外文三篇左右。</w:t>
                            </w:r>
                            <w:r>
                              <w:rPr>
                                <w:rFonts w:hint="eastAsia"/>
                                <w:color w:val="FF0000"/>
                                <w:szCs w:val="21"/>
                              </w:rPr>
                              <w:t>阅后删除此文本框。</w:t>
                            </w:r>
                          </w:p>
                        </w:txbxContent>
                      </wps:txbx>
                      <wps:bodyPr rot="0" vert="horz" wrap="square" lIns="91440" tIns="45720" rIns="91440" bIns="45720" anchor="t" anchorCtr="0" upright="1">
                        <a:noAutofit/>
                      </wps:bodyPr>
                    </wps:wsp>
                  </a:graphicData>
                </a:graphic>
              </wp:anchor>
            </w:drawing>
          </mc:Choice>
          <mc:Fallback>
            <w:pict>
              <v:shape id="对话气泡: 圆角矩形 48" o:spid="_x0000_s1026" o:spt="62" type="#_x0000_t62" style="position:absolute;left:0pt;flip:x;margin-left:283.35pt;margin-top:4.9pt;height:98.45pt;width:188.7pt;z-index:251681792;mso-width-relative:page;mso-height-relative:page;" fillcolor="#FFFFFF" filled="t" stroked="t" coordsize="21600,21600" o:gfxdata="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" adj="24771,-10794,14400">
                <v:fill on="t" focussize="0,0"/>
                <v:stroke color="#0000FF" miterlimit="8" joinstyle="miter"/>
                <v:imagedata o:title=""/>
                <o:lock v:ext="edit" aspectratio="f"/>
                <v:textbox>
                  <w:txbxContent>
                    <w:p>
                      <w:pPr>
                        <w:rPr>
                          <w:rFonts w:eastAsiaTheme="minorEastAsia"/>
                          <w:color w:val="000080"/>
                          <w:szCs w:val="21"/>
                        </w:rPr>
                      </w:pPr>
                      <w:r>
                        <w:rPr>
                          <w:rFonts w:hint="eastAsia"/>
                          <w:color w:val="000080"/>
                          <w:sz w:val="22"/>
                        </w:rPr>
                        <w:t>注：“参考文献”</w:t>
                      </w:r>
                      <w:r>
                        <w:rPr>
                          <w:rFonts w:hint="eastAsia"/>
                          <w:color w:val="000080"/>
                          <w:szCs w:val="21"/>
                        </w:rPr>
                        <w:t>单独一页。居中，字号：小二号黑体，加粗。内容使用小四号宋体字，居左。</w:t>
                      </w:r>
                    </w:p>
                    <w:p>
                      <w:r>
                        <w:rPr>
                          <w:rFonts w:hint="eastAsia"/>
                          <w:color w:val="000080"/>
                          <w:szCs w:val="21"/>
                        </w:rPr>
                        <w:t>参考文献一般15篇左右，其中外文三篇左右。</w:t>
                      </w:r>
                      <w:r>
                        <w:rPr>
                          <w:rFonts w:hint="eastAsia"/>
                          <w:color w:val="FF0000"/>
                          <w:szCs w:val="21"/>
                        </w:rPr>
                        <w:t>阅后删除此文本框。</w:t>
                      </w:r>
                    </w:p>
                  </w:txbxContent>
                </v:textbox>
              </v:shape>
            </w:pict>
          </mc:Fallback>
        </mc:AlternateContent>
      </w:r>
      <w:r>
        <w:rPr>
          <w:rFonts w:ascii="Times New Roman" w:hAnsi="Times New Roman"/>
          <w:sz w:val="24"/>
        </w:rPr>
        <w:t>[2]Yadav, R. and G.S. Pathak, Intention to purchase organic food among young consumers: Evidences from a developing nation[J]</w:t>
      </w:r>
      <w:r>
        <w:rPr>
          <w:rFonts w:ascii="Times New Roman" w:hAnsi="Times New Roman"/>
          <w:i/>
          <w:iCs/>
          <w:sz w:val="24"/>
        </w:rPr>
        <w:t>Appetite</w:t>
      </w:r>
      <w:r>
        <w:rPr>
          <w:rFonts w:ascii="Times New Roman" w:hAnsi="Times New Roman"/>
          <w:sz w:val="24"/>
        </w:rPr>
        <w:t>.2022(96):122-128.</w:t>
      </w:r>
    </w:p>
    <w:p>
      <w:pPr>
        <w:spacing w:line="300" w:lineRule="auto"/>
        <w:ind w:firstLine="480"/>
        <w:rPr>
          <w:rFonts w:ascii="Times New Roman" w:hAnsi="Times New Roman"/>
          <w:sz w:val="24"/>
        </w:rPr>
      </w:pPr>
      <w:r>
        <w:rPr>
          <w:rFonts w:ascii="Times New Roman" w:hAnsi="Times New Roman"/>
          <w:sz w:val="24"/>
        </w:rPr>
        <w:t>[3]</w:t>
      </w:r>
      <w:r>
        <w:rPr>
          <w:rFonts w:ascii="Times New Roman" w:hAnsi="Times New Roman"/>
          <w:color w:val="000000"/>
          <w:sz w:val="24"/>
        </w:rPr>
        <w:t xml:space="preserve">Jiang P, Rosenbloom B. Customer intention to return online: price perception, attribute‐level performance, and satisfaction unfolding over time[J]. </w:t>
      </w:r>
      <w:r>
        <w:rPr>
          <w:rFonts w:ascii="Times New Roman" w:hAnsi="Times New Roman"/>
          <w:i/>
          <w:iCs/>
          <w:color w:val="000000"/>
          <w:sz w:val="24"/>
        </w:rPr>
        <w:t>European Journal of Marketing</w:t>
      </w:r>
      <w:r>
        <w:rPr>
          <w:rFonts w:ascii="Times New Roman" w:hAnsi="Times New Roman"/>
          <w:color w:val="000000"/>
          <w:sz w:val="24"/>
        </w:rPr>
        <w:t>. 2021, 39(1/2): 150-174.</w:t>
      </w:r>
    </w:p>
    <w:p>
      <w:pPr>
        <w:spacing w:line="300" w:lineRule="auto"/>
        <w:ind w:firstLine="480"/>
        <w:rPr>
          <w:rFonts w:ascii="Times New Roman" w:hAnsi="Times New Roman"/>
          <w:sz w:val="24"/>
        </w:rPr>
      </w:pPr>
      <w:r>
        <w:rPr>
          <w:rFonts w:ascii="Times New Roman" w:hAnsi="Times New Roman"/>
          <w:sz w:val="24"/>
        </w:rPr>
        <w:t>[4]罗晓光.顾客购后行为管理——营销管理的新视角[J].商场现代化,2021(30):104-105.</w:t>
      </w:r>
    </w:p>
    <w:p>
      <w:pPr>
        <w:spacing w:line="300" w:lineRule="auto"/>
        <w:ind w:firstLine="480"/>
        <w:rPr>
          <w:rFonts w:ascii="Times New Roman" w:hAnsi="Times New Roman"/>
          <w:sz w:val="24"/>
        </w:rPr>
      </w:pPr>
      <w:r>
        <w:rPr>
          <w:rFonts w:ascii="Times New Roman" w:hAnsi="Times New Roman"/>
          <w:sz w:val="24"/>
        </w:rPr>
        <w:t>[5]张夏恒，马天山.中国跨境电商物流困境及对策建议[J].当代经济管理，2022，37（05）：51-54.</w:t>
      </w:r>
    </w:p>
    <w:p>
      <w:pPr>
        <w:spacing w:line="300" w:lineRule="auto"/>
        <w:ind w:firstLine="480"/>
        <w:rPr>
          <w:rFonts w:ascii="Times New Roman" w:hAnsi="Times New Roman"/>
          <w:sz w:val="24"/>
        </w:rPr>
      </w:pPr>
      <w:r>
        <w:rPr>
          <w:rFonts w:ascii="Times New Roman" w:hAnsi="Times New Roman"/>
          <w:sz w:val="24"/>
        </w:rPr>
        <w:t>[6]贾婷立,代燕,杨文秀.浅谈我国跨境电商背景下的跨境物流发展[J].中国储运,2021(02):113-115.</w:t>
      </w:r>
    </w:p>
    <w:p>
      <w:pPr>
        <w:spacing w:line="300" w:lineRule="auto"/>
        <w:ind w:firstLine="480"/>
        <w:rPr>
          <w:rFonts w:ascii="Times New Roman" w:hAnsi="Times New Roman"/>
          <w:sz w:val="24"/>
        </w:rPr>
      </w:pPr>
      <w:r>
        <w:rPr>
          <w:rFonts w:ascii="Times New Roman" w:hAnsi="Times New Roman"/>
          <w:sz w:val="24"/>
        </w:rPr>
        <w:t>[7]张祖荻,胡明琦.基于电子商务背景的逆向物流管理模式优化策略[J].中小企业管理与科技(上旬刊),2021(04):16-17.</w:t>
      </w:r>
    </w:p>
    <w:p>
      <w:pPr>
        <w:spacing w:line="300" w:lineRule="auto"/>
        <w:ind w:firstLine="480"/>
        <w:rPr>
          <w:rFonts w:ascii="Times New Roman" w:hAnsi="Times New Roman"/>
          <w:sz w:val="24"/>
        </w:rPr>
      </w:pPr>
      <w:r>
        <w:rPr>
          <w:rFonts w:ascii="Times New Roman" w:hAnsi="Times New Roman"/>
          <w:sz w:val="24"/>
        </w:rPr>
        <w:t>[8]王影,黄利瑶.移动短视频感知价值对消费者购买意愿影响研究——基于用户参与和态度的中介效应[J].经济与管理,2022,33(05):68-74.</w:t>
      </w:r>
    </w:p>
    <w:p>
      <w:pPr>
        <w:spacing w:line="300" w:lineRule="auto"/>
        <w:ind w:firstLine="480"/>
        <w:rPr>
          <w:rFonts w:ascii="Times New Roman" w:hAnsi="Times New Roman"/>
          <w:sz w:val="24"/>
        </w:rPr>
      </w:pPr>
      <w:r>
        <w:rPr>
          <w:rFonts w:ascii="Times New Roman" w:hAnsi="Times New Roman"/>
          <w:sz w:val="24"/>
        </w:rPr>
        <w:t>[9]谭征.基于K-Means和SEM的消费者互联网保险购买意愿研究——以TPB和TAM为分析框架[J].重庆理工大学学报(自然科学),2021,33(02):198-207.</w:t>
      </w:r>
    </w:p>
    <w:p>
      <w:pPr>
        <w:spacing w:line="300" w:lineRule="auto"/>
        <w:ind w:firstLine="480"/>
        <w:rPr>
          <w:rFonts w:ascii="Times New Roman" w:hAnsi="Times New Roman"/>
          <w:sz w:val="24"/>
        </w:rPr>
      </w:pPr>
      <w:r>
        <w:rPr>
          <w:rFonts w:ascii="Times New Roman" w:hAnsi="Times New Roman"/>
          <w:sz w:val="24"/>
        </w:rPr>
        <w:t>[10]王伟,王洪伟.特征观点对购买意愿的影响:在线评论的情感分析方法[J].系统工程理论与实践,2023,36(01):63-76.</w:t>
      </w:r>
    </w:p>
    <w:p>
      <w:pPr>
        <w:spacing w:line="300" w:lineRule="auto"/>
        <w:ind w:firstLine="480"/>
        <w:rPr>
          <w:rFonts w:ascii="Times New Roman" w:hAnsi="Times New Roman"/>
          <w:sz w:val="24"/>
        </w:rPr>
      </w:pPr>
      <w:r>
        <w:rPr>
          <w:rFonts w:ascii="Times New Roman" w:hAnsi="Times New Roman"/>
          <w:sz w:val="24"/>
        </w:rPr>
        <w:t>[11]邱洁威,张跃华,查爱苹.农村居民旅游消费意愿影响因素的实证研究——基于浙江省780户农村居民的微观数据[J].兰州学刊,2021,(03):57-64.</w:t>
      </w:r>
    </w:p>
    <w:p>
      <w:pPr>
        <w:spacing w:line="300" w:lineRule="auto"/>
        <w:ind w:firstLine="480"/>
        <w:rPr>
          <w:rFonts w:ascii="Times New Roman" w:hAnsi="Times New Roman"/>
          <w:sz w:val="24"/>
        </w:rPr>
      </w:pPr>
      <w:r>
        <w:rPr>
          <w:rFonts w:ascii="Times New Roman" w:hAnsi="Times New Roman"/>
          <w:sz w:val="24"/>
        </w:rPr>
        <w:t>[12]王兴元,刘泓辰.网红粉丝热忱形成机制及对消费意愿的影响[J].企业经济,2022,36(02):129-135.</w:t>
      </w:r>
    </w:p>
    <w:p>
      <w:pPr>
        <w:spacing w:line="300" w:lineRule="auto"/>
        <w:ind w:firstLine="480"/>
        <w:rPr>
          <w:rFonts w:ascii="Times New Roman" w:hAnsi="Times New Roman"/>
          <w:sz w:val="24"/>
        </w:rPr>
      </w:pPr>
      <w:r>
        <w:rPr>
          <w:rFonts w:ascii="Times New Roman" w:hAnsi="Times New Roman"/>
          <w:sz w:val="24"/>
        </w:rPr>
        <w:t>[13]俞林,孙明贵.消费者焦虑、怀旧消费与购买意愿研究综述[J].技术经济与管理研究,2022,(03):69-74.</w:t>
      </w:r>
    </w:p>
    <w:p>
      <w:pPr>
        <w:spacing w:line="300" w:lineRule="auto"/>
        <w:ind w:firstLine="480"/>
        <w:rPr>
          <w:rFonts w:ascii="Times New Roman" w:hAnsi="Times New Roman"/>
          <w:sz w:val="24"/>
        </w:rPr>
      </w:pPr>
      <w:r>
        <w:rPr>
          <w:rFonts w:ascii="Times New Roman" w:hAnsi="Times New Roman"/>
          <w:sz w:val="24"/>
        </w:rPr>
        <w:t>[14]谢新丽,吕群超.“乡愁”记忆、场所认同与旅游满意:乡村旅游消费意愿影响因素[J].山西师范大学学报(自然科学版) ,  2021,31(02):100-109.</w:t>
      </w:r>
    </w:p>
    <w:p>
      <w:pPr>
        <w:spacing w:line="300" w:lineRule="auto"/>
        <w:ind w:firstLine="480"/>
        <w:rPr>
          <w:rFonts w:ascii="Times New Roman" w:hAnsi="Times New Roman"/>
          <w:sz w:val="24"/>
        </w:rPr>
      </w:pPr>
      <w:r>
        <w:rPr>
          <w:rFonts w:ascii="Times New Roman" w:hAnsi="Times New Roman"/>
          <w:sz w:val="24"/>
        </w:rPr>
        <w:t>[15]赖重阳.基于计划行为理论的电子竞技用户消费意愿影响因素研究[D].成都体育学院,2023.</w:t>
      </w:r>
    </w:p>
    <w:p>
      <w:pPr>
        <w:spacing w:line="300" w:lineRule="auto"/>
        <w:ind w:firstLine="480"/>
        <w:rPr>
          <w:rFonts w:ascii="Times New Roman" w:hAnsi="Times New Roman"/>
          <w:sz w:val="24"/>
        </w:rPr>
      </w:pPr>
      <w:r>
        <w:rPr>
          <w:rFonts w:ascii="Times New Roman" w:hAnsi="Times New Roman"/>
          <w:sz w:val="24"/>
        </w:rPr>
        <w:t>[16]刘煜.网络购物环境下的消费者退货行为研究[D].中南财经政法大学,2020.</w:t>
      </w:r>
    </w:p>
    <w:p>
      <w:pPr>
        <w:jc w:val="center"/>
        <w:rPr>
          <w:sz w:val="24"/>
        </w:rPr>
      </w:pPr>
      <w:r>
        <w:rPr>
          <w:sz w:val="24"/>
        </w:rPr>
        <w:br w:type="page"/>
      </w:r>
      <w:bookmarkStart w:id="75" w:name="_Toc802"/>
      <w:r>
        <w:rPr>
          <w:rFonts w:hint="eastAsia" w:ascii="黑体" w:hAnsi="黑体" w:eastAsia="黑体" w:cs="黑体"/>
          <w:b/>
          <w:bCs/>
          <w:sz w:val="36"/>
          <w:szCs w:val="36"/>
        </w:rPr>
        <w:t>致谢</w:t>
      </w:r>
      <w:bookmarkEnd w:id="75"/>
    </w:p>
    <w:p>
      <w:pPr>
        <w:spacing w:line="300" w:lineRule="auto"/>
        <w:ind w:firstLine="480" w:firstLineChars="200"/>
        <w:rPr>
          <w:rFonts w:hint="eastAsia" w:ascii="Georgia" w:hAnsi="Georgia"/>
          <w:sz w:val="24"/>
        </w:rPr>
      </w:pPr>
    </w:p>
    <w:p>
      <w:pPr>
        <w:spacing w:line="300" w:lineRule="auto"/>
        <w:ind w:firstLine="480" w:firstLineChars="200"/>
        <w:rPr>
          <w:rFonts w:ascii="Georgia" w:hAnsi="Georgia"/>
          <w:sz w:val="24"/>
        </w:rPr>
      </w:pPr>
      <w:r>
        <w:rPr>
          <w:rFonts w:hint="eastAsia" w:ascii="Georgia" w:hAnsi="Georgia"/>
          <w:sz w:val="24"/>
        </w:rPr>
        <w:t>我向我的导师致以最崇高的敬意。导师的严谨治学、深厚学识和无私奉献，不仅为我提供了学术上的指引，更教会了我如何对待生活和人生的态度。在论文写作过程中，导师的耐心指导和宝贵建议让我受益匪浅。同时，我也要感谢学院的其他老师们，他们的辛勤付出和无私奉献为我提供了良好的学术氛围和成长环境。</w:t>
      </w:r>
    </w:p>
    <w:p>
      <w:pPr>
        <w:spacing w:line="300" w:lineRule="auto"/>
        <w:ind w:firstLine="480" w:firstLineChars="200"/>
        <w:rPr>
          <w:rFonts w:ascii="Georgia" w:hAnsi="Georgia"/>
          <w:sz w:val="24"/>
        </w:rPr>
      </w:pPr>
      <w:r>
        <w:rPr>
          <w:rFonts w:hint="eastAsia" w:ascii="Georgia" w:hAnsi="Georgia"/>
          <w:sz w:val="24"/>
        </w:rPr>
        <w:t>我感谢我的同学们和朋友们。我们共同度过了无数个难忘的日子，互相学习、互相鼓励、互相支持。他们的陪伴和帮助让我感受到了友情的温暖和力量</w:t>
      </w:r>
      <w:r>
        <w:rPr>
          <w:rFonts w:hint="eastAsia" w:ascii="黑体"/>
          <w:sz w:val="36"/>
        </w:rPr>
        <mc:AlternateContent>
          <mc:Choice Requires="wps">
            <w:drawing>
              <wp:anchor distT="0" distB="0" distL="114300" distR="114300" simplePos="0" relativeHeight="251682816" behindDoc="0" locked="0" layoutInCell="1" allowOverlap="1">
                <wp:simplePos x="0" y="0"/>
                <wp:positionH relativeFrom="column">
                  <wp:posOffset>3787140</wp:posOffset>
                </wp:positionH>
                <wp:positionV relativeFrom="paragraph">
                  <wp:posOffset>-1128395</wp:posOffset>
                </wp:positionV>
                <wp:extent cx="1666875" cy="990600"/>
                <wp:effectExtent l="450850" t="4445" r="15875" b="8255"/>
                <wp:wrapNone/>
                <wp:docPr id="31" name="对话气泡: 圆角矩形 31"/>
                <wp:cNvGraphicFramePr/>
                <a:graphic xmlns:a="http://schemas.openxmlformats.org/drawingml/2006/main">
                  <a:graphicData uri="http://schemas.microsoft.com/office/word/2010/wordprocessingShape">
                    <wps:wsp>
                      <wps:cNvSpPr>
                        <a:spLocks noChangeArrowheads="1"/>
                      </wps:cNvSpPr>
                      <wps:spPr bwMode="auto">
                        <a:xfrm>
                          <a:off x="0" y="0"/>
                          <a:ext cx="1666875" cy="990600"/>
                        </a:xfrm>
                        <a:prstGeom prst="wedgeRoundRectCallout">
                          <a:avLst>
                            <a:gd name="adj1" fmla="val -75952"/>
                            <a:gd name="adj2" fmla="val -36943"/>
                            <a:gd name="adj3" fmla="val 16667"/>
                          </a:avLst>
                        </a:prstGeom>
                        <a:solidFill>
                          <a:srgbClr val="FFFFFF"/>
                        </a:solidFill>
                        <a:ln w="9525">
                          <a:solidFill>
                            <a:srgbClr val="0000FF"/>
                          </a:solidFill>
                          <a:miter lim="800000"/>
                        </a:ln>
                      </wps:spPr>
                      <wps:txbx>
                        <w:txbxContent>
                          <w:p>
                            <w:pPr>
                              <w:rPr>
                                <w:color w:val="FF0000"/>
                                <w:szCs w:val="21"/>
                              </w:rPr>
                            </w:pPr>
                            <w:r>
                              <w:rPr>
                                <w:rFonts w:hint="eastAsia"/>
                                <w:color w:val="000080"/>
                                <w:szCs w:val="21"/>
                              </w:rPr>
                              <w:t>注：“致谢”单独一页，二字居中放置，小二号黑体字，加粗。</w:t>
                            </w:r>
                            <w:r>
                              <w:rPr>
                                <w:rFonts w:hint="eastAsia"/>
                                <w:color w:val="FF0000"/>
                                <w:szCs w:val="21"/>
                              </w:rPr>
                              <w:t>阅后删除此文本框。</w:t>
                            </w:r>
                          </w:p>
                        </w:txbxContent>
                      </wps:txbx>
                      <wps:bodyPr rot="0" vert="horz" wrap="square" lIns="91440" tIns="45720" rIns="91440" bIns="45720" anchor="t" anchorCtr="0" upright="1">
                        <a:noAutofit/>
                      </wps:bodyPr>
                    </wps:wsp>
                  </a:graphicData>
                </a:graphic>
              </wp:anchor>
            </w:drawing>
          </mc:Choice>
          <mc:Fallback>
            <w:pict>
              <v:shape id="对话气泡: 圆角矩形 31" o:spid="_x0000_s1026" o:spt="62" type="#_x0000_t62" style="position:absolute;left:0pt;margin-left:298.2pt;margin-top:-88.85pt;height:78pt;width:131.25pt;z-index:251682816;mso-width-relative:page;mso-height-relative:page;" fillcolor="#FFFFFF" filled="t" stroked="t" coordsize="21600,21600" o:gfxdata="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" adj="-5606,2820,14400">
                <v:fill on="t" focussize="0,0"/>
                <v:stroke color="#0000FF" miterlimit="8" joinstyle="miter"/>
                <v:imagedata o:title=""/>
                <o:lock v:ext="edit" aspectratio="f"/>
                <v:textbox>
                  <w:txbxContent>
                    <w:p>
                      <w:pPr>
                        <w:rPr>
                          <w:color w:val="FF0000"/>
                          <w:szCs w:val="21"/>
                        </w:rPr>
                      </w:pPr>
                      <w:r>
                        <w:rPr>
                          <w:rFonts w:hint="eastAsia"/>
                          <w:color w:val="000080"/>
                          <w:szCs w:val="21"/>
                        </w:rPr>
                        <w:t>注：“致谢”单独一页，二字居中放置，小二号黑体字，加粗。</w:t>
                      </w:r>
                      <w:r>
                        <w:rPr>
                          <w:rFonts w:hint="eastAsia"/>
                          <w:color w:val="FF0000"/>
                          <w:szCs w:val="21"/>
                        </w:rPr>
                        <w:t>阅后删除此文本框。</w:t>
                      </w:r>
                    </w:p>
                  </w:txbxContent>
                </v:textbox>
              </v:shape>
            </w:pict>
          </mc:Fallback>
        </mc:AlternateContent>
      </w:r>
      <w:r>
        <w:rPr>
          <w:rFonts w:hint="eastAsia" w:ascii="Georgia" w:hAnsi="Georgia"/>
          <w:sz w:val="24"/>
        </w:rPr>
        <w:t>，也使我更加珍惜这段宝贵的时光。</w:t>
      </w:r>
    </w:p>
    <w:p>
      <w:pPr>
        <w:spacing w:line="300" w:lineRule="auto"/>
        <w:ind w:left="-317" w:firstLine="480" w:firstLineChars="200"/>
        <w:rPr>
          <w:rFonts w:ascii="Georgia" w:hAnsi="Georgia"/>
          <w:sz w:val="24"/>
        </w:rPr>
      </w:pPr>
      <w:r>
        <w:rPr>
          <w:rFonts w:hint="eastAsia" w:ascii="Georgia" w:hAnsi="Georgia"/>
          <w:sz w:val="24"/>
        </w:rPr>
        <mc:AlternateContent>
          <mc:Choice Requires="wps">
            <w:drawing>
              <wp:anchor distT="0" distB="0" distL="114300" distR="114300" simplePos="0" relativeHeight="251683840" behindDoc="0" locked="0" layoutInCell="1" allowOverlap="1">
                <wp:simplePos x="0" y="0"/>
                <wp:positionH relativeFrom="column">
                  <wp:posOffset>-161925</wp:posOffset>
                </wp:positionH>
                <wp:positionV relativeFrom="paragraph">
                  <wp:posOffset>-81280</wp:posOffset>
                </wp:positionV>
                <wp:extent cx="2628900" cy="859790"/>
                <wp:effectExtent l="4445" t="442595" r="8255" b="5715"/>
                <wp:wrapNone/>
                <wp:docPr id="30" name="对话气泡: 圆角矩形 30"/>
                <wp:cNvGraphicFramePr/>
                <a:graphic xmlns:a="http://schemas.openxmlformats.org/drawingml/2006/main">
                  <a:graphicData uri="http://schemas.microsoft.com/office/word/2010/wordprocessingShape">
                    <wps:wsp>
                      <wps:cNvSpPr>
                        <a:spLocks noChangeArrowheads="1"/>
                      </wps:cNvSpPr>
                      <wps:spPr bwMode="auto">
                        <a:xfrm>
                          <a:off x="0" y="0"/>
                          <a:ext cx="2628900" cy="859790"/>
                        </a:xfrm>
                        <a:prstGeom prst="wedgeRoundRectCallout">
                          <a:avLst>
                            <a:gd name="adj1" fmla="val -4060"/>
                            <a:gd name="adj2" fmla="val -100366"/>
                            <a:gd name="adj3" fmla="val 16667"/>
                          </a:avLst>
                        </a:prstGeom>
                        <a:solidFill>
                          <a:srgbClr val="FFFFFF"/>
                        </a:solidFill>
                        <a:ln w="9525">
                          <a:solidFill>
                            <a:srgbClr val="0000FF"/>
                          </a:solidFill>
                          <a:miter lim="800000"/>
                        </a:ln>
                      </wps:spPr>
                      <wps:txbx>
                        <w:txbxContent>
                          <w:p>
                            <w:pPr>
                              <w:rPr>
                                <w:color w:val="FF0000"/>
                                <w:szCs w:val="21"/>
                              </w:rPr>
                            </w:pPr>
                            <w:r>
                              <w:rPr>
                                <w:rFonts w:hint="eastAsia"/>
                                <w:color w:val="000080"/>
                                <w:szCs w:val="21"/>
                              </w:rPr>
                              <w:t>注：内容：</w:t>
                            </w:r>
                            <w:r>
                              <w:rPr>
                                <w:color w:val="000080"/>
                                <w:szCs w:val="21"/>
                              </w:rPr>
                              <w:t>小四号宋体</w:t>
                            </w:r>
                            <w:r>
                              <w:rPr>
                                <w:rFonts w:hint="eastAsia"/>
                                <w:color w:val="000080"/>
                                <w:szCs w:val="21"/>
                              </w:rPr>
                              <w:t>，</w:t>
                            </w:r>
                            <w:r>
                              <w:rPr>
                                <w:color w:val="000080"/>
                                <w:szCs w:val="21"/>
                              </w:rPr>
                              <w:t>起行空两格，回行顶格</w:t>
                            </w:r>
                            <w:r>
                              <w:rPr>
                                <w:rFonts w:hint="eastAsia"/>
                                <w:color w:val="000080"/>
                                <w:szCs w:val="21"/>
                              </w:rPr>
                              <w:t>；采用多倍行距，1.25倍行距。</w:t>
                            </w:r>
                            <w:r>
                              <w:rPr>
                                <w:rFonts w:hint="eastAsia"/>
                                <w:color w:val="FF0000"/>
                                <w:szCs w:val="21"/>
                              </w:rPr>
                              <w:t>阅后删除此文本框。</w:t>
                            </w:r>
                          </w:p>
                        </w:txbxContent>
                      </wps:txbx>
                      <wps:bodyPr rot="0" vert="horz" wrap="square" lIns="91440" tIns="45720" rIns="91440" bIns="45720" anchor="t" anchorCtr="0" upright="1">
                        <a:noAutofit/>
                      </wps:bodyPr>
                    </wps:wsp>
                  </a:graphicData>
                </a:graphic>
              </wp:anchor>
            </w:drawing>
          </mc:Choice>
          <mc:Fallback>
            <w:pict>
              <v:shape id="对话气泡: 圆角矩形 30" o:spid="_x0000_s1026" o:spt="62" type="#_x0000_t62" style="position:absolute;left:0pt;margin-left:-12.75pt;margin-top:-6.4pt;height:67.7pt;width:207pt;z-index:251683840;mso-width-relative:page;mso-height-relative:page;" fillcolor="#FFFFFF" filled="t" stroked="t" coordsize="21600,21600" o:gfxdata="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" adj="9923,-10879,14400">
                <v:fill on="t" focussize="0,0"/>
                <v:stroke color="#0000FF" miterlimit="8" joinstyle="miter"/>
                <v:imagedata o:title=""/>
                <o:lock v:ext="edit" aspectratio="f"/>
                <v:textbox>
                  <w:txbxContent>
                    <w:p>
                      <w:pPr>
                        <w:rPr>
                          <w:color w:val="FF0000"/>
                          <w:szCs w:val="21"/>
                        </w:rPr>
                      </w:pPr>
                      <w:r>
                        <w:rPr>
                          <w:rFonts w:hint="eastAsia"/>
                          <w:color w:val="000080"/>
                          <w:szCs w:val="21"/>
                        </w:rPr>
                        <w:t>注：内容：</w:t>
                      </w:r>
                      <w:r>
                        <w:rPr>
                          <w:color w:val="000080"/>
                          <w:szCs w:val="21"/>
                        </w:rPr>
                        <w:t>小四号宋体</w:t>
                      </w:r>
                      <w:r>
                        <w:rPr>
                          <w:rFonts w:hint="eastAsia"/>
                          <w:color w:val="000080"/>
                          <w:szCs w:val="21"/>
                        </w:rPr>
                        <w:t>，</w:t>
                      </w:r>
                      <w:r>
                        <w:rPr>
                          <w:color w:val="000080"/>
                          <w:szCs w:val="21"/>
                        </w:rPr>
                        <w:t>起行空两格，回行顶格</w:t>
                      </w:r>
                      <w:r>
                        <w:rPr>
                          <w:rFonts w:hint="eastAsia"/>
                          <w:color w:val="000080"/>
                          <w:szCs w:val="21"/>
                        </w:rPr>
                        <w:t>；采用多倍行距，1.25倍行距。</w:t>
                      </w:r>
                      <w:r>
                        <w:rPr>
                          <w:rFonts w:hint="eastAsia"/>
                          <w:color w:val="FF0000"/>
                          <w:szCs w:val="21"/>
                        </w:rPr>
                        <w:t>阅后删除此文本框。</w:t>
                      </w:r>
                    </w:p>
                  </w:txbxContent>
                </v:textbox>
              </v:shape>
            </w:pict>
          </mc:Fallback>
        </mc:AlternateContent>
      </w:r>
    </w:p>
    <w:p>
      <w:pPr>
        <w:spacing w:line="300" w:lineRule="auto"/>
        <w:ind w:left="-317" w:right="720" w:firstLine="480" w:firstLineChars="200"/>
        <w:jc w:val="right"/>
        <w:rPr>
          <w:rFonts w:ascii="Georgia" w:hAnsi="Georgia"/>
          <w:color w:val="FF0000"/>
          <w:sz w:val="24"/>
        </w:rPr>
      </w:pPr>
      <w:r>
        <w:rPr>
          <w:rFonts w:hint="eastAsia" w:ascii="Georgia" w:hAnsi="Georgia"/>
          <w:color w:val="FF0000"/>
          <w:sz w:val="24"/>
        </w:rPr>
        <w:t>电子签</w:t>
      </w:r>
    </w:p>
    <w:p>
      <w:pPr>
        <w:spacing w:line="300" w:lineRule="auto"/>
        <w:ind w:left="-317" w:right="720" w:firstLine="480" w:firstLineChars="200"/>
        <w:jc w:val="right"/>
        <w:rPr>
          <w:rFonts w:ascii="Georgia" w:hAnsi="Georgia"/>
          <w:color w:val="FF0000"/>
          <w:sz w:val="24"/>
        </w:rPr>
      </w:pPr>
    </w:p>
    <w:p>
      <w:pPr>
        <w:spacing w:line="300" w:lineRule="auto"/>
        <w:ind w:left="-317" w:firstLine="480" w:firstLineChars="200"/>
        <w:jc w:val="right"/>
        <w:rPr>
          <w:rFonts w:ascii="Times New Roman" w:hAnsi="Times New Roman"/>
          <w:sz w:val="24"/>
        </w:rPr>
      </w:pPr>
      <w:r>
        <w:rPr>
          <w:rFonts w:ascii="Times New Roman" w:hAnsi="Times New Roman"/>
          <w:sz w:val="24"/>
        </w:rPr>
        <w:t>202</w:t>
      </w:r>
      <w:r>
        <w:rPr>
          <w:rFonts w:hint="eastAsia" w:ascii="Times New Roman" w:hAnsi="Times New Roman"/>
          <w:sz w:val="24"/>
          <w:lang w:val="en-US" w:eastAsia="zh-CN"/>
        </w:rPr>
        <w:t>7</w:t>
      </w:r>
      <w:r>
        <w:rPr>
          <w:rFonts w:ascii="Times New Roman" w:hAnsi="Times New Roman"/>
          <w:sz w:val="24"/>
        </w:rPr>
        <w:t>年</w:t>
      </w:r>
      <w:r>
        <w:rPr>
          <w:rFonts w:hint="eastAsia" w:ascii="Times New Roman" w:hAnsi="Times New Roman"/>
          <w:sz w:val="24"/>
        </w:rPr>
        <w:t>6</w:t>
      </w:r>
      <w:r>
        <w:rPr>
          <w:rFonts w:ascii="Times New Roman" w:hAnsi="Times New Roman"/>
          <w:sz w:val="24"/>
        </w:rPr>
        <w:t>月</w:t>
      </w:r>
      <w:r>
        <w:rPr>
          <w:rFonts w:hint="eastAsia" w:ascii="Times New Roman" w:hAnsi="Times New Roman"/>
          <w:sz w:val="24"/>
        </w:rPr>
        <w:t>1</w:t>
      </w:r>
      <w:r>
        <w:rPr>
          <w:rFonts w:ascii="Times New Roman" w:hAnsi="Times New Roman"/>
          <w:sz w:val="24"/>
        </w:rPr>
        <w:t>日</w:t>
      </w:r>
    </w:p>
    <w:p>
      <w:pPr>
        <w:ind w:right="-483"/>
        <w:jc w:val="center"/>
        <w:outlineLvl w:val="0"/>
        <w:rPr>
          <w:rFonts w:hint="eastAsia" w:ascii="黑体" w:hAnsi="黑体" w:eastAsia="黑体" w:cs="黑体"/>
          <w:b/>
          <w:bCs/>
          <w:sz w:val="36"/>
          <w:szCs w:val="36"/>
        </w:rPr>
      </w:pPr>
      <w:r>
        <w:rPr>
          <w:rFonts w:ascii="Batang" w:hAnsi="Batang" w:eastAsia="Batang"/>
          <w:sz w:val="24"/>
        </w:rPr>
        <mc:AlternateContent>
          <mc:Choice Requires="wps">
            <w:drawing>
              <wp:anchor distT="0" distB="0" distL="114300" distR="114300" simplePos="0" relativeHeight="251684864" behindDoc="0" locked="0" layoutInCell="1" allowOverlap="1">
                <wp:simplePos x="0" y="0"/>
                <wp:positionH relativeFrom="column">
                  <wp:posOffset>2491105</wp:posOffset>
                </wp:positionH>
                <wp:positionV relativeFrom="paragraph">
                  <wp:posOffset>696595</wp:posOffset>
                </wp:positionV>
                <wp:extent cx="2628900" cy="693420"/>
                <wp:effectExtent l="5080" t="661670" r="7620" b="16510"/>
                <wp:wrapNone/>
                <wp:docPr id="37" name="对话气泡: 圆角矩形 29"/>
                <wp:cNvGraphicFramePr/>
                <a:graphic xmlns:a="http://schemas.openxmlformats.org/drawingml/2006/main">
                  <a:graphicData uri="http://schemas.microsoft.com/office/word/2010/wordprocessingShape">
                    <wps:wsp>
                      <wps:cNvSpPr>
                        <a:spLocks noChangeArrowheads="1"/>
                      </wps:cNvSpPr>
                      <wps:spPr bwMode="auto">
                        <a:xfrm>
                          <a:off x="0" y="0"/>
                          <a:ext cx="2628900" cy="693420"/>
                        </a:xfrm>
                        <a:prstGeom prst="wedgeRoundRectCallout">
                          <a:avLst>
                            <a:gd name="adj1" fmla="val 46908"/>
                            <a:gd name="adj2" fmla="val -143406"/>
                            <a:gd name="adj3" fmla="val 16667"/>
                          </a:avLst>
                        </a:prstGeom>
                        <a:solidFill>
                          <a:srgbClr val="FFFFFF"/>
                        </a:solidFill>
                        <a:ln w="9525">
                          <a:solidFill>
                            <a:srgbClr val="0000FF"/>
                          </a:solidFill>
                          <a:miter lim="800000"/>
                        </a:ln>
                      </wps:spPr>
                      <wps:txbx>
                        <w:txbxContent>
                          <w:p>
                            <w:pPr>
                              <w:rPr>
                                <w:color w:val="000080"/>
                                <w:szCs w:val="21"/>
                              </w:rPr>
                            </w:pPr>
                            <w:r>
                              <w:rPr>
                                <w:rFonts w:hint="eastAsia"/>
                                <w:color w:val="000080"/>
                                <w:szCs w:val="21"/>
                              </w:rPr>
                              <w:t>注：署名，日期统一“6月1日”，小四号宋体。</w:t>
                            </w:r>
                            <w:r>
                              <w:rPr>
                                <w:rFonts w:hint="eastAsia"/>
                                <w:color w:val="FF0000"/>
                                <w:szCs w:val="21"/>
                              </w:rPr>
                              <w:t>阅后删除此文本框。</w:t>
                            </w:r>
                          </w:p>
                        </w:txbxContent>
                      </wps:txbx>
                      <wps:bodyPr rot="0" vert="horz" wrap="square" lIns="91440" tIns="45720" rIns="91440" bIns="45720" anchor="t" anchorCtr="0" upright="1">
                        <a:noAutofit/>
                      </wps:bodyPr>
                    </wps:wsp>
                  </a:graphicData>
                </a:graphic>
              </wp:anchor>
            </w:drawing>
          </mc:Choice>
          <mc:Fallback>
            <w:pict>
              <v:shape id="对话气泡: 圆角矩形 29" o:spid="_x0000_s1026" o:spt="62" type="#_x0000_t62" style="position:absolute;left:0pt;margin-left:196.15pt;margin-top:54.85pt;height:54.6pt;width:207pt;z-index:251684864;mso-width-relative:page;mso-height-relative:page;" fillcolor="#FFFFFF" filled="t" stroked="t" coordsize="21600,21600" o:gfxdata="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" adj="20932,-20176,14400">
                <v:fill on="t" focussize="0,0"/>
                <v:stroke color="#0000FF" miterlimit="8" joinstyle="miter"/>
                <v:imagedata o:title=""/>
                <o:lock v:ext="edit" aspectratio="f"/>
                <v:textbox>
                  <w:txbxContent>
                    <w:p>
                      <w:pPr>
                        <w:rPr>
                          <w:color w:val="000080"/>
                          <w:szCs w:val="21"/>
                        </w:rPr>
                      </w:pPr>
                      <w:r>
                        <w:rPr>
                          <w:rFonts w:hint="eastAsia"/>
                          <w:color w:val="000080"/>
                          <w:szCs w:val="21"/>
                        </w:rPr>
                        <w:t>注：署名，日期统一“6月1日”，小四号宋体。</w:t>
                      </w:r>
                      <w:r>
                        <w:rPr>
                          <w:rFonts w:hint="eastAsia"/>
                          <w:color w:val="FF0000"/>
                          <w:szCs w:val="21"/>
                        </w:rPr>
                        <w:t>阅后删除此文本框。</w:t>
                      </w:r>
                    </w:p>
                  </w:txbxContent>
                </v:textbox>
              </v:shape>
            </w:pict>
          </mc:Fallback>
        </mc:AlternateContent>
      </w:r>
      <w:r>
        <w:rPr>
          <w:rFonts w:hint="eastAsia" w:ascii="黑体" w:hAnsi="黑体" w:eastAsia="黑体" w:cs="黑体"/>
          <w:b/>
          <w:bCs/>
          <w:sz w:val="36"/>
          <w:szCs w:val="36"/>
        </w:rPr>
        <w:br w:type="page"/>
      </w:r>
      <w:bookmarkStart w:id="76" w:name="_Toc8948"/>
      <w:bookmarkStart w:id="77" w:name="_Toc17411"/>
      <w:r>
        <w:rPr>
          <w:rFonts w:hint="eastAsia" w:ascii="黑体" w:hAnsi="黑体" w:eastAsia="黑体" w:cs="黑体"/>
          <w:b/>
          <w:bCs/>
          <w:sz w:val="36"/>
          <w:szCs w:val="36"/>
        </w:rPr>
        <w:t>附录</w:t>
      </w:r>
      <w:bookmarkEnd w:id="76"/>
      <w:bookmarkEnd w:id="77"/>
    </w:p>
    <w:p>
      <w:pPr>
        <w:spacing w:line="300" w:lineRule="auto"/>
        <w:ind w:firstLine="562" w:firstLineChars="200"/>
        <w:jc w:val="center"/>
        <w:outlineLvl w:val="1"/>
        <w:rPr>
          <w:rFonts w:hint="eastAsia" w:ascii="宋体" w:hAnsi="宋体"/>
          <w:b/>
          <w:sz w:val="28"/>
          <w:szCs w:val="28"/>
        </w:rPr>
      </w:pPr>
      <w:bookmarkStart w:id="78" w:name="_Toc16709"/>
      <w:bookmarkStart w:id="79" w:name="_Toc7720"/>
      <w:r>
        <w:rPr>
          <w:rFonts w:ascii="Times New Roman" w:hAnsi="Times New Roman"/>
          <w:b/>
          <w:sz w:val="28"/>
          <w:szCs w:val="28"/>
        </w:rPr>
        <w:t>A</w:t>
      </w:r>
      <w:r>
        <w:rPr>
          <w:rFonts w:hint="eastAsia" w:ascii="宋体" w:hAnsi="宋体"/>
          <w:b/>
          <w:sz w:val="28"/>
          <w:szCs w:val="28"/>
        </w:rPr>
        <w:t>公司消费者退换货情况调查问卷</w:t>
      </w:r>
      <w:bookmarkEnd w:id="78"/>
      <w:bookmarkEnd w:id="79"/>
    </w:p>
    <w:p>
      <w:pPr>
        <w:spacing w:line="300" w:lineRule="auto"/>
        <w:ind w:firstLine="480" w:firstLineChars="200"/>
        <w:rPr>
          <w:color w:val="000000"/>
          <w:sz w:val="24"/>
        </w:rPr>
      </w:pPr>
      <w:r>
        <w:rPr>
          <w:rFonts w:hint="eastAsia" w:asciiTheme="minorEastAsia" w:hAnsiTheme="minorEastAsia" w:cstheme="minorEastAsia"/>
          <w:color w:val="000000"/>
          <w:sz w:val="24"/>
        </w:rPr>
        <w:t>亲爱的消费者，您好:这是一份学术问卷，主要是了解您对该公司跨境电商平台退换货的态度和看法。恳请您拨出五分钟，协助填写这份问卷。本问卷采用匿名的方式填答，所有数据仅用于提供学术上整体统计分析，绝不单独对外公开，请您放心填答。本次问卷的研究对象是任何在该公司进行过购物的用户。如有造成不便，非常抱歉，感谢您的理解。</w:t>
      </w:r>
    </w:p>
    <w:p>
      <w:pPr>
        <w:ind w:firstLine="480"/>
      </w:pPr>
      <w:r>
        <w:rPr>
          <w:color w:val="000000"/>
          <w:sz w:val="24"/>
        </w:rPr>
        <w:t>第</w:t>
      </w:r>
      <w:r>
        <w:rPr>
          <w:rFonts w:ascii="Times New Roman" w:hAnsi="Times New Roman"/>
          <w:sz w:val="24"/>
          <w:szCs w:val="32"/>
        </w:rPr>
        <w:t>1</w:t>
      </w:r>
      <w:r>
        <w:rPr>
          <w:color w:val="000000"/>
          <w:sz w:val="24"/>
        </w:rPr>
        <w:t>题   您的性别？</w:t>
      </w:r>
      <w:r>
        <w:rPr>
          <w:sz w:val="24"/>
        </w:rPr>
        <w:t>[单选题]</w:t>
      </w:r>
    </w:p>
    <w:tbl>
      <w:tblPr>
        <w:tblStyle w:val="19"/>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4839"/>
        <w:gridCol w:w="1152"/>
        <w:gridCol w:w="3579"/>
      </w:tblGrid>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pPr>
              <w:ind w:left="-38" w:firstLine="420"/>
            </w:pPr>
            <w:r>
              <w:t>选项</w:t>
            </w:r>
          </w:p>
        </w:tc>
        <w:tc>
          <w:tcPr>
            <w:tcW w:w="1000" w:type="dxa"/>
            <w:shd w:val="clear" w:color="auto" w:fill="F5F5F5"/>
            <w:vAlign w:val="center"/>
          </w:tcPr>
          <w:p>
            <w:pPr>
              <w:ind w:left="-38" w:firstLine="420"/>
            </w:pPr>
            <w:r>
              <w:t>小计</w:t>
            </w:r>
          </w:p>
        </w:tc>
        <w:tc>
          <w:tcPr>
            <w:tcW w:w="3106" w:type="dxa"/>
            <w:shd w:val="clear" w:color="auto" w:fill="F5F5F5"/>
            <w:vAlign w:val="center"/>
          </w:tcPr>
          <w:p>
            <w:pPr>
              <w:ind w:left="-38" w:firstLine="420"/>
            </w:pPr>
            <w:r>
              <w:t>比例</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pPr>
              <w:ind w:left="-38" w:firstLine="420"/>
            </w:pPr>
            <w:r>
              <w:t>男</w:t>
            </w:r>
          </w:p>
        </w:tc>
        <w:tc>
          <w:tcPr>
            <w:tcW w:w="1000" w:type="dxa"/>
            <w:shd w:val="clear" w:color="auto" w:fill="FFFFFF"/>
            <w:vAlign w:val="center"/>
          </w:tcPr>
          <w:p>
            <w:pPr>
              <w:ind w:left="-38" w:firstLine="420"/>
              <w:rPr>
                <w:rFonts w:ascii="Times New Roman" w:hAnsi="Times New Roman"/>
              </w:rPr>
            </w:pPr>
            <w:r>
              <w:rPr>
                <w:rFonts w:ascii="Times New Roman" w:hAnsi="Times New Roman"/>
              </w:rPr>
              <w:t>82</w:t>
            </w:r>
          </w:p>
        </w:tc>
        <w:tc>
          <w:tcPr>
            <w:tcW w:w="3106" w:type="dxa"/>
            <w:shd w:val="clear" w:color="auto" w:fill="FFFFFF"/>
            <w:vAlign w:val="center"/>
          </w:tcPr>
          <w:p>
            <w:pPr>
              <w:ind w:left="-38" w:firstLine="420"/>
            </w:pPr>
            <w:r>
              <w:drawing>
                <wp:inline distT="0" distB="0" distL="114300" distR="114300">
                  <wp:extent cx="523875" cy="114300"/>
                  <wp:effectExtent l="0" t="0" r="9525" b="7620"/>
                  <wp:docPr id="100001" name="图片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图片 100001"/>
                          <pic:cNvPicPr>
                            <a:picLocks noChangeAspect="1"/>
                          </pic:cNvPicPr>
                        </pic:nvPicPr>
                        <pic:blipFill>
                          <a:blip r:embed="rId15"/>
                          <a:stretch>
                            <a:fillRect/>
                          </a:stretch>
                        </pic:blipFill>
                        <pic:spPr>
                          <a:xfrm>
                            <a:off x="0" y="0"/>
                            <a:ext cx="523948" cy="114316"/>
                          </a:xfrm>
                          <a:prstGeom prst="rect">
                            <a:avLst/>
                          </a:prstGeom>
                        </pic:spPr>
                      </pic:pic>
                    </a:graphicData>
                  </a:graphic>
                </wp:inline>
              </w:drawing>
            </w:r>
            <w:r>
              <w:drawing>
                <wp:inline distT="0" distB="0" distL="114300" distR="114300">
                  <wp:extent cx="828675" cy="114300"/>
                  <wp:effectExtent l="0" t="0" r="9525" b="7620"/>
                  <wp:docPr id="100002" name="图片 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图片 100002"/>
                          <pic:cNvPicPr>
                            <a:picLocks noChangeAspect="1"/>
                          </pic:cNvPicPr>
                        </pic:nvPicPr>
                        <pic:blipFill>
                          <a:blip r:embed="rId16"/>
                          <a:stretch>
                            <a:fillRect/>
                          </a:stretch>
                        </pic:blipFill>
                        <pic:spPr>
                          <a:xfrm>
                            <a:off x="0" y="0"/>
                            <a:ext cx="828791" cy="114316"/>
                          </a:xfrm>
                          <a:prstGeom prst="rect">
                            <a:avLst/>
                          </a:prstGeom>
                        </pic:spPr>
                      </pic:pic>
                    </a:graphicData>
                  </a:graphic>
                </wp:inline>
              </w:drawing>
            </w:r>
            <w:r>
              <w:rPr>
                <w:rFonts w:ascii="Times New Roman" w:hAnsi="Times New Roman"/>
              </w:rPr>
              <w:t>39.05%</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pPr>
              <w:ind w:left="-38" w:firstLine="420"/>
            </w:pPr>
            <w:r>
              <w:t>女</w:t>
            </w:r>
          </w:p>
        </w:tc>
        <w:tc>
          <w:tcPr>
            <w:tcW w:w="1000" w:type="dxa"/>
            <w:shd w:val="clear" w:color="auto" w:fill="FAFAFA"/>
            <w:vAlign w:val="center"/>
          </w:tcPr>
          <w:p>
            <w:pPr>
              <w:ind w:left="-38" w:firstLine="420"/>
              <w:rPr>
                <w:rFonts w:ascii="Times New Roman" w:hAnsi="Times New Roman"/>
              </w:rPr>
            </w:pPr>
            <w:r>
              <w:rPr>
                <w:rFonts w:ascii="Times New Roman" w:hAnsi="Times New Roman"/>
              </w:rPr>
              <w:t>128</w:t>
            </w:r>
          </w:p>
        </w:tc>
        <w:tc>
          <w:tcPr>
            <w:tcW w:w="3106" w:type="dxa"/>
            <w:shd w:val="clear" w:color="auto" w:fill="FAFAFA"/>
            <w:vAlign w:val="center"/>
          </w:tcPr>
          <w:p>
            <w:pPr>
              <w:ind w:left="-38" w:firstLine="420"/>
            </w:pPr>
            <w:r>
              <w:drawing>
                <wp:inline distT="0" distB="0" distL="114300" distR="114300">
                  <wp:extent cx="819150" cy="114300"/>
                  <wp:effectExtent l="0" t="0" r="3810" b="762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7"/>
                          <a:stretch>
                            <a:fillRect/>
                          </a:stretch>
                        </pic:blipFill>
                        <pic:spPr>
                          <a:xfrm>
                            <a:off x="0" y="0"/>
                            <a:ext cx="819264" cy="114316"/>
                          </a:xfrm>
                          <a:prstGeom prst="rect">
                            <a:avLst/>
                          </a:prstGeom>
                        </pic:spPr>
                      </pic:pic>
                    </a:graphicData>
                  </a:graphic>
                </wp:inline>
              </w:drawing>
            </w:r>
            <w:r>
              <w:drawing>
                <wp:inline distT="0" distB="0" distL="114300" distR="114300">
                  <wp:extent cx="533400" cy="114300"/>
                  <wp:effectExtent l="0" t="0" r="0" b="7620"/>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18"/>
                          <a:stretch>
                            <a:fillRect/>
                          </a:stretch>
                        </pic:blipFill>
                        <pic:spPr>
                          <a:xfrm>
                            <a:off x="0" y="0"/>
                            <a:ext cx="533474" cy="114316"/>
                          </a:xfrm>
                          <a:prstGeom prst="rect">
                            <a:avLst/>
                          </a:prstGeom>
                        </pic:spPr>
                      </pic:pic>
                    </a:graphicData>
                  </a:graphic>
                </wp:inline>
              </w:drawing>
            </w:r>
            <w:r>
              <w:rPr>
                <w:rFonts w:ascii="Times New Roman" w:hAnsi="Times New Roman"/>
              </w:rPr>
              <w:t>60.95%</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pPr>
              <w:ind w:left="-38" w:firstLine="420"/>
            </w:pPr>
            <w:r>
              <w:t>本题有效填写人次</w:t>
            </w:r>
          </w:p>
        </w:tc>
        <w:tc>
          <w:tcPr>
            <w:tcW w:w="1000" w:type="dxa"/>
            <w:shd w:val="clear" w:color="auto" w:fill="F5F5F5"/>
            <w:vAlign w:val="center"/>
          </w:tcPr>
          <w:p>
            <w:pPr>
              <w:ind w:left="-38" w:firstLine="420"/>
              <w:rPr>
                <w:rFonts w:ascii="Times New Roman" w:hAnsi="Times New Roman"/>
              </w:rPr>
            </w:pPr>
            <w:r>
              <w:rPr>
                <w:rFonts w:ascii="Times New Roman" w:hAnsi="Times New Roman"/>
              </w:rPr>
              <w:t>210</w:t>
            </w:r>
          </w:p>
        </w:tc>
        <w:tc>
          <w:tcPr>
            <w:tcW w:w="3106" w:type="dxa"/>
            <w:shd w:val="clear" w:color="auto" w:fill="F5F5F5"/>
            <w:vAlign w:val="center"/>
          </w:tcPr>
          <w:p>
            <w:pPr>
              <w:ind w:left="-38" w:firstLine="420"/>
            </w:pPr>
          </w:p>
        </w:tc>
      </w:tr>
    </w:tbl>
    <w:p>
      <w:pPr>
        <w:ind w:left="-38" w:firstLine="420"/>
      </w:pPr>
    </w:p>
    <w:p>
      <w:pPr>
        <w:ind w:firstLine="480"/>
      </w:pPr>
      <w:r>
        <w:rPr>
          <w:color w:val="000000"/>
          <w:sz w:val="24"/>
        </w:rPr>
        <w:t>第</w:t>
      </w:r>
      <w:r>
        <w:rPr>
          <w:rFonts w:ascii="Times New Roman" w:hAnsi="Times New Roman"/>
          <w:sz w:val="24"/>
          <w:szCs w:val="32"/>
        </w:rPr>
        <w:t>2</w:t>
      </w:r>
      <w:r>
        <w:rPr>
          <w:color w:val="000000"/>
          <w:sz w:val="24"/>
        </w:rPr>
        <w:t>题   您的年龄</w:t>
      </w:r>
      <w:r>
        <w:rPr>
          <w:sz w:val="24"/>
        </w:rPr>
        <w:t>？[单选题]</w:t>
      </w:r>
    </w:p>
    <w:tbl>
      <w:tblPr>
        <w:tblStyle w:val="19"/>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4839"/>
        <w:gridCol w:w="1152"/>
        <w:gridCol w:w="3579"/>
      </w:tblGrid>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pPr>
              <w:ind w:left="-38" w:firstLine="420"/>
            </w:pPr>
            <w:r>
              <w:t>选项</w:t>
            </w:r>
          </w:p>
        </w:tc>
        <w:tc>
          <w:tcPr>
            <w:tcW w:w="1000" w:type="dxa"/>
            <w:shd w:val="clear" w:color="auto" w:fill="F5F5F5"/>
            <w:vAlign w:val="center"/>
          </w:tcPr>
          <w:p>
            <w:pPr>
              <w:ind w:left="-38" w:firstLine="420"/>
            </w:pPr>
            <w:r>
              <w:t>小计</w:t>
            </w:r>
          </w:p>
        </w:tc>
        <w:tc>
          <w:tcPr>
            <w:tcW w:w="3106" w:type="dxa"/>
            <w:shd w:val="clear" w:color="auto" w:fill="F5F5F5"/>
            <w:vAlign w:val="center"/>
          </w:tcPr>
          <w:p>
            <w:pPr>
              <w:ind w:left="-38" w:firstLine="420"/>
            </w:pPr>
            <w:r>
              <w:t>比例</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pPr>
              <w:ind w:left="-38" w:firstLine="420"/>
            </w:pPr>
            <w:r>
              <w:rPr>
                <w:rFonts w:ascii="Times New Roman" w:hAnsi="Times New Roman"/>
              </w:rPr>
              <w:t>18</w:t>
            </w:r>
            <w:r>
              <w:t>岁以下</w:t>
            </w:r>
          </w:p>
        </w:tc>
        <w:tc>
          <w:tcPr>
            <w:tcW w:w="1000" w:type="dxa"/>
            <w:shd w:val="clear" w:color="auto" w:fill="FFFFFF"/>
            <w:vAlign w:val="center"/>
          </w:tcPr>
          <w:p>
            <w:pPr>
              <w:ind w:left="-38" w:firstLine="420"/>
              <w:rPr>
                <w:rFonts w:ascii="Times New Roman" w:hAnsi="Times New Roman"/>
              </w:rPr>
            </w:pPr>
            <w:r>
              <w:rPr>
                <w:rFonts w:ascii="Times New Roman" w:hAnsi="Times New Roman"/>
              </w:rPr>
              <w:t>43</w:t>
            </w:r>
          </w:p>
        </w:tc>
        <w:tc>
          <w:tcPr>
            <w:tcW w:w="3106" w:type="dxa"/>
            <w:shd w:val="clear" w:color="auto" w:fill="FFFFFF"/>
            <w:vAlign w:val="center"/>
          </w:tcPr>
          <w:p>
            <w:pPr>
              <w:ind w:left="-38" w:firstLine="420"/>
            </w:pPr>
            <w:r>
              <w:drawing>
                <wp:inline distT="0" distB="0" distL="114300" distR="114300">
                  <wp:extent cx="276225" cy="114300"/>
                  <wp:effectExtent l="0" t="0" r="13335" b="762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9"/>
                          <a:stretch>
                            <a:fillRect/>
                          </a:stretch>
                        </pic:blipFill>
                        <pic:spPr>
                          <a:xfrm>
                            <a:off x="0" y="0"/>
                            <a:ext cx="276264" cy="114316"/>
                          </a:xfrm>
                          <a:prstGeom prst="rect">
                            <a:avLst/>
                          </a:prstGeom>
                        </pic:spPr>
                      </pic:pic>
                    </a:graphicData>
                  </a:graphic>
                </wp:inline>
              </w:drawing>
            </w:r>
            <w:r>
              <w:drawing>
                <wp:inline distT="0" distB="0" distL="114300" distR="114300">
                  <wp:extent cx="1076325" cy="114300"/>
                  <wp:effectExtent l="0" t="0" r="5715" b="762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20"/>
                          <a:stretch>
                            <a:fillRect/>
                          </a:stretch>
                        </pic:blipFill>
                        <pic:spPr>
                          <a:xfrm>
                            <a:off x="0" y="0"/>
                            <a:ext cx="1076475" cy="114316"/>
                          </a:xfrm>
                          <a:prstGeom prst="rect">
                            <a:avLst/>
                          </a:prstGeom>
                        </pic:spPr>
                      </pic:pic>
                    </a:graphicData>
                  </a:graphic>
                </wp:inline>
              </w:drawing>
            </w:r>
            <w:r>
              <w:rPr>
                <w:rFonts w:ascii="Times New Roman" w:hAnsi="Times New Roman"/>
              </w:rPr>
              <w:t>20.48%</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pPr>
              <w:ind w:left="-38" w:firstLine="420"/>
            </w:pPr>
            <w:r>
              <w:rPr>
                <w:rFonts w:ascii="Times New Roman" w:hAnsi="Times New Roman"/>
              </w:rPr>
              <w:t>18-30</w:t>
            </w:r>
            <w:r>
              <w:t>岁</w:t>
            </w:r>
          </w:p>
        </w:tc>
        <w:tc>
          <w:tcPr>
            <w:tcW w:w="1000" w:type="dxa"/>
            <w:shd w:val="clear" w:color="auto" w:fill="FAFAFA"/>
            <w:vAlign w:val="center"/>
          </w:tcPr>
          <w:p>
            <w:pPr>
              <w:ind w:left="-38" w:firstLine="420"/>
              <w:rPr>
                <w:rFonts w:ascii="Times New Roman" w:hAnsi="Times New Roman"/>
              </w:rPr>
            </w:pPr>
            <w:r>
              <w:rPr>
                <w:rFonts w:ascii="Times New Roman" w:hAnsi="Times New Roman"/>
              </w:rPr>
              <w:t>35</w:t>
            </w:r>
          </w:p>
        </w:tc>
        <w:tc>
          <w:tcPr>
            <w:tcW w:w="3106" w:type="dxa"/>
            <w:shd w:val="clear" w:color="auto" w:fill="FAFAFA"/>
            <w:vAlign w:val="center"/>
          </w:tcPr>
          <w:p>
            <w:pPr>
              <w:ind w:left="-38" w:firstLine="420"/>
            </w:pPr>
            <w:r>
              <w:drawing>
                <wp:inline distT="0" distB="0" distL="114300" distR="114300">
                  <wp:extent cx="219075" cy="114300"/>
                  <wp:effectExtent l="0" t="0" r="9525" b="762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21"/>
                          <a:stretch>
                            <a:fillRect/>
                          </a:stretch>
                        </pic:blipFill>
                        <pic:spPr>
                          <a:xfrm>
                            <a:off x="0" y="0"/>
                            <a:ext cx="219106" cy="114316"/>
                          </a:xfrm>
                          <a:prstGeom prst="rect">
                            <a:avLst/>
                          </a:prstGeom>
                        </pic:spPr>
                      </pic:pic>
                    </a:graphicData>
                  </a:graphic>
                </wp:inline>
              </w:drawing>
            </w:r>
            <w:r>
              <w:drawing>
                <wp:inline distT="0" distB="0" distL="114300" distR="114300">
                  <wp:extent cx="1133475" cy="114300"/>
                  <wp:effectExtent l="0" t="0" r="9525" b="762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22"/>
                          <a:stretch>
                            <a:fillRect/>
                          </a:stretch>
                        </pic:blipFill>
                        <pic:spPr>
                          <a:xfrm>
                            <a:off x="0" y="0"/>
                            <a:ext cx="1133633" cy="114316"/>
                          </a:xfrm>
                          <a:prstGeom prst="rect">
                            <a:avLst/>
                          </a:prstGeom>
                        </pic:spPr>
                      </pic:pic>
                    </a:graphicData>
                  </a:graphic>
                </wp:inline>
              </w:drawing>
            </w:r>
            <w:r>
              <w:rPr>
                <w:rFonts w:ascii="Times New Roman" w:hAnsi="Times New Roman"/>
              </w:rPr>
              <w:t>16.67%</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pPr>
              <w:ind w:left="-38" w:firstLine="420"/>
            </w:pPr>
            <w:r>
              <w:rPr>
                <w:rFonts w:ascii="Times New Roman" w:hAnsi="Times New Roman"/>
              </w:rPr>
              <w:t>30-40</w:t>
            </w:r>
            <w:r>
              <w:t>岁</w:t>
            </w:r>
          </w:p>
        </w:tc>
        <w:tc>
          <w:tcPr>
            <w:tcW w:w="1000" w:type="dxa"/>
            <w:shd w:val="clear" w:color="auto" w:fill="FFFFFF"/>
            <w:vAlign w:val="center"/>
          </w:tcPr>
          <w:p>
            <w:pPr>
              <w:ind w:left="-38" w:firstLine="420"/>
              <w:rPr>
                <w:rFonts w:ascii="Times New Roman" w:hAnsi="Times New Roman"/>
              </w:rPr>
            </w:pPr>
            <w:r>
              <w:rPr>
                <w:rFonts w:ascii="Times New Roman" w:hAnsi="Times New Roman"/>
              </w:rPr>
              <w:t>45</w:t>
            </w:r>
          </w:p>
        </w:tc>
        <w:tc>
          <w:tcPr>
            <w:tcW w:w="3106" w:type="dxa"/>
            <w:shd w:val="clear" w:color="auto" w:fill="FFFFFF"/>
            <w:vAlign w:val="center"/>
          </w:tcPr>
          <w:p>
            <w:pPr>
              <w:ind w:left="-38" w:firstLine="420"/>
            </w:pPr>
            <w:r>
              <w:drawing>
                <wp:inline distT="0" distB="0" distL="114300" distR="114300">
                  <wp:extent cx="285750" cy="114300"/>
                  <wp:effectExtent l="0" t="0" r="3810" b="762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23"/>
                          <a:stretch>
                            <a:fillRect/>
                          </a:stretch>
                        </pic:blipFill>
                        <pic:spPr>
                          <a:xfrm>
                            <a:off x="0" y="0"/>
                            <a:ext cx="285790" cy="114316"/>
                          </a:xfrm>
                          <a:prstGeom prst="rect">
                            <a:avLst/>
                          </a:prstGeom>
                        </pic:spPr>
                      </pic:pic>
                    </a:graphicData>
                  </a:graphic>
                </wp:inline>
              </w:drawing>
            </w:r>
            <w:r>
              <w:drawing>
                <wp:inline distT="0" distB="0" distL="114300" distR="114300">
                  <wp:extent cx="1066800" cy="114300"/>
                  <wp:effectExtent l="0" t="0" r="0" b="762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24"/>
                          <a:stretch>
                            <a:fillRect/>
                          </a:stretch>
                        </pic:blipFill>
                        <pic:spPr>
                          <a:xfrm>
                            <a:off x="0" y="0"/>
                            <a:ext cx="1066949" cy="114316"/>
                          </a:xfrm>
                          <a:prstGeom prst="rect">
                            <a:avLst/>
                          </a:prstGeom>
                        </pic:spPr>
                      </pic:pic>
                    </a:graphicData>
                  </a:graphic>
                </wp:inline>
              </w:drawing>
            </w:r>
            <w:r>
              <w:rPr>
                <w:rFonts w:ascii="Times New Roman" w:hAnsi="Times New Roman"/>
              </w:rPr>
              <w:t>21.43%</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pPr>
              <w:ind w:left="-38" w:firstLine="420"/>
            </w:pPr>
            <w:r>
              <w:rPr>
                <w:rFonts w:ascii="Times New Roman" w:hAnsi="Times New Roman"/>
              </w:rPr>
              <w:t>40-60</w:t>
            </w:r>
            <w:r>
              <w:t>岁</w:t>
            </w:r>
          </w:p>
        </w:tc>
        <w:tc>
          <w:tcPr>
            <w:tcW w:w="1000" w:type="dxa"/>
            <w:shd w:val="clear" w:color="auto" w:fill="FAFAFA"/>
            <w:vAlign w:val="center"/>
          </w:tcPr>
          <w:p>
            <w:pPr>
              <w:ind w:left="-38" w:firstLine="420"/>
              <w:rPr>
                <w:rFonts w:ascii="Times New Roman" w:hAnsi="Times New Roman"/>
              </w:rPr>
            </w:pPr>
            <w:r>
              <w:rPr>
                <w:rFonts w:ascii="Times New Roman" w:hAnsi="Times New Roman"/>
              </w:rPr>
              <w:t>86</w:t>
            </w:r>
          </w:p>
        </w:tc>
        <w:tc>
          <w:tcPr>
            <w:tcW w:w="3106" w:type="dxa"/>
            <w:shd w:val="clear" w:color="auto" w:fill="FAFAFA"/>
            <w:vAlign w:val="center"/>
          </w:tcPr>
          <w:p>
            <w:pPr>
              <w:ind w:left="-38" w:firstLine="420"/>
            </w:pPr>
            <w:r>
              <w:drawing>
                <wp:inline distT="0" distB="0" distL="114300" distR="114300">
                  <wp:extent cx="552450" cy="114300"/>
                  <wp:effectExtent l="0" t="0" r="11430" b="762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25"/>
                          <a:stretch>
                            <a:fillRect/>
                          </a:stretch>
                        </pic:blipFill>
                        <pic:spPr>
                          <a:xfrm>
                            <a:off x="0" y="0"/>
                            <a:ext cx="552527" cy="114316"/>
                          </a:xfrm>
                          <a:prstGeom prst="rect">
                            <a:avLst/>
                          </a:prstGeom>
                        </pic:spPr>
                      </pic:pic>
                    </a:graphicData>
                  </a:graphic>
                </wp:inline>
              </w:drawing>
            </w:r>
            <w:r>
              <w:drawing>
                <wp:inline distT="0" distB="0" distL="114300" distR="114300">
                  <wp:extent cx="800100" cy="114300"/>
                  <wp:effectExtent l="0" t="0" r="7620" b="7620"/>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26"/>
                          <a:stretch>
                            <a:fillRect/>
                          </a:stretch>
                        </pic:blipFill>
                        <pic:spPr>
                          <a:xfrm>
                            <a:off x="0" y="0"/>
                            <a:ext cx="800212" cy="114316"/>
                          </a:xfrm>
                          <a:prstGeom prst="rect">
                            <a:avLst/>
                          </a:prstGeom>
                        </pic:spPr>
                      </pic:pic>
                    </a:graphicData>
                  </a:graphic>
                </wp:inline>
              </w:drawing>
            </w:r>
            <w:r>
              <w:rPr>
                <w:rFonts w:ascii="Times New Roman" w:hAnsi="Times New Roman"/>
              </w:rPr>
              <w:t>40.95%</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pPr>
              <w:ind w:left="-38" w:firstLine="420"/>
            </w:pPr>
            <w:r>
              <w:rPr>
                <w:rFonts w:ascii="Times New Roman" w:hAnsi="Times New Roman"/>
              </w:rPr>
              <w:t>60</w:t>
            </w:r>
            <w:r>
              <w:t>岁以上</w:t>
            </w:r>
          </w:p>
        </w:tc>
        <w:tc>
          <w:tcPr>
            <w:tcW w:w="1000" w:type="dxa"/>
            <w:shd w:val="clear" w:color="auto" w:fill="FFFFFF"/>
            <w:vAlign w:val="center"/>
          </w:tcPr>
          <w:p>
            <w:pPr>
              <w:ind w:left="-38" w:firstLine="420"/>
              <w:rPr>
                <w:rFonts w:ascii="Times New Roman" w:hAnsi="Times New Roman"/>
              </w:rPr>
            </w:pPr>
            <w:r>
              <w:rPr>
                <w:rFonts w:ascii="Times New Roman" w:hAnsi="Times New Roman"/>
              </w:rPr>
              <w:t>1</w:t>
            </w:r>
          </w:p>
        </w:tc>
        <w:tc>
          <w:tcPr>
            <w:tcW w:w="3106" w:type="dxa"/>
            <w:shd w:val="clear" w:color="auto" w:fill="FFFFFF"/>
            <w:vAlign w:val="center"/>
          </w:tcPr>
          <w:p>
            <w:pPr>
              <w:ind w:left="-38" w:firstLine="420"/>
            </w:pPr>
            <w:r>
              <w:drawing>
                <wp:inline distT="0" distB="0" distL="114300" distR="114300">
                  <wp:extent cx="1352550" cy="114300"/>
                  <wp:effectExtent l="0" t="0" r="3810" b="762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27"/>
                          <a:stretch>
                            <a:fillRect/>
                          </a:stretch>
                        </pic:blipFill>
                        <pic:spPr>
                          <a:xfrm>
                            <a:off x="0" y="0"/>
                            <a:ext cx="1352739" cy="114316"/>
                          </a:xfrm>
                          <a:prstGeom prst="rect">
                            <a:avLst/>
                          </a:prstGeom>
                        </pic:spPr>
                      </pic:pic>
                    </a:graphicData>
                  </a:graphic>
                </wp:inline>
              </w:drawing>
            </w:r>
            <w:r>
              <w:rPr>
                <w:rFonts w:ascii="Times New Roman" w:hAnsi="Times New Roman"/>
              </w:rPr>
              <w:t>0.48%</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pPr>
              <w:ind w:left="-38" w:firstLine="420"/>
            </w:pPr>
            <w:r>
              <w:t>本题有效填写人次</w:t>
            </w:r>
          </w:p>
        </w:tc>
        <w:tc>
          <w:tcPr>
            <w:tcW w:w="1000" w:type="dxa"/>
            <w:shd w:val="clear" w:color="auto" w:fill="F5F5F5"/>
            <w:vAlign w:val="center"/>
          </w:tcPr>
          <w:p>
            <w:pPr>
              <w:ind w:left="-38" w:firstLine="420"/>
              <w:rPr>
                <w:rFonts w:ascii="Times New Roman" w:hAnsi="Times New Roman"/>
              </w:rPr>
            </w:pPr>
            <w:r>
              <w:rPr>
                <w:rFonts w:ascii="Times New Roman" w:hAnsi="Times New Roman"/>
              </w:rPr>
              <w:t>210</w:t>
            </w:r>
          </w:p>
        </w:tc>
        <w:tc>
          <w:tcPr>
            <w:tcW w:w="3106" w:type="dxa"/>
            <w:shd w:val="clear" w:color="auto" w:fill="F5F5F5"/>
            <w:vAlign w:val="center"/>
          </w:tcPr>
          <w:p>
            <w:pPr>
              <w:ind w:left="-38" w:firstLine="420"/>
            </w:pPr>
          </w:p>
        </w:tc>
      </w:tr>
    </w:tbl>
    <w:p>
      <w:pPr>
        <w:ind w:left="-38" w:firstLine="420"/>
      </w:pPr>
    </w:p>
    <w:p>
      <w:pPr>
        <w:ind w:firstLine="480"/>
      </w:pPr>
      <w:r>
        <w:rPr>
          <w:color w:val="000000"/>
          <w:sz w:val="24"/>
        </w:rPr>
        <w:t>第</w:t>
      </w:r>
      <w:r>
        <w:rPr>
          <w:rFonts w:ascii="Times New Roman" w:hAnsi="Times New Roman"/>
          <w:sz w:val="24"/>
          <w:szCs w:val="32"/>
        </w:rPr>
        <w:t>3</w:t>
      </w:r>
      <w:r>
        <w:rPr>
          <w:color w:val="000000"/>
          <w:sz w:val="24"/>
        </w:rPr>
        <w:t>题   您的职业？</w:t>
      </w:r>
      <w:r>
        <w:rPr>
          <w:sz w:val="24"/>
        </w:rPr>
        <w:t>[单选题]</w:t>
      </w:r>
    </w:p>
    <w:tbl>
      <w:tblPr>
        <w:tblStyle w:val="19"/>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4839"/>
        <w:gridCol w:w="1152"/>
        <w:gridCol w:w="3579"/>
      </w:tblGrid>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pPr>
              <w:ind w:left="-38" w:firstLine="420"/>
            </w:pPr>
            <w:r>
              <w:t>选项</w:t>
            </w:r>
          </w:p>
        </w:tc>
        <w:tc>
          <w:tcPr>
            <w:tcW w:w="1000" w:type="dxa"/>
            <w:shd w:val="clear" w:color="auto" w:fill="F5F5F5"/>
            <w:vAlign w:val="center"/>
          </w:tcPr>
          <w:p>
            <w:pPr>
              <w:ind w:left="-38" w:firstLine="420"/>
            </w:pPr>
            <w:r>
              <w:t>小计</w:t>
            </w:r>
          </w:p>
        </w:tc>
        <w:tc>
          <w:tcPr>
            <w:tcW w:w="3106" w:type="dxa"/>
            <w:shd w:val="clear" w:color="auto" w:fill="F5F5F5"/>
            <w:vAlign w:val="center"/>
          </w:tcPr>
          <w:p>
            <w:pPr>
              <w:ind w:left="-38" w:firstLine="420"/>
            </w:pPr>
            <w:r>
              <w:t>比例</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pPr>
              <w:ind w:left="-38" w:firstLine="420"/>
            </w:pPr>
            <w:r>
              <w:t>机关事业</w:t>
            </w:r>
          </w:p>
        </w:tc>
        <w:tc>
          <w:tcPr>
            <w:tcW w:w="1000" w:type="dxa"/>
            <w:shd w:val="clear" w:color="auto" w:fill="FFFFFF"/>
            <w:vAlign w:val="center"/>
          </w:tcPr>
          <w:p>
            <w:pPr>
              <w:ind w:left="-38" w:firstLine="420"/>
            </w:pPr>
            <w:r>
              <w:rPr>
                <w:rFonts w:ascii="Times New Roman" w:hAnsi="Times New Roman"/>
              </w:rPr>
              <w:t>12</w:t>
            </w:r>
          </w:p>
        </w:tc>
        <w:tc>
          <w:tcPr>
            <w:tcW w:w="3106" w:type="dxa"/>
            <w:shd w:val="clear" w:color="auto" w:fill="FFFFFF"/>
            <w:vAlign w:val="center"/>
          </w:tcPr>
          <w:p>
            <w:pPr>
              <w:ind w:left="-38" w:firstLine="420"/>
              <w:rPr>
                <w:rFonts w:ascii="Times New Roman" w:hAnsi="Times New Roman"/>
              </w:rPr>
            </w:pPr>
            <w:r>
              <w:rPr>
                <w:rFonts w:ascii="Times New Roman" w:hAnsi="Times New Roman"/>
              </w:rPr>
              <w:drawing>
                <wp:inline distT="0" distB="0" distL="114300" distR="114300">
                  <wp:extent cx="76200" cy="114300"/>
                  <wp:effectExtent l="0" t="0" r="0" b="762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28"/>
                          <a:stretch>
                            <a:fillRect/>
                          </a:stretch>
                        </pic:blipFill>
                        <pic:spPr>
                          <a:xfrm>
                            <a:off x="0" y="0"/>
                            <a:ext cx="76211" cy="114316"/>
                          </a:xfrm>
                          <a:prstGeom prst="rect">
                            <a:avLst/>
                          </a:prstGeom>
                        </pic:spPr>
                      </pic:pic>
                    </a:graphicData>
                  </a:graphic>
                </wp:inline>
              </w:drawing>
            </w:r>
            <w:r>
              <w:rPr>
                <w:rFonts w:ascii="Times New Roman" w:hAnsi="Times New Roman"/>
              </w:rPr>
              <w:drawing>
                <wp:inline distT="0" distB="0" distL="114300" distR="114300">
                  <wp:extent cx="1276350" cy="114300"/>
                  <wp:effectExtent l="0" t="0" r="3810" b="762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29"/>
                          <a:stretch>
                            <a:fillRect/>
                          </a:stretch>
                        </pic:blipFill>
                        <pic:spPr>
                          <a:xfrm>
                            <a:off x="0" y="0"/>
                            <a:ext cx="1276528" cy="114316"/>
                          </a:xfrm>
                          <a:prstGeom prst="rect">
                            <a:avLst/>
                          </a:prstGeom>
                        </pic:spPr>
                      </pic:pic>
                    </a:graphicData>
                  </a:graphic>
                </wp:inline>
              </w:drawing>
            </w:r>
            <w:r>
              <w:rPr>
                <w:rFonts w:ascii="Times New Roman" w:hAnsi="Times New Roman"/>
              </w:rPr>
              <w:t>5.71%</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pPr>
              <w:ind w:left="-38" w:firstLine="420"/>
            </w:pPr>
            <w:r>
              <w:t>公司职员</w:t>
            </w:r>
          </w:p>
        </w:tc>
        <w:tc>
          <w:tcPr>
            <w:tcW w:w="1000" w:type="dxa"/>
            <w:shd w:val="clear" w:color="auto" w:fill="FAFAFA"/>
            <w:vAlign w:val="center"/>
          </w:tcPr>
          <w:p>
            <w:pPr>
              <w:ind w:left="-38" w:firstLine="420"/>
            </w:pPr>
            <w:r>
              <w:rPr>
                <w:rFonts w:ascii="Times New Roman" w:hAnsi="Times New Roman"/>
              </w:rPr>
              <w:t>90</w:t>
            </w:r>
          </w:p>
        </w:tc>
        <w:tc>
          <w:tcPr>
            <w:tcW w:w="3106" w:type="dxa"/>
            <w:shd w:val="clear" w:color="auto" w:fill="FAFAFA"/>
            <w:vAlign w:val="center"/>
          </w:tcPr>
          <w:p>
            <w:pPr>
              <w:ind w:left="-38" w:firstLine="420"/>
              <w:rPr>
                <w:rFonts w:ascii="Times New Roman" w:hAnsi="Times New Roman"/>
              </w:rPr>
            </w:pPr>
            <w:r>
              <w:rPr>
                <w:rFonts w:ascii="Times New Roman" w:hAnsi="Times New Roman"/>
              </w:rPr>
              <w:drawing>
                <wp:inline distT="0" distB="0" distL="114300" distR="114300">
                  <wp:extent cx="571500" cy="114300"/>
                  <wp:effectExtent l="0" t="0" r="7620" b="762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30"/>
                          <a:stretch>
                            <a:fillRect/>
                          </a:stretch>
                        </pic:blipFill>
                        <pic:spPr>
                          <a:xfrm>
                            <a:off x="0" y="0"/>
                            <a:ext cx="571580" cy="114316"/>
                          </a:xfrm>
                          <a:prstGeom prst="rect">
                            <a:avLst/>
                          </a:prstGeom>
                        </pic:spPr>
                      </pic:pic>
                    </a:graphicData>
                  </a:graphic>
                </wp:inline>
              </w:drawing>
            </w:r>
            <w:r>
              <w:rPr>
                <w:rFonts w:ascii="Times New Roman" w:hAnsi="Times New Roman"/>
              </w:rPr>
              <w:drawing>
                <wp:inline distT="0" distB="0" distL="114300" distR="114300">
                  <wp:extent cx="781050" cy="114300"/>
                  <wp:effectExtent l="0" t="0" r="11430" b="762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31"/>
                          <a:stretch>
                            <a:fillRect/>
                          </a:stretch>
                        </pic:blipFill>
                        <pic:spPr>
                          <a:xfrm>
                            <a:off x="0" y="0"/>
                            <a:ext cx="781159" cy="114316"/>
                          </a:xfrm>
                          <a:prstGeom prst="rect">
                            <a:avLst/>
                          </a:prstGeom>
                        </pic:spPr>
                      </pic:pic>
                    </a:graphicData>
                  </a:graphic>
                </wp:inline>
              </w:drawing>
            </w:r>
            <w:r>
              <w:rPr>
                <w:rFonts w:ascii="Times New Roman" w:hAnsi="Times New Roman"/>
              </w:rPr>
              <w:t>42.86%</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pPr>
              <w:ind w:left="-38" w:firstLine="420"/>
            </w:pPr>
            <w:r>
              <w:t>自主创业</w:t>
            </w:r>
          </w:p>
        </w:tc>
        <w:tc>
          <w:tcPr>
            <w:tcW w:w="1000" w:type="dxa"/>
            <w:shd w:val="clear" w:color="auto" w:fill="FFFFFF"/>
            <w:vAlign w:val="center"/>
          </w:tcPr>
          <w:p>
            <w:pPr>
              <w:ind w:left="-38" w:firstLine="420"/>
            </w:pPr>
            <w:r>
              <w:rPr>
                <w:rFonts w:ascii="Times New Roman" w:hAnsi="Times New Roman"/>
              </w:rPr>
              <w:t>52</w:t>
            </w:r>
          </w:p>
        </w:tc>
        <w:tc>
          <w:tcPr>
            <w:tcW w:w="3106" w:type="dxa"/>
            <w:shd w:val="clear" w:color="auto" w:fill="FFFFFF"/>
            <w:vAlign w:val="center"/>
          </w:tcPr>
          <w:p>
            <w:pPr>
              <w:ind w:left="-38" w:firstLine="420"/>
              <w:rPr>
                <w:rFonts w:ascii="Times New Roman" w:hAnsi="Times New Roman"/>
              </w:rPr>
            </w:pPr>
            <w:r>
              <w:rPr>
                <w:rFonts w:ascii="Times New Roman" w:hAnsi="Times New Roman"/>
              </w:rPr>
              <w:drawing>
                <wp:inline distT="0" distB="0" distL="114300" distR="114300">
                  <wp:extent cx="333375" cy="114300"/>
                  <wp:effectExtent l="0" t="0" r="1905" b="762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32"/>
                          <a:stretch>
                            <a:fillRect/>
                          </a:stretch>
                        </pic:blipFill>
                        <pic:spPr>
                          <a:xfrm>
                            <a:off x="0" y="0"/>
                            <a:ext cx="333422" cy="114316"/>
                          </a:xfrm>
                          <a:prstGeom prst="rect">
                            <a:avLst/>
                          </a:prstGeom>
                        </pic:spPr>
                      </pic:pic>
                    </a:graphicData>
                  </a:graphic>
                </wp:inline>
              </w:drawing>
            </w:r>
            <w:r>
              <w:rPr>
                <w:rFonts w:ascii="Times New Roman" w:hAnsi="Times New Roman"/>
              </w:rPr>
              <w:drawing>
                <wp:inline distT="0" distB="0" distL="114300" distR="114300">
                  <wp:extent cx="1019175" cy="114300"/>
                  <wp:effectExtent l="0" t="0" r="1905" b="762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33"/>
                          <a:stretch>
                            <a:fillRect/>
                          </a:stretch>
                        </pic:blipFill>
                        <pic:spPr>
                          <a:xfrm>
                            <a:off x="0" y="0"/>
                            <a:ext cx="1019317" cy="114316"/>
                          </a:xfrm>
                          <a:prstGeom prst="rect">
                            <a:avLst/>
                          </a:prstGeom>
                        </pic:spPr>
                      </pic:pic>
                    </a:graphicData>
                  </a:graphic>
                </wp:inline>
              </w:drawing>
            </w:r>
            <w:r>
              <w:rPr>
                <w:rFonts w:ascii="Times New Roman" w:hAnsi="Times New Roman"/>
              </w:rPr>
              <w:t>24.76%</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pPr>
              <w:ind w:left="-38" w:firstLine="420"/>
            </w:pPr>
            <w:r>
              <w:t>学生</w:t>
            </w:r>
          </w:p>
        </w:tc>
        <w:tc>
          <w:tcPr>
            <w:tcW w:w="1000" w:type="dxa"/>
            <w:shd w:val="clear" w:color="auto" w:fill="FAFAFA"/>
            <w:vAlign w:val="center"/>
          </w:tcPr>
          <w:p>
            <w:pPr>
              <w:ind w:left="-38" w:firstLine="420"/>
            </w:pPr>
            <w:r>
              <w:rPr>
                <w:rFonts w:ascii="Times New Roman" w:hAnsi="Times New Roman"/>
              </w:rPr>
              <w:t>43</w:t>
            </w:r>
          </w:p>
        </w:tc>
        <w:tc>
          <w:tcPr>
            <w:tcW w:w="3106" w:type="dxa"/>
            <w:shd w:val="clear" w:color="auto" w:fill="FAFAFA"/>
            <w:vAlign w:val="center"/>
          </w:tcPr>
          <w:p>
            <w:pPr>
              <w:ind w:left="-38" w:firstLine="420"/>
              <w:rPr>
                <w:rFonts w:ascii="Times New Roman" w:hAnsi="Times New Roman"/>
              </w:rPr>
            </w:pPr>
            <w:r>
              <w:rPr>
                <w:rFonts w:ascii="Times New Roman" w:hAnsi="Times New Roman"/>
              </w:rPr>
              <w:drawing>
                <wp:inline distT="0" distB="0" distL="114300" distR="114300">
                  <wp:extent cx="276225" cy="114300"/>
                  <wp:effectExtent l="0" t="0" r="13335" b="7620"/>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9"/>
                          <a:stretch>
                            <a:fillRect/>
                          </a:stretch>
                        </pic:blipFill>
                        <pic:spPr>
                          <a:xfrm>
                            <a:off x="0" y="0"/>
                            <a:ext cx="276264" cy="114316"/>
                          </a:xfrm>
                          <a:prstGeom prst="rect">
                            <a:avLst/>
                          </a:prstGeom>
                        </pic:spPr>
                      </pic:pic>
                    </a:graphicData>
                  </a:graphic>
                </wp:inline>
              </w:drawing>
            </w:r>
            <w:r>
              <w:rPr>
                <w:rFonts w:ascii="Times New Roman" w:hAnsi="Times New Roman"/>
              </w:rPr>
              <w:drawing>
                <wp:inline distT="0" distB="0" distL="114300" distR="114300">
                  <wp:extent cx="1076325" cy="114300"/>
                  <wp:effectExtent l="0" t="0" r="5715" b="762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20"/>
                          <a:stretch>
                            <a:fillRect/>
                          </a:stretch>
                        </pic:blipFill>
                        <pic:spPr>
                          <a:xfrm>
                            <a:off x="0" y="0"/>
                            <a:ext cx="1076475" cy="114316"/>
                          </a:xfrm>
                          <a:prstGeom prst="rect">
                            <a:avLst/>
                          </a:prstGeom>
                        </pic:spPr>
                      </pic:pic>
                    </a:graphicData>
                  </a:graphic>
                </wp:inline>
              </w:drawing>
            </w:r>
            <w:r>
              <w:rPr>
                <w:rFonts w:ascii="Times New Roman" w:hAnsi="Times New Roman"/>
              </w:rPr>
              <w:t>20.48%</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pPr>
              <w:ind w:left="-38" w:firstLine="420"/>
            </w:pPr>
            <w:r>
              <w:t>无业</w:t>
            </w:r>
          </w:p>
        </w:tc>
        <w:tc>
          <w:tcPr>
            <w:tcW w:w="1000" w:type="dxa"/>
            <w:shd w:val="clear" w:color="auto" w:fill="FFFFFF"/>
            <w:vAlign w:val="center"/>
          </w:tcPr>
          <w:p>
            <w:pPr>
              <w:ind w:left="-38" w:firstLine="420"/>
            </w:pPr>
            <w:r>
              <w:rPr>
                <w:rFonts w:ascii="Times New Roman" w:hAnsi="Times New Roman"/>
              </w:rPr>
              <w:t>13</w:t>
            </w:r>
          </w:p>
        </w:tc>
        <w:tc>
          <w:tcPr>
            <w:tcW w:w="3106" w:type="dxa"/>
            <w:shd w:val="clear" w:color="auto" w:fill="FFFFFF"/>
            <w:vAlign w:val="center"/>
          </w:tcPr>
          <w:p>
            <w:pPr>
              <w:ind w:left="-38" w:firstLine="420"/>
              <w:rPr>
                <w:rFonts w:ascii="Times New Roman" w:hAnsi="Times New Roman"/>
              </w:rPr>
            </w:pPr>
            <w:r>
              <w:rPr>
                <w:rFonts w:ascii="Times New Roman" w:hAnsi="Times New Roman"/>
              </w:rPr>
              <w:drawing>
                <wp:inline distT="0" distB="0" distL="114300" distR="114300">
                  <wp:extent cx="76200" cy="114300"/>
                  <wp:effectExtent l="0" t="0" r="0" b="7620"/>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28"/>
                          <a:stretch>
                            <a:fillRect/>
                          </a:stretch>
                        </pic:blipFill>
                        <pic:spPr>
                          <a:xfrm>
                            <a:off x="0" y="0"/>
                            <a:ext cx="76211" cy="114316"/>
                          </a:xfrm>
                          <a:prstGeom prst="rect">
                            <a:avLst/>
                          </a:prstGeom>
                        </pic:spPr>
                      </pic:pic>
                    </a:graphicData>
                  </a:graphic>
                </wp:inline>
              </w:drawing>
            </w:r>
            <w:r>
              <w:rPr>
                <w:rFonts w:ascii="Times New Roman" w:hAnsi="Times New Roman"/>
              </w:rPr>
              <w:drawing>
                <wp:inline distT="0" distB="0" distL="114300" distR="114300">
                  <wp:extent cx="1276350" cy="114300"/>
                  <wp:effectExtent l="0" t="0" r="3810" b="762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29"/>
                          <a:stretch>
                            <a:fillRect/>
                          </a:stretch>
                        </pic:blipFill>
                        <pic:spPr>
                          <a:xfrm>
                            <a:off x="0" y="0"/>
                            <a:ext cx="1276528" cy="114316"/>
                          </a:xfrm>
                          <a:prstGeom prst="rect">
                            <a:avLst/>
                          </a:prstGeom>
                        </pic:spPr>
                      </pic:pic>
                    </a:graphicData>
                  </a:graphic>
                </wp:inline>
              </w:drawing>
            </w:r>
            <w:r>
              <w:rPr>
                <w:rFonts w:ascii="Times New Roman" w:hAnsi="Times New Roman"/>
              </w:rPr>
              <w:t>6.19%</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pPr>
              <w:ind w:left="-38" w:firstLine="420"/>
            </w:pPr>
            <w:r>
              <w:t>其它</w:t>
            </w:r>
          </w:p>
        </w:tc>
        <w:tc>
          <w:tcPr>
            <w:tcW w:w="1000" w:type="dxa"/>
            <w:shd w:val="clear" w:color="auto" w:fill="FAFAFA"/>
            <w:vAlign w:val="center"/>
          </w:tcPr>
          <w:p>
            <w:pPr>
              <w:ind w:left="-38" w:firstLine="420"/>
            </w:pPr>
            <w:r>
              <w:rPr>
                <w:rFonts w:ascii="Times New Roman" w:hAnsi="Times New Roman"/>
              </w:rPr>
              <w:t>0</w:t>
            </w:r>
          </w:p>
        </w:tc>
        <w:tc>
          <w:tcPr>
            <w:tcW w:w="3106" w:type="dxa"/>
            <w:shd w:val="clear" w:color="auto" w:fill="FAFAFA"/>
            <w:vAlign w:val="center"/>
          </w:tcPr>
          <w:p>
            <w:pPr>
              <w:ind w:left="-38" w:firstLine="420"/>
            </w:pPr>
            <w:r>
              <w:drawing>
                <wp:inline distT="0" distB="0" distL="114300" distR="114300">
                  <wp:extent cx="1352550" cy="114300"/>
                  <wp:effectExtent l="0" t="0" r="3810" b="7620"/>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27"/>
                          <a:stretch>
                            <a:fillRect/>
                          </a:stretch>
                        </pic:blipFill>
                        <pic:spPr>
                          <a:xfrm>
                            <a:off x="0" y="0"/>
                            <a:ext cx="1352739" cy="114316"/>
                          </a:xfrm>
                          <a:prstGeom prst="rect">
                            <a:avLst/>
                          </a:prstGeom>
                        </pic:spPr>
                      </pic:pic>
                    </a:graphicData>
                  </a:graphic>
                </wp:inline>
              </w:drawing>
            </w:r>
            <w:r>
              <w:rPr>
                <w:rFonts w:ascii="Times New Roman" w:hAnsi="Times New Roman"/>
              </w:rPr>
              <w:t>0%</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pPr>
              <w:ind w:left="-38" w:firstLine="420"/>
            </w:pPr>
            <w:r>
              <w:t>本题有效填写人次</w:t>
            </w:r>
          </w:p>
        </w:tc>
        <w:tc>
          <w:tcPr>
            <w:tcW w:w="1000" w:type="dxa"/>
            <w:shd w:val="clear" w:color="auto" w:fill="F5F5F5"/>
            <w:vAlign w:val="center"/>
          </w:tcPr>
          <w:p>
            <w:pPr>
              <w:ind w:left="-38" w:firstLine="420"/>
            </w:pPr>
            <w:r>
              <w:rPr>
                <w:rFonts w:ascii="Times New Roman" w:hAnsi="Times New Roman"/>
              </w:rPr>
              <w:t>210</w:t>
            </w:r>
          </w:p>
        </w:tc>
        <w:tc>
          <w:tcPr>
            <w:tcW w:w="3106" w:type="dxa"/>
            <w:shd w:val="clear" w:color="auto" w:fill="F5F5F5"/>
            <w:vAlign w:val="center"/>
          </w:tcPr>
          <w:p>
            <w:pPr>
              <w:ind w:left="-38" w:firstLine="420"/>
            </w:pPr>
          </w:p>
        </w:tc>
      </w:tr>
    </w:tbl>
    <w:p>
      <w:pPr>
        <w:ind w:left="-38" w:firstLine="420"/>
      </w:pPr>
    </w:p>
    <w:p>
      <w:pPr>
        <w:ind w:firstLine="480"/>
      </w:pPr>
      <w:r>
        <w:rPr>
          <w:color w:val="000000"/>
          <w:sz w:val="24"/>
        </w:rPr>
        <w:t>第</w:t>
      </w:r>
      <w:r>
        <w:rPr>
          <w:rFonts w:ascii="Times New Roman" w:hAnsi="Times New Roman"/>
          <w:color w:val="000000"/>
          <w:sz w:val="24"/>
        </w:rPr>
        <w:t>4</w:t>
      </w:r>
      <w:r>
        <w:rPr>
          <w:color w:val="000000"/>
          <w:sz w:val="24"/>
        </w:rPr>
        <w:t>题   您的文化程度？</w:t>
      </w:r>
      <w:r>
        <w:rPr>
          <w:sz w:val="24"/>
        </w:rPr>
        <w:t xml:space="preserve"> [单选题]</w:t>
      </w:r>
    </w:p>
    <w:tbl>
      <w:tblPr>
        <w:tblStyle w:val="19"/>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4839"/>
        <w:gridCol w:w="1152"/>
        <w:gridCol w:w="3579"/>
      </w:tblGrid>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pPr>
              <w:ind w:left="-38" w:firstLine="420"/>
            </w:pPr>
            <w:r>
              <w:t>选项</w:t>
            </w:r>
          </w:p>
        </w:tc>
        <w:tc>
          <w:tcPr>
            <w:tcW w:w="1000" w:type="dxa"/>
            <w:shd w:val="clear" w:color="auto" w:fill="F5F5F5"/>
            <w:vAlign w:val="center"/>
          </w:tcPr>
          <w:p>
            <w:pPr>
              <w:ind w:left="-38" w:firstLine="420"/>
            </w:pPr>
            <w:r>
              <w:t>小计</w:t>
            </w:r>
          </w:p>
        </w:tc>
        <w:tc>
          <w:tcPr>
            <w:tcW w:w="3106" w:type="dxa"/>
            <w:shd w:val="clear" w:color="auto" w:fill="F5F5F5"/>
            <w:vAlign w:val="center"/>
          </w:tcPr>
          <w:p>
            <w:pPr>
              <w:ind w:left="-38" w:firstLine="420"/>
            </w:pPr>
            <w:r>
              <w:t>比例</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pPr>
              <w:ind w:left="-38" w:firstLine="420"/>
            </w:pPr>
            <w:r>
              <w:t>初中及以下</w:t>
            </w:r>
          </w:p>
        </w:tc>
        <w:tc>
          <w:tcPr>
            <w:tcW w:w="1000" w:type="dxa"/>
            <w:shd w:val="clear" w:color="auto" w:fill="FFFFFF"/>
            <w:vAlign w:val="center"/>
          </w:tcPr>
          <w:p>
            <w:pPr>
              <w:ind w:left="-38" w:firstLine="420"/>
              <w:rPr>
                <w:rFonts w:ascii="Times New Roman" w:hAnsi="Times New Roman"/>
              </w:rPr>
            </w:pPr>
            <w:r>
              <w:rPr>
                <w:rFonts w:ascii="Times New Roman" w:hAnsi="Times New Roman"/>
              </w:rPr>
              <w:t>62</w:t>
            </w:r>
          </w:p>
        </w:tc>
        <w:tc>
          <w:tcPr>
            <w:tcW w:w="3106" w:type="dxa"/>
            <w:shd w:val="clear" w:color="auto" w:fill="FFFFFF"/>
            <w:vAlign w:val="center"/>
          </w:tcPr>
          <w:p>
            <w:pPr>
              <w:ind w:left="-38" w:firstLine="420"/>
              <w:rPr>
                <w:rFonts w:ascii="Times New Roman" w:hAnsi="Times New Roman"/>
              </w:rPr>
            </w:pPr>
            <w:r>
              <w:rPr>
                <w:rFonts w:ascii="Times New Roman" w:hAnsi="Times New Roman"/>
              </w:rPr>
              <w:drawing>
                <wp:inline distT="0" distB="0" distL="114300" distR="114300">
                  <wp:extent cx="390525" cy="114300"/>
                  <wp:effectExtent l="0" t="0" r="5715" b="762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34"/>
                          <a:stretch>
                            <a:fillRect/>
                          </a:stretch>
                        </pic:blipFill>
                        <pic:spPr>
                          <a:xfrm>
                            <a:off x="0" y="0"/>
                            <a:ext cx="390580" cy="114316"/>
                          </a:xfrm>
                          <a:prstGeom prst="rect">
                            <a:avLst/>
                          </a:prstGeom>
                        </pic:spPr>
                      </pic:pic>
                    </a:graphicData>
                  </a:graphic>
                </wp:inline>
              </w:drawing>
            </w:r>
            <w:r>
              <w:rPr>
                <w:rFonts w:ascii="Times New Roman" w:hAnsi="Times New Roman"/>
              </w:rPr>
              <w:drawing>
                <wp:inline distT="0" distB="0" distL="114300" distR="114300">
                  <wp:extent cx="962025" cy="114300"/>
                  <wp:effectExtent l="0" t="0" r="13335" b="7620"/>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35"/>
                          <a:stretch>
                            <a:fillRect/>
                          </a:stretch>
                        </pic:blipFill>
                        <pic:spPr>
                          <a:xfrm>
                            <a:off x="0" y="0"/>
                            <a:ext cx="962159" cy="114316"/>
                          </a:xfrm>
                          <a:prstGeom prst="rect">
                            <a:avLst/>
                          </a:prstGeom>
                        </pic:spPr>
                      </pic:pic>
                    </a:graphicData>
                  </a:graphic>
                </wp:inline>
              </w:drawing>
            </w:r>
            <w:r>
              <w:rPr>
                <w:rFonts w:ascii="Times New Roman" w:hAnsi="Times New Roman"/>
              </w:rPr>
              <w:t>29.52%</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pPr>
              <w:ind w:left="-38" w:firstLine="420"/>
            </w:pPr>
            <w:r>
              <w:t>高中或中专</w:t>
            </w:r>
          </w:p>
        </w:tc>
        <w:tc>
          <w:tcPr>
            <w:tcW w:w="1000" w:type="dxa"/>
            <w:shd w:val="clear" w:color="auto" w:fill="FAFAFA"/>
            <w:vAlign w:val="center"/>
          </w:tcPr>
          <w:p>
            <w:pPr>
              <w:ind w:left="-38" w:firstLine="420"/>
              <w:rPr>
                <w:rFonts w:ascii="Times New Roman" w:hAnsi="Times New Roman"/>
              </w:rPr>
            </w:pPr>
            <w:r>
              <w:rPr>
                <w:rFonts w:ascii="Times New Roman" w:hAnsi="Times New Roman"/>
              </w:rPr>
              <w:t>72</w:t>
            </w:r>
          </w:p>
        </w:tc>
        <w:tc>
          <w:tcPr>
            <w:tcW w:w="3106" w:type="dxa"/>
            <w:shd w:val="clear" w:color="auto" w:fill="FAFAFA"/>
            <w:vAlign w:val="center"/>
          </w:tcPr>
          <w:p>
            <w:pPr>
              <w:ind w:left="-38" w:firstLine="420"/>
              <w:rPr>
                <w:rFonts w:ascii="Times New Roman" w:hAnsi="Times New Roman"/>
              </w:rPr>
            </w:pPr>
            <w:r>
              <w:rPr>
                <w:rFonts w:ascii="Times New Roman" w:hAnsi="Times New Roman"/>
              </w:rPr>
              <w:drawing>
                <wp:inline distT="0" distB="0" distL="114300" distR="114300">
                  <wp:extent cx="457200" cy="114300"/>
                  <wp:effectExtent l="0" t="0" r="0" b="762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36"/>
                          <a:stretch>
                            <a:fillRect/>
                          </a:stretch>
                        </pic:blipFill>
                        <pic:spPr>
                          <a:xfrm>
                            <a:off x="0" y="0"/>
                            <a:ext cx="457264" cy="114316"/>
                          </a:xfrm>
                          <a:prstGeom prst="rect">
                            <a:avLst/>
                          </a:prstGeom>
                        </pic:spPr>
                      </pic:pic>
                    </a:graphicData>
                  </a:graphic>
                </wp:inline>
              </w:drawing>
            </w:r>
            <w:r>
              <w:rPr>
                <w:rFonts w:ascii="Times New Roman" w:hAnsi="Times New Roman"/>
              </w:rPr>
              <w:drawing>
                <wp:inline distT="0" distB="0" distL="114300" distR="114300">
                  <wp:extent cx="895350" cy="114300"/>
                  <wp:effectExtent l="0" t="0" r="3810" b="7620"/>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37"/>
                          <a:stretch>
                            <a:fillRect/>
                          </a:stretch>
                        </pic:blipFill>
                        <pic:spPr>
                          <a:xfrm>
                            <a:off x="0" y="0"/>
                            <a:ext cx="895475" cy="114316"/>
                          </a:xfrm>
                          <a:prstGeom prst="rect">
                            <a:avLst/>
                          </a:prstGeom>
                        </pic:spPr>
                      </pic:pic>
                    </a:graphicData>
                  </a:graphic>
                </wp:inline>
              </w:drawing>
            </w:r>
            <w:r>
              <w:rPr>
                <w:rFonts w:ascii="Times New Roman" w:hAnsi="Times New Roman"/>
              </w:rPr>
              <w:t>34.29%</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pPr>
              <w:ind w:left="-38" w:firstLine="420"/>
            </w:pPr>
            <w:r>
              <w:t>大专</w:t>
            </w:r>
          </w:p>
        </w:tc>
        <w:tc>
          <w:tcPr>
            <w:tcW w:w="1000" w:type="dxa"/>
            <w:shd w:val="clear" w:color="auto" w:fill="FFFFFF"/>
            <w:vAlign w:val="center"/>
          </w:tcPr>
          <w:p>
            <w:pPr>
              <w:ind w:left="-38" w:firstLine="420"/>
              <w:rPr>
                <w:rFonts w:ascii="Times New Roman" w:hAnsi="Times New Roman"/>
              </w:rPr>
            </w:pPr>
            <w:r>
              <w:rPr>
                <w:rFonts w:ascii="Times New Roman" w:hAnsi="Times New Roman"/>
              </w:rPr>
              <w:t>46</w:t>
            </w:r>
          </w:p>
        </w:tc>
        <w:tc>
          <w:tcPr>
            <w:tcW w:w="3106" w:type="dxa"/>
            <w:shd w:val="clear" w:color="auto" w:fill="FFFFFF"/>
            <w:vAlign w:val="center"/>
          </w:tcPr>
          <w:p>
            <w:pPr>
              <w:ind w:left="-38" w:firstLine="420"/>
              <w:rPr>
                <w:rFonts w:ascii="Times New Roman" w:hAnsi="Times New Roman"/>
              </w:rPr>
            </w:pPr>
            <w:r>
              <w:rPr>
                <w:rFonts w:ascii="Times New Roman" w:hAnsi="Times New Roman"/>
              </w:rPr>
              <w:drawing>
                <wp:inline distT="0" distB="0" distL="114300" distR="114300">
                  <wp:extent cx="295275" cy="114300"/>
                  <wp:effectExtent l="0" t="0" r="9525" b="762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38"/>
                          <a:stretch>
                            <a:fillRect/>
                          </a:stretch>
                        </pic:blipFill>
                        <pic:spPr>
                          <a:xfrm>
                            <a:off x="0" y="0"/>
                            <a:ext cx="295316" cy="114316"/>
                          </a:xfrm>
                          <a:prstGeom prst="rect">
                            <a:avLst/>
                          </a:prstGeom>
                        </pic:spPr>
                      </pic:pic>
                    </a:graphicData>
                  </a:graphic>
                </wp:inline>
              </w:drawing>
            </w:r>
            <w:r>
              <w:rPr>
                <w:rFonts w:ascii="Times New Roman" w:hAnsi="Times New Roman"/>
              </w:rPr>
              <w:drawing>
                <wp:inline distT="0" distB="0" distL="114300" distR="114300">
                  <wp:extent cx="1057275" cy="114300"/>
                  <wp:effectExtent l="0" t="0" r="9525" b="7620"/>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39"/>
                          <a:stretch>
                            <a:fillRect/>
                          </a:stretch>
                        </pic:blipFill>
                        <pic:spPr>
                          <a:xfrm>
                            <a:off x="0" y="0"/>
                            <a:ext cx="1057423" cy="114316"/>
                          </a:xfrm>
                          <a:prstGeom prst="rect">
                            <a:avLst/>
                          </a:prstGeom>
                        </pic:spPr>
                      </pic:pic>
                    </a:graphicData>
                  </a:graphic>
                </wp:inline>
              </w:drawing>
            </w:r>
            <w:r>
              <w:rPr>
                <w:rFonts w:ascii="Times New Roman" w:hAnsi="Times New Roman"/>
              </w:rPr>
              <w:t>21.9%</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pPr>
              <w:ind w:left="-38" w:firstLine="420"/>
            </w:pPr>
            <w:r>
              <w:t>大学本科</w:t>
            </w:r>
          </w:p>
        </w:tc>
        <w:tc>
          <w:tcPr>
            <w:tcW w:w="1000" w:type="dxa"/>
            <w:shd w:val="clear" w:color="auto" w:fill="FAFAFA"/>
            <w:vAlign w:val="center"/>
          </w:tcPr>
          <w:p>
            <w:pPr>
              <w:ind w:left="-38" w:firstLine="420"/>
              <w:rPr>
                <w:rFonts w:ascii="Times New Roman" w:hAnsi="Times New Roman"/>
              </w:rPr>
            </w:pPr>
            <w:r>
              <w:rPr>
                <w:rFonts w:ascii="Times New Roman" w:hAnsi="Times New Roman"/>
              </w:rPr>
              <w:t>29</w:t>
            </w:r>
          </w:p>
        </w:tc>
        <w:tc>
          <w:tcPr>
            <w:tcW w:w="3106" w:type="dxa"/>
            <w:shd w:val="clear" w:color="auto" w:fill="FAFAFA"/>
            <w:vAlign w:val="center"/>
          </w:tcPr>
          <w:p>
            <w:pPr>
              <w:ind w:left="-38" w:firstLine="420"/>
              <w:rPr>
                <w:rFonts w:ascii="Times New Roman" w:hAnsi="Times New Roman"/>
              </w:rPr>
            </w:pPr>
            <w:r>
              <w:rPr>
                <w:rFonts w:ascii="Times New Roman" w:hAnsi="Times New Roman"/>
              </w:rPr>
              <w:drawing>
                <wp:inline distT="0" distB="0" distL="114300" distR="114300">
                  <wp:extent cx="180975" cy="114300"/>
                  <wp:effectExtent l="0" t="0" r="1905" b="762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40"/>
                          <a:stretch>
                            <a:fillRect/>
                          </a:stretch>
                        </pic:blipFill>
                        <pic:spPr>
                          <a:xfrm>
                            <a:off x="0" y="0"/>
                            <a:ext cx="181000" cy="114316"/>
                          </a:xfrm>
                          <a:prstGeom prst="rect">
                            <a:avLst/>
                          </a:prstGeom>
                        </pic:spPr>
                      </pic:pic>
                    </a:graphicData>
                  </a:graphic>
                </wp:inline>
              </w:drawing>
            </w:r>
            <w:r>
              <w:rPr>
                <w:rFonts w:ascii="Times New Roman" w:hAnsi="Times New Roman"/>
              </w:rPr>
              <w:drawing>
                <wp:inline distT="0" distB="0" distL="114300" distR="114300">
                  <wp:extent cx="1171575" cy="114300"/>
                  <wp:effectExtent l="0" t="0" r="1905" b="7620"/>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41"/>
                          <a:stretch>
                            <a:fillRect/>
                          </a:stretch>
                        </pic:blipFill>
                        <pic:spPr>
                          <a:xfrm>
                            <a:off x="0" y="0"/>
                            <a:ext cx="1171739" cy="114316"/>
                          </a:xfrm>
                          <a:prstGeom prst="rect">
                            <a:avLst/>
                          </a:prstGeom>
                        </pic:spPr>
                      </pic:pic>
                    </a:graphicData>
                  </a:graphic>
                </wp:inline>
              </w:drawing>
            </w:r>
            <w:r>
              <w:rPr>
                <w:rFonts w:ascii="Times New Roman" w:hAnsi="Times New Roman"/>
              </w:rPr>
              <w:t>13.81%</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pPr>
              <w:ind w:left="-38" w:firstLine="420"/>
            </w:pPr>
            <w:r>
              <w:t>硕士研究生及以上</w:t>
            </w:r>
          </w:p>
        </w:tc>
        <w:tc>
          <w:tcPr>
            <w:tcW w:w="1000" w:type="dxa"/>
            <w:shd w:val="clear" w:color="auto" w:fill="FFFFFF"/>
            <w:vAlign w:val="center"/>
          </w:tcPr>
          <w:p>
            <w:pPr>
              <w:ind w:left="-38" w:firstLine="420"/>
              <w:rPr>
                <w:rFonts w:ascii="Times New Roman" w:hAnsi="Times New Roman"/>
              </w:rPr>
            </w:pPr>
            <w:r>
              <w:rPr>
                <w:rFonts w:ascii="Times New Roman" w:hAnsi="Times New Roman"/>
              </w:rPr>
              <w:t>1</w:t>
            </w:r>
          </w:p>
        </w:tc>
        <w:tc>
          <w:tcPr>
            <w:tcW w:w="3106" w:type="dxa"/>
            <w:shd w:val="clear" w:color="auto" w:fill="FFFFFF"/>
            <w:vAlign w:val="center"/>
          </w:tcPr>
          <w:p>
            <w:pPr>
              <w:ind w:left="-38" w:firstLine="420"/>
              <w:rPr>
                <w:rFonts w:ascii="Times New Roman" w:hAnsi="Times New Roman"/>
              </w:rPr>
            </w:pPr>
            <w:r>
              <w:rPr>
                <w:rFonts w:ascii="Times New Roman" w:hAnsi="Times New Roman"/>
              </w:rPr>
              <w:drawing>
                <wp:inline distT="0" distB="0" distL="114300" distR="114300">
                  <wp:extent cx="1352550" cy="114300"/>
                  <wp:effectExtent l="0" t="0" r="3810" b="762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27"/>
                          <a:stretch>
                            <a:fillRect/>
                          </a:stretch>
                        </pic:blipFill>
                        <pic:spPr>
                          <a:xfrm>
                            <a:off x="0" y="0"/>
                            <a:ext cx="1352739" cy="114316"/>
                          </a:xfrm>
                          <a:prstGeom prst="rect">
                            <a:avLst/>
                          </a:prstGeom>
                        </pic:spPr>
                      </pic:pic>
                    </a:graphicData>
                  </a:graphic>
                </wp:inline>
              </w:drawing>
            </w:r>
            <w:r>
              <w:rPr>
                <w:rFonts w:ascii="Times New Roman" w:hAnsi="Times New Roman"/>
              </w:rPr>
              <w:t>0.48%</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pPr>
              <w:ind w:left="-38" w:firstLine="420"/>
            </w:pPr>
            <w:r>
              <w:t>本题有效填写人次</w:t>
            </w:r>
          </w:p>
        </w:tc>
        <w:tc>
          <w:tcPr>
            <w:tcW w:w="1000" w:type="dxa"/>
            <w:shd w:val="clear" w:color="auto" w:fill="F5F5F5"/>
            <w:vAlign w:val="center"/>
          </w:tcPr>
          <w:p>
            <w:pPr>
              <w:ind w:left="-38" w:firstLine="420"/>
              <w:rPr>
                <w:rFonts w:ascii="Times New Roman" w:hAnsi="Times New Roman"/>
              </w:rPr>
            </w:pPr>
            <w:r>
              <w:rPr>
                <w:rFonts w:ascii="Times New Roman" w:hAnsi="Times New Roman"/>
              </w:rPr>
              <w:t>210</w:t>
            </w:r>
          </w:p>
        </w:tc>
        <w:tc>
          <w:tcPr>
            <w:tcW w:w="3106" w:type="dxa"/>
            <w:shd w:val="clear" w:color="auto" w:fill="F5F5F5"/>
            <w:vAlign w:val="center"/>
          </w:tcPr>
          <w:p>
            <w:pPr>
              <w:ind w:left="-38" w:firstLine="420"/>
              <w:rPr>
                <w:rFonts w:ascii="Times New Roman" w:hAnsi="Times New Roman"/>
              </w:rPr>
            </w:pPr>
          </w:p>
        </w:tc>
      </w:tr>
    </w:tbl>
    <w:p>
      <w:pPr>
        <w:ind w:left="-38" w:firstLine="420"/>
      </w:pPr>
    </w:p>
    <w:p>
      <w:pPr>
        <w:ind w:firstLine="480"/>
      </w:pPr>
      <w:r>
        <w:rPr>
          <w:color w:val="000000"/>
          <w:sz w:val="24"/>
        </w:rPr>
        <w:t>第</w:t>
      </w:r>
      <w:r>
        <w:rPr>
          <w:rFonts w:ascii="Times New Roman" w:hAnsi="Times New Roman"/>
          <w:color w:val="000000"/>
          <w:sz w:val="24"/>
        </w:rPr>
        <w:t>5</w:t>
      </w:r>
      <w:r>
        <w:rPr>
          <w:color w:val="000000"/>
          <w:sz w:val="24"/>
        </w:rPr>
        <w:t>题   请问您在</w:t>
      </w:r>
      <w:r>
        <w:rPr>
          <w:rFonts w:ascii="Times New Roman" w:hAnsi="Times New Roman"/>
          <w:color w:val="000000"/>
          <w:sz w:val="24"/>
        </w:rPr>
        <w:t>A</w:t>
      </w:r>
      <w:r>
        <w:rPr>
          <w:color w:val="000000"/>
          <w:sz w:val="24"/>
        </w:rPr>
        <w:t>公司每年的消费水平大约在哪个范围（人民币）？</w:t>
      </w:r>
      <w:r>
        <w:rPr>
          <w:sz w:val="24"/>
        </w:rPr>
        <w:t xml:space="preserve"> [单选题]</w:t>
      </w:r>
    </w:p>
    <w:tbl>
      <w:tblPr>
        <w:tblStyle w:val="19"/>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4839"/>
        <w:gridCol w:w="1152"/>
        <w:gridCol w:w="3579"/>
      </w:tblGrid>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pPr>
              <w:ind w:left="-38" w:firstLine="420"/>
            </w:pPr>
            <w:r>
              <w:t>选项</w:t>
            </w:r>
          </w:p>
        </w:tc>
        <w:tc>
          <w:tcPr>
            <w:tcW w:w="1000" w:type="dxa"/>
            <w:shd w:val="clear" w:color="auto" w:fill="F5F5F5"/>
            <w:vAlign w:val="center"/>
          </w:tcPr>
          <w:p>
            <w:pPr>
              <w:ind w:left="-38" w:firstLine="420"/>
            </w:pPr>
            <w:r>
              <w:t>小计</w:t>
            </w:r>
          </w:p>
        </w:tc>
        <w:tc>
          <w:tcPr>
            <w:tcW w:w="3106" w:type="dxa"/>
            <w:shd w:val="clear" w:color="auto" w:fill="F5F5F5"/>
            <w:vAlign w:val="center"/>
          </w:tcPr>
          <w:p>
            <w:pPr>
              <w:ind w:left="-38" w:firstLine="420"/>
            </w:pPr>
            <w:r>
              <w:t>比例</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pPr>
              <w:ind w:left="-38" w:firstLine="420"/>
            </w:pPr>
            <w:r>
              <w:rPr>
                <w:rFonts w:ascii="Times New Roman" w:hAnsi="Times New Roman"/>
              </w:rPr>
              <w:t>100</w:t>
            </w:r>
            <w:r>
              <w:t>元以下</w:t>
            </w:r>
          </w:p>
        </w:tc>
        <w:tc>
          <w:tcPr>
            <w:tcW w:w="1000" w:type="dxa"/>
            <w:shd w:val="clear" w:color="auto" w:fill="FFFFFF"/>
            <w:vAlign w:val="center"/>
          </w:tcPr>
          <w:p>
            <w:pPr>
              <w:ind w:left="-38" w:firstLine="420"/>
              <w:rPr>
                <w:rFonts w:ascii="Times New Roman" w:hAnsi="Times New Roman"/>
              </w:rPr>
            </w:pPr>
            <w:r>
              <w:rPr>
                <w:rFonts w:ascii="Times New Roman" w:hAnsi="Times New Roman"/>
              </w:rPr>
              <w:t>22</w:t>
            </w:r>
          </w:p>
        </w:tc>
        <w:tc>
          <w:tcPr>
            <w:tcW w:w="3106" w:type="dxa"/>
            <w:shd w:val="clear" w:color="auto" w:fill="FFFFFF"/>
            <w:vAlign w:val="center"/>
          </w:tcPr>
          <w:p>
            <w:pPr>
              <w:ind w:left="-38" w:firstLine="420"/>
              <w:rPr>
                <w:rFonts w:ascii="Times New Roman" w:hAnsi="Times New Roman"/>
              </w:rPr>
            </w:pPr>
            <w:r>
              <w:rPr>
                <w:rFonts w:ascii="Times New Roman" w:hAnsi="Times New Roman"/>
              </w:rPr>
              <w:drawing>
                <wp:inline distT="0" distB="0" distL="114300" distR="114300">
                  <wp:extent cx="133350" cy="114300"/>
                  <wp:effectExtent l="0" t="0" r="3810" b="7620"/>
                  <wp:docPr id="100034" name="图片 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pic:cNvPicPr>
                            <a:picLocks noChangeAspect="1"/>
                          </pic:cNvPicPr>
                        </pic:nvPicPr>
                        <pic:blipFill>
                          <a:blip r:embed="rId42"/>
                          <a:stretch>
                            <a:fillRect/>
                          </a:stretch>
                        </pic:blipFill>
                        <pic:spPr>
                          <a:xfrm>
                            <a:off x="0" y="0"/>
                            <a:ext cx="133369" cy="114316"/>
                          </a:xfrm>
                          <a:prstGeom prst="rect">
                            <a:avLst/>
                          </a:prstGeom>
                        </pic:spPr>
                      </pic:pic>
                    </a:graphicData>
                  </a:graphic>
                </wp:inline>
              </w:drawing>
            </w:r>
            <w:r>
              <w:rPr>
                <w:rFonts w:ascii="Times New Roman" w:hAnsi="Times New Roman"/>
              </w:rPr>
              <w:drawing>
                <wp:inline distT="0" distB="0" distL="114300" distR="114300">
                  <wp:extent cx="1219200" cy="114300"/>
                  <wp:effectExtent l="0" t="0" r="0" b="762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43"/>
                          <a:stretch>
                            <a:fillRect/>
                          </a:stretch>
                        </pic:blipFill>
                        <pic:spPr>
                          <a:xfrm>
                            <a:off x="0" y="0"/>
                            <a:ext cx="1219370" cy="114316"/>
                          </a:xfrm>
                          <a:prstGeom prst="rect">
                            <a:avLst/>
                          </a:prstGeom>
                        </pic:spPr>
                      </pic:pic>
                    </a:graphicData>
                  </a:graphic>
                </wp:inline>
              </w:drawing>
            </w:r>
            <w:r>
              <w:rPr>
                <w:rFonts w:ascii="Times New Roman" w:hAnsi="Times New Roman"/>
              </w:rPr>
              <w:t>10.48%</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pPr>
              <w:ind w:left="-38" w:firstLine="420"/>
            </w:pPr>
            <w:r>
              <w:rPr>
                <w:rFonts w:ascii="Times New Roman" w:hAnsi="Times New Roman"/>
              </w:rPr>
              <w:t>100-500</w:t>
            </w:r>
            <w:r>
              <w:t>元</w:t>
            </w:r>
          </w:p>
        </w:tc>
        <w:tc>
          <w:tcPr>
            <w:tcW w:w="1000" w:type="dxa"/>
            <w:shd w:val="clear" w:color="auto" w:fill="FAFAFA"/>
            <w:vAlign w:val="center"/>
          </w:tcPr>
          <w:p>
            <w:pPr>
              <w:ind w:left="-38" w:firstLine="420"/>
              <w:rPr>
                <w:rFonts w:ascii="Times New Roman" w:hAnsi="Times New Roman"/>
              </w:rPr>
            </w:pPr>
            <w:r>
              <w:rPr>
                <w:rFonts w:ascii="Times New Roman" w:hAnsi="Times New Roman"/>
              </w:rPr>
              <w:t>59</w:t>
            </w:r>
          </w:p>
        </w:tc>
        <w:tc>
          <w:tcPr>
            <w:tcW w:w="3106" w:type="dxa"/>
            <w:shd w:val="clear" w:color="auto" w:fill="FAFAFA"/>
            <w:vAlign w:val="center"/>
          </w:tcPr>
          <w:p>
            <w:pPr>
              <w:ind w:left="-38" w:firstLine="420"/>
              <w:rPr>
                <w:rFonts w:ascii="Times New Roman" w:hAnsi="Times New Roman"/>
              </w:rPr>
            </w:pPr>
            <w:r>
              <w:rPr>
                <w:rFonts w:ascii="Times New Roman" w:hAnsi="Times New Roman"/>
              </w:rPr>
              <w:drawing>
                <wp:inline distT="0" distB="0" distL="114300" distR="114300">
                  <wp:extent cx="371475" cy="114300"/>
                  <wp:effectExtent l="0" t="0" r="9525" b="7620"/>
                  <wp:docPr id="100036" name="图片 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pic:cNvPicPr>
                            <a:picLocks noChangeAspect="1"/>
                          </pic:cNvPicPr>
                        </pic:nvPicPr>
                        <pic:blipFill>
                          <a:blip r:embed="rId44"/>
                          <a:stretch>
                            <a:fillRect/>
                          </a:stretch>
                        </pic:blipFill>
                        <pic:spPr>
                          <a:xfrm>
                            <a:off x="0" y="0"/>
                            <a:ext cx="371527" cy="114316"/>
                          </a:xfrm>
                          <a:prstGeom prst="rect">
                            <a:avLst/>
                          </a:prstGeom>
                        </pic:spPr>
                      </pic:pic>
                    </a:graphicData>
                  </a:graphic>
                </wp:inline>
              </w:drawing>
            </w:r>
            <w:r>
              <w:rPr>
                <w:rFonts w:ascii="Times New Roman" w:hAnsi="Times New Roman"/>
              </w:rPr>
              <w:drawing>
                <wp:inline distT="0" distB="0" distL="114300" distR="114300">
                  <wp:extent cx="981075" cy="114300"/>
                  <wp:effectExtent l="0" t="0" r="9525" b="762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45"/>
                          <a:stretch>
                            <a:fillRect/>
                          </a:stretch>
                        </pic:blipFill>
                        <pic:spPr>
                          <a:xfrm>
                            <a:off x="0" y="0"/>
                            <a:ext cx="981212" cy="114316"/>
                          </a:xfrm>
                          <a:prstGeom prst="rect">
                            <a:avLst/>
                          </a:prstGeom>
                        </pic:spPr>
                      </pic:pic>
                    </a:graphicData>
                  </a:graphic>
                </wp:inline>
              </w:drawing>
            </w:r>
            <w:r>
              <w:rPr>
                <w:rFonts w:ascii="Times New Roman" w:hAnsi="Times New Roman"/>
              </w:rPr>
              <w:t>28.1%</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pPr>
              <w:ind w:left="-38" w:firstLine="420"/>
            </w:pPr>
            <w:r>
              <w:rPr>
                <w:rFonts w:ascii="Times New Roman" w:hAnsi="Times New Roman"/>
              </w:rPr>
              <w:t>501-1000</w:t>
            </w:r>
            <w:r>
              <w:t>元</w:t>
            </w:r>
          </w:p>
        </w:tc>
        <w:tc>
          <w:tcPr>
            <w:tcW w:w="1000" w:type="dxa"/>
            <w:shd w:val="clear" w:color="auto" w:fill="FFFFFF"/>
            <w:vAlign w:val="center"/>
          </w:tcPr>
          <w:p>
            <w:pPr>
              <w:ind w:left="-38" w:firstLine="420"/>
              <w:rPr>
                <w:rFonts w:ascii="Times New Roman" w:hAnsi="Times New Roman"/>
              </w:rPr>
            </w:pPr>
            <w:r>
              <w:rPr>
                <w:rFonts w:ascii="Times New Roman" w:hAnsi="Times New Roman"/>
              </w:rPr>
              <w:t>15</w:t>
            </w:r>
          </w:p>
        </w:tc>
        <w:tc>
          <w:tcPr>
            <w:tcW w:w="3106" w:type="dxa"/>
            <w:shd w:val="clear" w:color="auto" w:fill="FFFFFF"/>
            <w:vAlign w:val="center"/>
          </w:tcPr>
          <w:p>
            <w:pPr>
              <w:ind w:left="-38" w:firstLine="420"/>
              <w:rPr>
                <w:rFonts w:ascii="Times New Roman" w:hAnsi="Times New Roman"/>
              </w:rPr>
            </w:pPr>
            <w:r>
              <w:rPr>
                <w:rFonts w:ascii="Times New Roman" w:hAnsi="Times New Roman"/>
              </w:rPr>
              <w:drawing>
                <wp:inline distT="0" distB="0" distL="114300" distR="114300">
                  <wp:extent cx="95250" cy="114300"/>
                  <wp:effectExtent l="0" t="0" r="11430" b="7620"/>
                  <wp:docPr id="100038" name="图片 1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pic:cNvPicPr>
                            <a:picLocks noChangeAspect="1"/>
                          </pic:cNvPicPr>
                        </pic:nvPicPr>
                        <pic:blipFill>
                          <a:blip r:embed="rId46"/>
                          <a:stretch>
                            <a:fillRect/>
                          </a:stretch>
                        </pic:blipFill>
                        <pic:spPr>
                          <a:xfrm>
                            <a:off x="0" y="0"/>
                            <a:ext cx="95263" cy="114316"/>
                          </a:xfrm>
                          <a:prstGeom prst="rect">
                            <a:avLst/>
                          </a:prstGeom>
                        </pic:spPr>
                      </pic:pic>
                    </a:graphicData>
                  </a:graphic>
                </wp:inline>
              </w:drawing>
            </w:r>
            <w:r>
              <w:rPr>
                <w:rFonts w:ascii="Times New Roman" w:hAnsi="Times New Roman"/>
              </w:rPr>
              <w:drawing>
                <wp:inline distT="0" distB="0" distL="114300" distR="114300">
                  <wp:extent cx="1257300" cy="114300"/>
                  <wp:effectExtent l="0" t="0" r="7620" b="762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47"/>
                          <a:stretch>
                            <a:fillRect/>
                          </a:stretch>
                        </pic:blipFill>
                        <pic:spPr>
                          <a:xfrm>
                            <a:off x="0" y="0"/>
                            <a:ext cx="1257476" cy="114316"/>
                          </a:xfrm>
                          <a:prstGeom prst="rect">
                            <a:avLst/>
                          </a:prstGeom>
                        </pic:spPr>
                      </pic:pic>
                    </a:graphicData>
                  </a:graphic>
                </wp:inline>
              </w:drawing>
            </w:r>
            <w:r>
              <w:rPr>
                <w:rFonts w:ascii="Times New Roman" w:hAnsi="Times New Roman"/>
              </w:rPr>
              <w:t>7.14%</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pPr>
              <w:ind w:left="-38" w:firstLine="420"/>
            </w:pPr>
            <w:r>
              <w:rPr>
                <w:rFonts w:ascii="Times New Roman" w:hAnsi="Times New Roman"/>
              </w:rPr>
              <w:t>1001-3000</w:t>
            </w:r>
            <w:r>
              <w:t>元</w:t>
            </w:r>
          </w:p>
        </w:tc>
        <w:tc>
          <w:tcPr>
            <w:tcW w:w="1000" w:type="dxa"/>
            <w:shd w:val="clear" w:color="auto" w:fill="FAFAFA"/>
            <w:vAlign w:val="center"/>
          </w:tcPr>
          <w:p>
            <w:pPr>
              <w:ind w:left="-38" w:firstLine="420"/>
              <w:rPr>
                <w:rFonts w:ascii="Times New Roman" w:hAnsi="Times New Roman"/>
              </w:rPr>
            </w:pPr>
            <w:r>
              <w:rPr>
                <w:rFonts w:ascii="Times New Roman" w:hAnsi="Times New Roman"/>
              </w:rPr>
              <w:t>25</w:t>
            </w:r>
          </w:p>
        </w:tc>
        <w:tc>
          <w:tcPr>
            <w:tcW w:w="3106" w:type="dxa"/>
            <w:shd w:val="clear" w:color="auto" w:fill="FAFAFA"/>
            <w:vAlign w:val="center"/>
          </w:tcPr>
          <w:p>
            <w:pPr>
              <w:ind w:left="-38" w:firstLine="420"/>
              <w:rPr>
                <w:rFonts w:ascii="Times New Roman" w:hAnsi="Times New Roman"/>
              </w:rPr>
            </w:pPr>
            <w:r>
              <w:rPr>
                <w:rFonts w:ascii="Times New Roman" w:hAnsi="Times New Roman"/>
              </w:rPr>
              <w:drawing>
                <wp:inline distT="0" distB="0" distL="114300" distR="114300">
                  <wp:extent cx="152400" cy="114300"/>
                  <wp:effectExtent l="0" t="0" r="0" b="7620"/>
                  <wp:docPr id="100040" name="图片 100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pic:cNvPicPr>
                            <a:picLocks noChangeAspect="1"/>
                          </pic:cNvPicPr>
                        </pic:nvPicPr>
                        <pic:blipFill>
                          <a:blip r:embed="rId48"/>
                          <a:stretch>
                            <a:fillRect/>
                          </a:stretch>
                        </pic:blipFill>
                        <pic:spPr>
                          <a:xfrm>
                            <a:off x="0" y="0"/>
                            <a:ext cx="152421" cy="114316"/>
                          </a:xfrm>
                          <a:prstGeom prst="rect">
                            <a:avLst/>
                          </a:prstGeom>
                        </pic:spPr>
                      </pic:pic>
                    </a:graphicData>
                  </a:graphic>
                </wp:inline>
              </w:drawing>
            </w:r>
            <w:r>
              <w:rPr>
                <w:rFonts w:ascii="Times New Roman" w:hAnsi="Times New Roman"/>
              </w:rPr>
              <w:drawing>
                <wp:inline distT="0" distB="0" distL="114300" distR="114300">
                  <wp:extent cx="1200150" cy="114300"/>
                  <wp:effectExtent l="0" t="0" r="3810" b="762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49"/>
                          <a:stretch>
                            <a:fillRect/>
                          </a:stretch>
                        </pic:blipFill>
                        <pic:spPr>
                          <a:xfrm>
                            <a:off x="0" y="0"/>
                            <a:ext cx="1200318" cy="114316"/>
                          </a:xfrm>
                          <a:prstGeom prst="rect">
                            <a:avLst/>
                          </a:prstGeom>
                        </pic:spPr>
                      </pic:pic>
                    </a:graphicData>
                  </a:graphic>
                </wp:inline>
              </w:drawing>
            </w:r>
            <w:r>
              <w:rPr>
                <w:rFonts w:ascii="Times New Roman" w:hAnsi="Times New Roman"/>
              </w:rPr>
              <w:t>11.9%</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pPr>
              <w:ind w:left="-38" w:firstLine="420"/>
            </w:pPr>
            <w:r>
              <w:rPr>
                <w:rFonts w:ascii="Times New Roman" w:hAnsi="Times New Roman"/>
              </w:rPr>
              <w:t>3001-5000</w:t>
            </w:r>
            <w:r>
              <w:t>元</w:t>
            </w:r>
          </w:p>
        </w:tc>
        <w:tc>
          <w:tcPr>
            <w:tcW w:w="1000" w:type="dxa"/>
            <w:shd w:val="clear" w:color="auto" w:fill="FFFFFF"/>
            <w:vAlign w:val="center"/>
          </w:tcPr>
          <w:p>
            <w:pPr>
              <w:ind w:left="-38" w:firstLine="420"/>
              <w:rPr>
                <w:rFonts w:ascii="Times New Roman" w:hAnsi="Times New Roman"/>
              </w:rPr>
            </w:pPr>
            <w:r>
              <w:rPr>
                <w:rFonts w:ascii="Times New Roman" w:hAnsi="Times New Roman"/>
              </w:rPr>
              <w:t>48</w:t>
            </w:r>
          </w:p>
        </w:tc>
        <w:tc>
          <w:tcPr>
            <w:tcW w:w="3106" w:type="dxa"/>
            <w:shd w:val="clear" w:color="auto" w:fill="FFFFFF"/>
            <w:vAlign w:val="center"/>
          </w:tcPr>
          <w:p>
            <w:pPr>
              <w:ind w:left="-38" w:firstLine="420"/>
              <w:rPr>
                <w:rFonts w:ascii="Times New Roman" w:hAnsi="Times New Roman"/>
              </w:rPr>
            </w:pPr>
            <w:r>
              <w:rPr>
                <w:rFonts w:ascii="Times New Roman" w:hAnsi="Times New Roman"/>
              </w:rPr>
              <w:drawing>
                <wp:inline distT="0" distB="0" distL="114300" distR="114300">
                  <wp:extent cx="304800" cy="114300"/>
                  <wp:effectExtent l="0" t="0" r="0" b="7620"/>
                  <wp:docPr id="100042" name="图片 10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pic:cNvPicPr>
                            <a:picLocks noChangeAspect="1"/>
                          </pic:cNvPicPr>
                        </pic:nvPicPr>
                        <pic:blipFill>
                          <a:blip r:embed="rId50"/>
                          <a:stretch>
                            <a:fillRect/>
                          </a:stretch>
                        </pic:blipFill>
                        <pic:spPr>
                          <a:xfrm>
                            <a:off x="0" y="0"/>
                            <a:ext cx="304843" cy="114316"/>
                          </a:xfrm>
                          <a:prstGeom prst="rect">
                            <a:avLst/>
                          </a:prstGeom>
                        </pic:spPr>
                      </pic:pic>
                    </a:graphicData>
                  </a:graphic>
                </wp:inline>
              </w:drawing>
            </w:r>
            <w:r>
              <w:rPr>
                <w:rFonts w:ascii="Times New Roman" w:hAnsi="Times New Roman"/>
              </w:rPr>
              <w:drawing>
                <wp:inline distT="0" distB="0" distL="114300" distR="114300">
                  <wp:extent cx="1047750" cy="114300"/>
                  <wp:effectExtent l="0" t="0" r="3810" b="762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51"/>
                          <a:stretch>
                            <a:fillRect/>
                          </a:stretch>
                        </pic:blipFill>
                        <pic:spPr>
                          <a:xfrm>
                            <a:off x="0" y="0"/>
                            <a:ext cx="1047896" cy="114316"/>
                          </a:xfrm>
                          <a:prstGeom prst="rect">
                            <a:avLst/>
                          </a:prstGeom>
                        </pic:spPr>
                      </pic:pic>
                    </a:graphicData>
                  </a:graphic>
                </wp:inline>
              </w:drawing>
            </w:r>
            <w:r>
              <w:rPr>
                <w:rFonts w:ascii="Times New Roman" w:hAnsi="Times New Roman"/>
              </w:rPr>
              <w:t>22.86%</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pPr>
              <w:ind w:left="-38" w:firstLine="420"/>
            </w:pPr>
            <w:r>
              <w:rPr>
                <w:rFonts w:ascii="Times New Roman" w:hAnsi="Times New Roman"/>
              </w:rPr>
              <w:t>5000</w:t>
            </w:r>
            <w:r>
              <w:t>元以上</w:t>
            </w:r>
          </w:p>
        </w:tc>
        <w:tc>
          <w:tcPr>
            <w:tcW w:w="1000" w:type="dxa"/>
            <w:shd w:val="clear" w:color="auto" w:fill="FAFAFA"/>
            <w:vAlign w:val="center"/>
          </w:tcPr>
          <w:p>
            <w:pPr>
              <w:ind w:left="-38" w:firstLine="420"/>
              <w:rPr>
                <w:rFonts w:ascii="Times New Roman" w:hAnsi="Times New Roman"/>
              </w:rPr>
            </w:pPr>
            <w:r>
              <w:rPr>
                <w:rFonts w:ascii="Times New Roman" w:hAnsi="Times New Roman"/>
              </w:rPr>
              <w:t>41</w:t>
            </w:r>
          </w:p>
        </w:tc>
        <w:tc>
          <w:tcPr>
            <w:tcW w:w="3106" w:type="dxa"/>
            <w:shd w:val="clear" w:color="auto" w:fill="FAFAFA"/>
            <w:vAlign w:val="center"/>
          </w:tcPr>
          <w:p>
            <w:pPr>
              <w:ind w:left="-38" w:firstLine="420"/>
              <w:rPr>
                <w:rFonts w:ascii="Times New Roman" w:hAnsi="Times New Roman"/>
              </w:rPr>
            </w:pPr>
            <w:r>
              <w:rPr>
                <w:rFonts w:ascii="Times New Roman" w:hAnsi="Times New Roman"/>
              </w:rPr>
              <w:drawing>
                <wp:inline distT="0" distB="0" distL="114300" distR="114300">
                  <wp:extent cx="257175" cy="114300"/>
                  <wp:effectExtent l="0" t="0" r="1905" b="7620"/>
                  <wp:docPr id="100044" name="图片 100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4" name="图片 100044"/>
                          <pic:cNvPicPr>
                            <a:picLocks noChangeAspect="1"/>
                          </pic:cNvPicPr>
                        </pic:nvPicPr>
                        <pic:blipFill>
                          <a:blip r:embed="rId52"/>
                          <a:stretch>
                            <a:fillRect/>
                          </a:stretch>
                        </pic:blipFill>
                        <pic:spPr>
                          <a:xfrm>
                            <a:off x="0" y="0"/>
                            <a:ext cx="257211" cy="114316"/>
                          </a:xfrm>
                          <a:prstGeom prst="rect">
                            <a:avLst/>
                          </a:prstGeom>
                        </pic:spPr>
                      </pic:pic>
                    </a:graphicData>
                  </a:graphic>
                </wp:inline>
              </w:drawing>
            </w:r>
            <w:r>
              <w:rPr>
                <w:rFonts w:ascii="Times New Roman" w:hAnsi="Times New Roman"/>
              </w:rPr>
              <w:drawing>
                <wp:inline distT="0" distB="0" distL="114300" distR="114300">
                  <wp:extent cx="1095375" cy="114300"/>
                  <wp:effectExtent l="0" t="0" r="1905" b="7620"/>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53"/>
                          <a:stretch>
                            <a:fillRect/>
                          </a:stretch>
                        </pic:blipFill>
                        <pic:spPr>
                          <a:xfrm>
                            <a:off x="0" y="0"/>
                            <a:ext cx="1095528" cy="114316"/>
                          </a:xfrm>
                          <a:prstGeom prst="rect">
                            <a:avLst/>
                          </a:prstGeom>
                        </pic:spPr>
                      </pic:pic>
                    </a:graphicData>
                  </a:graphic>
                </wp:inline>
              </w:drawing>
            </w:r>
            <w:r>
              <w:rPr>
                <w:rFonts w:ascii="Times New Roman" w:hAnsi="Times New Roman"/>
              </w:rPr>
              <w:t>19.52%</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pPr>
              <w:ind w:left="-38" w:firstLine="420"/>
            </w:pPr>
            <w:r>
              <w:t>本题有效填写人次</w:t>
            </w:r>
          </w:p>
        </w:tc>
        <w:tc>
          <w:tcPr>
            <w:tcW w:w="1000" w:type="dxa"/>
            <w:shd w:val="clear" w:color="auto" w:fill="F5F5F5"/>
            <w:vAlign w:val="center"/>
          </w:tcPr>
          <w:p>
            <w:pPr>
              <w:ind w:left="-38" w:firstLine="420"/>
              <w:rPr>
                <w:rFonts w:ascii="Times New Roman" w:hAnsi="Times New Roman"/>
              </w:rPr>
            </w:pPr>
            <w:r>
              <w:rPr>
                <w:rFonts w:ascii="Times New Roman" w:hAnsi="Times New Roman"/>
              </w:rPr>
              <w:t>210</w:t>
            </w:r>
          </w:p>
        </w:tc>
        <w:tc>
          <w:tcPr>
            <w:tcW w:w="3106" w:type="dxa"/>
            <w:shd w:val="clear" w:color="auto" w:fill="F5F5F5"/>
            <w:vAlign w:val="center"/>
          </w:tcPr>
          <w:p>
            <w:pPr>
              <w:ind w:left="-38" w:firstLine="420"/>
              <w:rPr>
                <w:rFonts w:ascii="Times New Roman" w:hAnsi="Times New Roman"/>
              </w:rPr>
            </w:pPr>
          </w:p>
        </w:tc>
      </w:tr>
    </w:tbl>
    <w:p>
      <w:pPr>
        <w:ind w:left="-38" w:firstLine="420"/>
      </w:pPr>
    </w:p>
    <w:p>
      <w:pPr>
        <w:ind w:firstLine="480"/>
      </w:pPr>
      <w:r>
        <w:rPr>
          <w:color w:val="000000"/>
          <w:sz w:val="24"/>
        </w:rPr>
        <w:t>第</w:t>
      </w:r>
      <w:r>
        <w:rPr>
          <w:rFonts w:ascii="Times New Roman" w:hAnsi="Times New Roman"/>
          <w:color w:val="000000"/>
          <w:sz w:val="24"/>
        </w:rPr>
        <w:t>6</w:t>
      </w:r>
      <w:r>
        <w:rPr>
          <w:color w:val="000000"/>
          <w:sz w:val="24"/>
        </w:rPr>
        <w:t>题   您多久会进行一次网上购物？</w:t>
      </w:r>
      <w:r>
        <w:rPr>
          <w:sz w:val="24"/>
        </w:rPr>
        <w:t>[单选题]</w:t>
      </w:r>
    </w:p>
    <w:tbl>
      <w:tblPr>
        <w:tblStyle w:val="19"/>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4839"/>
        <w:gridCol w:w="1152"/>
        <w:gridCol w:w="3579"/>
      </w:tblGrid>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pPr>
              <w:ind w:left="-38" w:firstLine="420"/>
            </w:pPr>
            <w:r>
              <w:t>选项</w:t>
            </w:r>
          </w:p>
        </w:tc>
        <w:tc>
          <w:tcPr>
            <w:tcW w:w="1000" w:type="dxa"/>
            <w:shd w:val="clear" w:color="auto" w:fill="F5F5F5"/>
            <w:vAlign w:val="center"/>
          </w:tcPr>
          <w:p>
            <w:pPr>
              <w:ind w:left="-38" w:firstLine="420"/>
            </w:pPr>
            <w:r>
              <w:t>小计</w:t>
            </w:r>
          </w:p>
        </w:tc>
        <w:tc>
          <w:tcPr>
            <w:tcW w:w="3106" w:type="dxa"/>
            <w:shd w:val="clear" w:color="auto" w:fill="F5F5F5"/>
            <w:vAlign w:val="center"/>
          </w:tcPr>
          <w:p>
            <w:pPr>
              <w:ind w:left="-38" w:firstLine="420"/>
            </w:pPr>
            <w:r>
              <w:t>比例</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pPr>
              <w:ind w:left="-38" w:firstLine="420"/>
            </w:pPr>
            <w:r>
              <w:t>两三天一次</w:t>
            </w:r>
          </w:p>
        </w:tc>
        <w:tc>
          <w:tcPr>
            <w:tcW w:w="1000" w:type="dxa"/>
            <w:shd w:val="clear" w:color="auto" w:fill="FFFFFF"/>
            <w:vAlign w:val="center"/>
          </w:tcPr>
          <w:p>
            <w:pPr>
              <w:ind w:left="-38" w:firstLine="420"/>
              <w:rPr>
                <w:rFonts w:ascii="Times New Roman" w:hAnsi="Times New Roman"/>
              </w:rPr>
            </w:pPr>
            <w:r>
              <w:rPr>
                <w:rFonts w:ascii="Times New Roman" w:hAnsi="Times New Roman"/>
              </w:rPr>
              <w:t>58</w:t>
            </w:r>
          </w:p>
        </w:tc>
        <w:tc>
          <w:tcPr>
            <w:tcW w:w="3106" w:type="dxa"/>
            <w:shd w:val="clear" w:color="auto" w:fill="FFFFFF"/>
            <w:vAlign w:val="center"/>
          </w:tcPr>
          <w:p>
            <w:pPr>
              <w:ind w:left="-38" w:firstLine="420"/>
              <w:rPr>
                <w:rFonts w:ascii="Times New Roman" w:hAnsi="Times New Roman"/>
              </w:rPr>
            </w:pPr>
            <w:r>
              <w:rPr>
                <w:rFonts w:ascii="Times New Roman" w:hAnsi="Times New Roman"/>
              </w:rPr>
              <w:drawing>
                <wp:inline distT="0" distB="0" distL="114300" distR="114300">
                  <wp:extent cx="371475" cy="114300"/>
                  <wp:effectExtent l="0" t="0" r="9525" b="7620"/>
                  <wp:docPr id="100046" name="图片 100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6" name="图片 100046"/>
                          <pic:cNvPicPr>
                            <a:picLocks noChangeAspect="1"/>
                          </pic:cNvPicPr>
                        </pic:nvPicPr>
                        <pic:blipFill>
                          <a:blip r:embed="rId44"/>
                          <a:stretch>
                            <a:fillRect/>
                          </a:stretch>
                        </pic:blipFill>
                        <pic:spPr>
                          <a:xfrm>
                            <a:off x="0" y="0"/>
                            <a:ext cx="371527" cy="114316"/>
                          </a:xfrm>
                          <a:prstGeom prst="rect">
                            <a:avLst/>
                          </a:prstGeom>
                        </pic:spPr>
                      </pic:pic>
                    </a:graphicData>
                  </a:graphic>
                </wp:inline>
              </w:drawing>
            </w:r>
            <w:r>
              <w:rPr>
                <w:rFonts w:ascii="Times New Roman" w:hAnsi="Times New Roman"/>
              </w:rPr>
              <w:drawing>
                <wp:inline distT="0" distB="0" distL="114300" distR="114300">
                  <wp:extent cx="981075" cy="114300"/>
                  <wp:effectExtent l="0" t="0" r="9525" b="7620"/>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45"/>
                          <a:stretch>
                            <a:fillRect/>
                          </a:stretch>
                        </pic:blipFill>
                        <pic:spPr>
                          <a:xfrm>
                            <a:off x="0" y="0"/>
                            <a:ext cx="981212" cy="114316"/>
                          </a:xfrm>
                          <a:prstGeom prst="rect">
                            <a:avLst/>
                          </a:prstGeom>
                        </pic:spPr>
                      </pic:pic>
                    </a:graphicData>
                  </a:graphic>
                </wp:inline>
              </w:drawing>
            </w:r>
            <w:r>
              <w:rPr>
                <w:rFonts w:ascii="Times New Roman" w:hAnsi="Times New Roman"/>
              </w:rPr>
              <w:t>27.62%</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pPr>
              <w:ind w:left="-38" w:firstLine="420"/>
            </w:pPr>
            <w:r>
              <w:t>一个月几次</w:t>
            </w:r>
          </w:p>
        </w:tc>
        <w:tc>
          <w:tcPr>
            <w:tcW w:w="1000" w:type="dxa"/>
            <w:shd w:val="clear" w:color="auto" w:fill="FAFAFA"/>
            <w:vAlign w:val="center"/>
          </w:tcPr>
          <w:p>
            <w:pPr>
              <w:ind w:left="-38" w:firstLine="420"/>
              <w:rPr>
                <w:rFonts w:ascii="Times New Roman" w:hAnsi="Times New Roman"/>
              </w:rPr>
            </w:pPr>
            <w:r>
              <w:rPr>
                <w:rFonts w:ascii="Times New Roman" w:hAnsi="Times New Roman"/>
              </w:rPr>
              <w:t>91</w:t>
            </w:r>
          </w:p>
        </w:tc>
        <w:tc>
          <w:tcPr>
            <w:tcW w:w="3106" w:type="dxa"/>
            <w:shd w:val="clear" w:color="auto" w:fill="FAFAFA"/>
            <w:vAlign w:val="center"/>
          </w:tcPr>
          <w:p>
            <w:pPr>
              <w:ind w:left="-38" w:firstLine="420"/>
              <w:rPr>
                <w:rFonts w:ascii="Times New Roman" w:hAnsi="Times New Roman"/>
              </w:rPr>
            </w:pPr>
            <w:r>
              <w:rPr>
                <w:rFonts w:ascii="Times New Roman" w:hAnsi="Times New Roman"/>
              </w:rPr>
              <w:drawing>
                <wp:inline distT="0" distB="0" distL="114300" distR="114300">
                  <wp:extent cx="581025" cy="114300"/>
                  <wp:effectExtent l="0" t="0" r="13335" b="7620"/>
                  <wp:docPr id="100048" name="图片 100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8" name="图片 100048"/>
                          <pic:cNvPicPr>
                            <a:picLocks noChangeAspect="1"/>
                          </pic:cNvPicPr>
                        </pic:nvPicPr>
                        <pic:blipFill>
                          <a:blip r:embed="rId54"/>
                          <a:stretch>
                            <a:fillRect/>
                          </a:stretch>
                        </pic:blipFill>
                        <pic:spPr>
                          <a:xfrm>
                            <a:off x="0" y="0"/>
                            <a:ext cx="581106" cy="114316"/>
                          </a:xfrm>
                          <a:prstGeom prst="rect">
                            <a:avLst/>
                          </a:prstGeom>
                        </pic:spPr>
                      </pic:pic>
                    </a:graphicData>
                  </a:graphic>
                </wp:inline>
              </w:drawing>
            </w:r>
            <w:r>
              <w:rPr>
                <w:rFonts w:ascii="Times New Roman" w:hAnsi="Times New Roman"/>
              </w:rPr>
              <w:drawing>
                <wp:inline distT="0" distB="0" distL="114300" distR="114300">
                  <wp:extent cx="771525" cy="114300"/>
                  <wp:effectExtent l="0" t="0" r="5715" b="7620"/>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55"/>
                          <a:stretch>
                            <a:fillRect/>
                          </a:stretch>
                        </pic:blipFill>
                        <pic:spPr>
                          <a:xfrm>
                            <a:off x="0" y="0"/>
                            <a:ext cx="771633" cy="114316"/>
                          </a:xfrm>
                          <a:prstGeom prst="rect">
                            <a:avLst/>
                          </a:prstGeom>
                        </pic:spPr>
                      </pic:pic>
                    </a:graphicData>
                  </a:graphic>
                </wp:inline>
              </w:drawing>
            </w:r>
            <w:r>
              <w:rPr>
                <w:rFonts w:ascii="Times New Roman" w:hAnsi="Times New Roman"/>
              </w:rPr>
              <w:t>43.33%</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pPr>
              <w:ind w:left="-38" w:firstLine="420"/>
            </w:pPr>
            <w:r>
              <w:t>一个月一次</w:t>
            </w:r>
          </w:p>
        </w:tc>
        <w:tc>
          <w:tcPr>
            <w:tcW w:w="1000" w:type="dxa"/>
            <w:shd w:val="clear" w:color="auto" w:fill="FFFFFF"/>
            <w:vAlign w:val="center"/>
          </w:tcPr>
          <w:p>
            <w:pPr>
              <w:ind w:left="-38" w:firstLine="420"/>
              <w:rPr>
                <w:rFonts w:ascii="Times New Roman" w:hAnsi="Times New Roman"/>
              </w:rPr>
            </w:pPr>
            <w:r>
              <w:rPr>
                <w:rFonts w:ascii="Times New Roman" w:hAnsi="Times New Roman"/>
              </w:rPr>
              <w:t>24</w:t>
            </w:r>
          </w:p>
        </w:tc>
        <w:tc>
          <w:tcPr>
            <w:tcW w:w="3106" w:type="dxa"/>
            <w:shd w:val="clear" w:color="auto" w:fill="FFFFFF"/>
            <w:vAlign w:val="center"/>
          </w:tcPr>
          <w:p>
            <w:pPr>
              <w:ind w:left="-38" w:firstLine="420"/>
              <w:rPr>
                <w:rFonts w:ascii="Times New Roman" w:hAnsi="Times New Roman"/>
              </w:rPr>
            </w:pPr>
            <w:r>
              <w:rPr>
                <w:rFonts w:ascii="Times New Roman" w:hAnsi="Times New Roman"/>
              </w:rPr>
              <w:drawing>
                <wp:inline distT="0" distB="0" distL="114300" distR="114300">
                  <wp:extent cx="152400" cy="114300"/>
                  <wp:effectExtent l="0" t="0" r="0" b="7620"/>
                  <wp:docPr id="100050" name="图片 100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0" name="图片 100050"/>
                          <pic:cNvPicPr>
                            <a:picLocks noChangeAspect="1"/>
                          </pic:cNvPicPr>
                        </pic:nvPicPr>
                        <pic:blipFill>
                          <a:blip r:embed="rId48"/>
                          <a:stretch>
                            <a:fillRect/>
                          </a:stretch>
                        </pic:blipFill>
                        <pic:spPr>
                          <a:xfrm>
                            <a:off x="0" y="0"/>
                            <a:ext cx="152421" cy="114316"/>
                          </a:xfrm>
                          <a:prstGeom prst="rect">
                            <a:avLst/>
                          </a:prstGeom>
                        </pic:spPr>
                      </pic:pic>
                    </a:graphicData>
                  </a:graphic>
                </wp:inline>
              </w:drawing>
            </w:r>
            <w:r>
              <w:rPr>
                <w:rFonts w:ascii="Times New Roman" w:hAnsi="Times New Roman"/>
              </w:rPr>
              <w:drawing>
                <wp:inline distT="0" distB="0" distL="114300" distR="114300">
                  <wp:extent cx="1200150" cy="114300"/>
                  <wp:effectExtent l="0" t="0" r="3810" b="7620"/>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49"/>
                          <a:stretch>
                            <a:fillRect/>
                          </a:stretch>
                        </pic:blipFill>
                        <pic:spPr>
                          <a:xfrm>
                            <a:off x="0" y="0"/>
                            <a:ext cx="1200318" cy="114316"/>
                          </a:xfrm>
                          <a:prstGeom prst="rect">
                            <a:avLst/>
                          </a:prstGeom>
                        </pic:spPr>
                      </pic:pic>
                    </a:graphicData>
                  </a:graphic>
                </wp:inline>
              </w:drawing>
            </w:r>
            <w:r>
              <w:rPr>
                <w:rFonts w:ascii="Times New Roman" w:hAnsi="Times New Roman"/>
              </w:rPr>
              <w:t>11.43%</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pPr>
              <w:ind w:left="-38" w:firstLine="420"/>
            </w:pPr>
            <w:r>
              <w:t>几个月一次</w:t>
            </w:r>
          </w:p>
        </w:tc>
        <w:tc>
          <w:tcPr>
            <w:tcW w:w="1000" w:type="dxa"/>
            <w:shd w:val="clear" w:color="auto" w:fill="FAFAFA"/>
            <w:vAlign w:val="center"/>
          </w:tcPr>
          <w:p>
            <w:pPr>
              <w:ind w:left="-38" w:firstLine="420"/>
              <w:rPr>
                <w:rFonts w:ascii="Times New Roman" w:hAnsi="Times New Roman"/>
              </w:rPr>
            </w:pPr>
            <w:r>
              <w:rPr>
                <w:rFonts w:ascii="Times New Roman" w:hAnsi="Times New Roman"/>
              </w:rPr>
              <w:t>18</w:t>
            </w:r>
          </w:p>
        </w:tc>
        <w:tc>
          <w:tcPr>
            <w:tcW w:w="3106" w:type="dxa"/>
            <w:shd w:val="clear" w:color="auto" w:fill="FAFAFA"/>
            <w:vAlign w:val="center"/>
          </w:tcPr>
          <w:p>
            <w:pPr>
              <w:ind w:left="-38" w:firstLine="420"/>
              <w:rPr>
                <w:rFonts w:ascii="Times New Roman" w:hAnsi="Times New Roman"/>
              </w:rPr>
            </w:pPr>
            <w:r>
              <w:rPr>
                <w:rFonts w:ascii="Times New Roman" w:hAnsi="Times New Roman"/>
              </w:rPr>
              <w:drawing>
                <wp:inline distT="0" distB="0" distL="114300" distR="114300">
                  <wp:extent cx="114300" cy="114300"/>
                  <wp:effectExtent l="0" t="0" r="7620" b="7620"/>
                  <wp:docPr id="100052" name="图片 100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2" name="图片 100052"/>
                          <pic:cNvPicPr>
                            <a:picLocks noChangeAspect="1"/>
                          </pic:cNvPicPr>
                        </pic:nvPicPr>
                        <pic:blipFill>
                          <a:blip r:embed="rId56"/>
                          <a:stretch>
                            <a:fillRect/>
                          </a:stretch>
                        </pic:blipFill>
                        <pic:spPr>
                          <a:xfrm>
                            <a:off x="0" y="0"/>
                            <a:ext cx="114316" cy="114316"/>
                          </a:xfrm>
                          <a:prstGeom prst="rect">
                            <a:avLst/>
                          </a:prstGeom>
                        </pic:spPr>
                      </pic:pic>
                    </a:graphicData>
                  </a:graphic>
                </wp:inline>
              </w:drawing>
            </w:r>
            <w:r>
              <w:rPr>
                <w:rFonts w:ascii="Times New Roman" w:hAnsi="Times New Roman"/>
              </w:rPr>
              <w:drawing>
                <wp:inline distT="0" distB="0" distL="114300" distR="114300">
                  <wp:extent cx="1238250" cy="114300"/>
                  <wp:effectExtent l="0" t="0" r="11430" b="7620"/>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57"/>
                          <a:stretch>
                            <a:fillRect/>
                          </a:stretch>
                        </pic:blipFill>
                        <pic:spPr>
                          <a:xfrm>
                            <a:off x="0" y="0"/>
                            <a:ext cx="1238423" cy="114316"/>
                          </a:xfrm>
                          <a:prstGeom prst="rect">
                            <a:avLst/>
                          </a:prstGeom>
                        </pic:spPr>
                      </pic:pic>
                    </a:graphicData>
                  </a:graphic>
                </wp:inline>
              </w:drawing>
            </w:r>
            <w:r>
              <w:rPr>
                <w:rFonts w:ascii="Times New Roman" w:hAnsi="Times New Roman"/>
              </w:rPr>
              <w:t>8.57%</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pPr>
              <w:ind w:left="-38" w:firstLine="420"/>
            </w:pPr>
            <w:r>
              <w:t>几乎没有</w:t>
            </w:r>
          </w:p>
        </w:tc>
        <w:tc>
          <w:tcPr>
            <w:tcW w:w="1000" w:type="dxa"/>
            <w:shd w:val="clear" w:color="auto" w:fill="FFFFFF"/>
            <w:vAlign w:val="center"/>
          </w:tcPr>
          <w:p>
            <w:pPr>
              <w:ind w:left="-38" w:firstLine="420"/>
              <w:rPr>
                <w:rFonts w:ascii="Times New Roman" w:hAnsi="Times New Roman"/>
              </w:rPr>
            </w:pPr>
            <w:r>
              <w:rPr>
                <w:rFonts w:ascii="Times New Roman" w:hAnsi="Times New Roman"/>
              </w:rPr>
              <w:t>19</w:t>
            </w:r>
          </w:p>
        </w:tc>
        <w:tc>
          <w:tcPr>
            <w:tcW w:w="3106" w:type="dxa"/>
            <w:shd w:val="clear" w:color="auto" w:fill="FFFFFF"/>
            <w:vAlign w:val="center"/>
          </w:tcPr>
          <w:p>
            <w:pPr>
              <w:ind w:left="-38" w:firstLine="420"/>
              <w:rPr>
                <w:rFonts w:ascii="Times New Roman" w:hAnsi="Times New Roman"/>
              </w:rPr>
            </w:pPr>
            <w:r>
              <w:rPr>
                <w:rFonts w:ascii="Times New Roman" w:hAnsi="Times New Roman"/>
              </w:rPr>
              <w:drawing>
                <wp:inline distT="0" distB="0" distL="114300" distR="114300">
                  <wp:extent cx="114300" cy="114300"/>
                  <wp:effectExtent l="0" t="0" r="7620" b="7620"/>
                  <wp:docPr id="100054" name="图片 100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4" name="图片 100054"/>
                          <pic:cNvPicPr>
                            <a:picLocks noChangeAspect="1"/>
                          </pic:cNvPicPr>
                        </pic:nvPicPr>
                        <pic:blipFill>
                          <a:blip r:embed="rId56"/>
                          <a:stretch>
                            <a:fillRect/>
                          </a:stretch>
                        </pic:blipFill>
                        <pic:spPr>
                          <a:xfrm>
                            <a:off x="0" y="0"/>
                            <a:ext cx="114316" cy="114316"/>
                          </a:xfrm>
                          <a:prstGeom prst="rect">
                            <a:avLst/>
                          </a:prstGeom>
                        </pic:spPr>
                      </pic:pic>
                    </a:graphicData>
                  </a:graphic>
                </wp:inline>
              </w:drawing>
            </w:r>
            <w:r>
              <w:rPr>
                <w:rFonts w:ascii="Times New Roman" w:hAnsi="Times New Roman"/>
              </w:rPr>
              <w:drawing>
                <wp:inline distT="0" distB="0" distL="114300" distR="114300">
                  <wp:extent cx="1238250" cy="114300"/>
                  <wp:effectExtent l="0" t="0" r="11430" b="7620"/>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57"/>
                          <a:stretch>
                            <a:fillRect/>
                          </a:stretch>
                        </pic:blipFill>
                        <pic:spPr>
                          <a:xfrm>
                            <a:off x="0" y="0"/>
                            <a:ext cx="1238423" cy="114316"/>
                          </a:xfrm>
                          <a:prstGeom prst="rect">
                            <a:avLst/>
                          </a:prstGeom>
                        </pic:spPr>
                      </pic:pic>
                    </a:graphicData>
                  </a:graphic>
                </wp:inline>
              </w:drawing>
            </w:r>
            <w:r>
              <w:rPr>
                <w:rFonts w:ascii="Times New Roman" w:hAnsi="Times New Roman"/>
              </w:rPr>
              <w:t>9.05%</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pPr>
              <w:ind w:left="-38" w:firstLine="420"/>
            </w:pPr>
            <w:r>
              <w:t>本题有效填写人次</w:t>
            </w:r>
          </w:p>
        </w:tc>
        <w:tc>
          <w:tcPr>
            <w:tcW w:w="1000" w:type="dxa"/>
            <w:shd w:val="clear" w:color="auto" w:fill="F5F5F5"/>
            <w:vAlign w:val="center"/>
          </w:tcPr>
          <w:p>
            <w:pPr>
              <w:ind w:left="-38" w:firstLine="420"/>
              <w:rPr>
                <w:rFonts w:ascii="Times New Roman" w:hAnsi="Times New Roman"/>
              </w:rPr>
            </w:pPr>
            <w:r>
              <w:rPr>
                <w:rFonts w:ascii="Times New Roman" w:hAnsi="Times New Roman"/>
              </w:rPr>
              <w:t>210</w:t>
            </w:r>
          </w:p>
        </w:tc>
        <w:tc>
          <w:tcPr>
            <w:tcW w:w="3106" w:type="dxa"/>
            <w:shd w:val="clear" w:color="auto" w:fill="F5F5F5"/>
            <w:vAlign w:val="center"/>
          </w:tcPr>
          <w:p>
            <w:pPr>
              <w:ind w:left="-38" w:firstLine="420"/>
              <w:rPr>
                <w:rFonts w:ascii="Times New Roman" w:hAnsi="Times New Roman"/>
              </w:rPr>
            </w:pPr>
          </w:p>
        </w:tc>
      </w:tr>
    </w:tbl>
    <w:p>
      <w:pPr>
        <w:ind w:left="-38" w:firstLine="420"/>
      </w:pPr>
    </w:p>
    <w:p>
      <w:pPr>
        <w:ind w:firstLine="480"/>
      </w:pPr>
      <w:r>
        <w:rPr>
          <w:color w:val="000000"/>
          <w:sz w:val="24"/>
        </w:rPr>
        <w:t>第</w:t>
      </w:r>
      <w:r>
        <w:rPr>
          <w:rFonts w:ascii="Times New Roman" w:hAnsi="Times New Roman"/>
          <w:color w:val="000000"/>
          <w:sz w:val="24"/>
        </w:rPr>
        <w:t>7</w:t>
      </w:r>
      <w:r>
        <w:rPr>
          <w:color w:val="000000"/>
          <w:sz w:val="24"/>
        </w:rPr>
        <w:t>题   您日常生活中多久会进行一次退换货行为?</w:t>
      </w:r>
      <w:r>
        <w:rPr>
          <w:sz w:val="24"/>
        </w:rPr>
        <w:t xml:space="preserve"> [单选题]</w:t>
      </w:r>
    </w:p>
    <w:tbl>
      <w:tblPr>
        <w:tblStyle w:val="19"/>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4839"/>
        <w:gridCol w:w="1152"/>
        <w:gridCol w:w="3579"/>
      </w:tblGrid>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pPr>
              <w:ind w:left="-38" w:firstLine="420"/>
            </w:pPr>
            <w:r>
              <w:t>选项</w:t>
            </w:r>
          </w:p>
        </w:tc>
        <w:tc>
          <w:tcPr>
            <w:tcW w:w="1000" w:type="dxa"/>
            <w:shd w:val="clear" w:color="auto" w:fill="F5F5F5"/>
            <w:vAlign w:val="center"/>
          </w:tcPr>
          <w:p>
            <w:pPr>
              <w:ind w:left="-38" w:firstLine="420"/>
            </w:pPr>
            <w:r>
              <w:t>小计</w:t>
            </w:r>
          </w:p>
        </w:tc>
        <w:tc>
          <w:tcPr>
            <w:tcW w:w="3106" w:type="dxa"/>
            <w:shd w:val="clear" w:color="auto" w:fill="F5F5F5"/>
            <w:vAlign w:val="center"/>
          </w:tcPr>
          <w:p>
            <w:pPr>
              <w:ind w:left="-38" w:firstLine="420"/>
            </w:pPr>
            <w:r>
              <w:t>比例</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pPr>
              <w:ind w:left="-38" w:firstLine="420"/>
            </w:pPr>
            <w:r>
              <w:t>两三天一次</w:t>
            </w:r>
          </w:p>
        </w:tc>
        <w:tc>
          <w:tcPr>
            <w:tcW w:w="1000" w:type="dxa"/>
            <w:shd w:val="clear" w:color="auto" w:fill="FFFFFF"/>
            <w:vAlign w:val="center"/>
          </w:tcPr>
          <w:p>
            <w:pPr>
              <w:ind w:left="-38" w:firstLine="420"/>
              <w:rPr>
                <w:rFonts w:ascii="Times New Roman" w:hAnsi="Times New Roman"/>
              </w:rPr>
            </w:pPr>
            <w:r>
              <w:rPr>
                <w:rFonts w:ascii="Times New Roman" w:hAnsi="Times New Roman"/>
              </w:rPr>
              <w:t>61</w:t>
            </w:r>
          </w:p>
        </w:tc>
        <w:tc>
          <w:tcPr>
            <w:tcW w:w="3106" w:type="dxa"/>
            <w:shd w:val="clear" w:color="auto" w:fill="FFFFFF"/>
            <w:vAlign w:val="center"/>
          </w:tcPr>
          <w:p>
            <w:pPr>
              <w:ind w:left="-38" w:firstLine="420"/>
              <w:rPr>
                <w:rFonts w:ascii="Times New Roman" w:hAnsi="Times New Roman"/>
              </w:rPr>
            </w:pPr>
            <w:r>
              <w:rPr>
                <w:rFonts w:ascii="Times New Roman" w:hAnsi="Times New Roman"/>
              </w:rPr>
              <w:drawing>
                <wp:inline distT="0" distB="0" distL="114300" distR="114300">
                  <wp:extent cx="390525" cy="114300"/>
                  <wp:effectExtent l="0" t="0" r="5715" b="7620"/>
                  <wp:docPr id="100056" name="图片 100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6" name="图片 100056"/>
                          <pic:cNvPicPr>
                            <a:picLocks noChangeAspect="1"/>
                          </pic:cNvPicPr>
                        </pic:nvPicPr>
                        <pic:blipFill>
                          <a:blip r:embed="rId34"/>
                          <a:stretch>
                            <a:fillRect/>
                          </a:stretch>
                        </pic:blipFill>
                        <pic:spPr>
                          <a:xfrm>
                            <a:off x="0" y="0"/>
                            <a:ext cx="390580" cy="114316"/>
                          </a:xfrm>
                          <a:prstGeom prst="rect">
                            <a:avLst/>
                          </a:prstGeom>
                        </pic:spPr>
                      </pic:pic>
                    </a:graphicData>
                  </a:graphic>
                </wp:inline>
              </w:drawing>
            </w:r>
            <w:r>
              <w:rPr>
                <w:rFonts w:ascii="Times New Roman" w:hAnsi="Times New Roman"/>
              </w:rPr>
              <w:drawing>
                <wp:inline distT="0" distB="0" distL="114300" distR="114300">
                  <wp:extent cx="962025" cy="114300"/>
                  <wp:effectExtent l="0" t="0" r="13335" b="7620"/>
                  <wp:docPr id="100057"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pic:cNvPicPr>
                            <a:picLocks noChangeAspect="1"/>
                          </pic:cNvPicPr>
                        </pic:nvPicPr>
                        <pic:blipFill>
                          <a:blip r:embed="rId35"/>
                          <a:stretch>
                            <a:fillRect/>
                          </a:stretch>
                        </pic:blipFill>
                        <pic:spPr>
                          <a:xfrm>
                            <a:off x="0" y="0"/>
                            <a:ext cx="962159" cy="114316"/>
                          </a:xfrm>
                          <a:prstGeom prst="rect">
                            <a:avLst/>
                          </a:prstGeom>
                        </pic:spPr>
                      </pic:pic>
                    </a:graphicData>
                  </a:graphic>
                </wp:inline>
              </w:drawing>
            </w:r>
            <w:r>
              <w:rPr>
                <w:rFonts w:ascii="Times New Roman" w:hAnsi="Times New Roman"/>
              </w:rPr>
              <w:t>29.05%</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pPr>
              <w:ind w:left="-38" w:firstLine="420"/>
            </w:pPr>
            <w:r>
              <w:t>一个月一次</w:t>
            </w:r>
          </w:p>
        </w:tc>
        <w:tc>
          <w:tcPr>
            <w:tcW w:w="1000" w:type="dxa"/>
            <w:shd w:val="clear" w:color="auto" w:fill="FAFAFA"/>
            <w:vAlign w:val="center"/>
          </w:tcPr>
          <w:p>
            <w:pPr>
              <w:ind w:left="-38" w:firstLine="420"/>
              <w:rPr>
                <w:rFonts w:ascii="Times New Roman" w:hAnsi="Times New Roman"/>
              </w:rPr>
            </w:pPr>
            <w:r>
              <w:rPr>
                <w:rFonts w:ascii="Times New Roman" w:hAnsi="Times New Roman"/>
              </w:rPr>
              <w:t>82</w:t>
            </w:r>
          </w:p>
        </w:tc>
        <w:tc>
          <w:tcPr>
            <w:tcW w:w="3106" w:type="dxa"/>
            <w:shd w:val="clear" w:color="auto" w:fill="FAFAFA"/>
            <w:vAlign w:val="center"/>
          </w:tcPr>
          <w:p>
            <w:pPr>
              <w:ind w:left="-38" w:firstLine="420"/>
              <w:rPr>
                <w:rFonts w:ascii="Times New Roman" w:hAnsi="Times New Roman"/>
              </w:rPr>
            </w:pPr>
            <w:r>
              <w:rPr>
                <w:rFonts w:ascii="Times New Roman" w:hAnsi="Times New Roman"/>
              </w:rPr>
              <w:drawing>
                <wp:inline distT="0" distB="0" distL="114300" distR="114300">
                  <wp:extent cx="523875" cy="114300"/>
                  <wp:effectExtent l="0" t="0" r="9525" b="7620"/>
                  <wp:docPr id="100058" name="图片 100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8" name="图片 100058"/>
                          <pic:cNvPicPr>
                            <a:picLocks noChangeAspect="1"/>
                          </pic:cNvPicPr>
                        </pic:nvPicPr>
                        <pic:blipFill>
                          <a:blip r:embed="rId15"/>
                          <a:stretch>
                            <a:fillRect/>
                          </a:stretch>
                        </pic:blipFill>
                        <pic:spPr>
                          <a:xfrm>
                            <a:off x="0" y="0"/>
                            <a:ext cx="523948" cy="114316"/>
                          </a:xfrm>
                          <a:prstGeom prst="rect">
                            <a:avLst/>
                          </a:prstGeom>
                        </pic:spPr>
                      </pic:pic>
                    </a:graphicData>
                  </a:graphic>
                </wp:inline>
              </w:drawing>
            </w:r>
            <w:r>
              <w:rPr>
                <w:rFonts w:ascii="Times New Roman" w:hAnsi="Times New Roman"/>
              </w:rPr>
              <w:drawing>
                <wp:inline distT="0" distB="0" distL="114300" distR="114300">
                  <wp:extent cx="828675" cy="114300"/>
                  <wp:effectExtent l="0" t="0" r="9525" b="7620"/>
                  <wp:docPr id="100059" name="图片 10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pic:cNvPicPr>
                            <a:picLocks noChangeAspect="1"/>
                          </pic:cNvPicPr>
                        </pic:nvPicPr>
                        <pic:blipFill>
                          <a:blip r:embed="rId16"/>
                          <a:stretch>
                            <a:fillRect/>
                          </a:stretch>
                        </pic:blipFill>
                        <pic:spPr>
                          <a:xfrm>
                            <a:off x="0" y="0"/>
                            <a:ext cx="828791" cy="114316"/>
                          </a:xfrm>
                          <a:prstGeom prst="rect">
                            <a:avLst/>
                          </a:prstGeom>
                        </pic:spPr>
                      </pic:pic>
                    </a:graphicData>
                  </a:graphic>
                </wp:inline>
              </w:drawing>
            </w:r>
            <w:r>
              <w:rPr>
                <w:rFonts w:ascii="Times New Roman" w:hAnsi="Times New Roman"/>
              </w:rPr>
              <w:t>39.05%</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pPr>
              <w:ind w:left="-38" w:firstLine="420"/>
            </w:pPr>
            <w:r>
              <w:t>一个月几次</w:t>
            </w:r>
          </w:p>
        </w:tc>
        <w:tc>
          <w:tcPr>
            <w:tcW w:w="1000" w:type="dxa"/>
            <w:shd w:val="clear" w:color="auto" w:fill="FFFFFF"/>
            <w:vAlign w:val="center"/>
          </w:tcPr>
          <w:p>
            <w:pPr>
              <w:ind w:left="-38" w:firstLine="420"/>
              <w:rPr>
                <w:rFonts w:ascii="Times New Roman" w:hAnsi="Times New Roman"/>
              </w:rPr>
            </w:pPr>
            <w:r>
              <w:rPr>
                <w:rFonts w:ascii="Times New Roman" w:hAnsi="Times New Roman"/>
              </w:rPr>
              <w:t>27</w:t>
            </w:r>
          </w:p>
        </w:tc>
        <w:tc>
          <w:tcPr>
            <w:tcW w:w="3106" w:type="dxa"/>
            <w:shd w:val="clear" w:color="auto" w:fill="FFFFFF"/>
            <w:vAlign w:val="center"/>
          </w:tcPr>
          <w:p>
            <w:pPr>
              <w:ind w:left="-38" w:firstLine="420"/>
              <w:rPr>
                <w:rFonts w:ascii="Times New Roman" w:hAnsi="Times New Roman"/>
              </w:rPr>
            </w:pPr>
            <w:r>
              <w:rPr>
                <w:rFonts w:ascii="Times New Roman" w:hAnsi="Times New Roman"/>
              </w:rPr>
              <w:drawing>
                <wp:inline distT="0" distB="0" distL="114300" distR="114300">
                  <wp:extent cx="171450" cy="114300"/>
                  <wp:effectExtent l="0" t="0" r="11430" b="7620"/>
                  <wp:docPr id="100060" name="图片 100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0" name="图片 100060"/>
                          <pic:cNvPicPr>
                            <a:picLocks noChangeAspect="1"/>
                          </pic:cNvPicPr>
                        </pic:nvPicPr>
                        <pic:blipFill>
                          <a:blip r:embed="rId58"/>
                          <a:stretch>
                            <a:fillRect/>
                          </a:stretch>
                        </pic:blipFill>
                        <pic:spPr>
                          <a:xfrm>
                            <a:off x="0" y="0"/>
                            <a:ext cx="171474" cy="114316"/>
                          </a:xfrm>
                          <a:prstGeom prst="rect">
                            <a:avLst/>
                          </a:prstGeom>
                        </pic:spPr>
                      </pic:pic>
                    </a:graphicData>
                  </a:graphic>
                </wp:inline>
              </w:drawing>
            </w:r>
            <w:r>
              <w:rPr>
                <w:rFonts w:ascii="Times New Roman" w:hAnsi="Times New Roman"/>
              </w:rPr>
              <w:drawing>
                <wp:inline distT="0" distB="0" distL="114300" distR="114300">
                  <wp:extent cx="1181100" cy="114300"/>
                  <wp:effectExtent l="0" t="0" r="7620" b="7620"/>
                  <wp:docPr id="100061" name="图片 100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pic:cNvPicPr>
                            <a:picLocks noChangeAspect="1"/>
                          </pic:cNvPicPr>
                        </pic:nvPicPr>
                        <pic:blipFill>
                          <a:blip r:embed="rId59"/>
                          <a:stretch>
                            <a:fillRect/>
                          </a:stretch>
                        </pic:blipFill>
                        <pic:spPr>
                          <a:xfrm>
                            <a:off x="0" y="0"/>
                            <a:ext cx="1181265" cy="114316"/>
                          </a:xfrm>
                          <a:prstGeom prst="rect">
                            <a:avLst/>
                          </a:prstGeom>
                        </pic:spPr>
                      </pic:pic>
                    </a:graphicData>
                  </a:graphic>
                </wp:inline>
              </w:drawing>
            </w:r>
            <w:r>
              <w:rPr>
                <w:rFonts w:ascii="Times New Roman" w:hAnsi="Times New Roman"/>
              </w:rPr>
              <w:t>12.86%</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pPr>
              <w:ind w:left="-38" w:firstLine="420"/>
            </w:pPr>
            <w:r>
              <w:t>几个月一次</w:t>
            </w:r>
          </w:p>
        </w:tc>
        <w:tc>
          <w:tcPr>
            <w:tcW w:w="1000" w:type="dxa"/>
            <w:shd w:val="clear" w:color="auto" w:fill="FAFAFA"/>
            <w:vAlign w:val="center"/>
          </w:tcPr>
          <w:p>
            <w:pPr>
              <w:ind w:left="-38" w:firstLine="420"/>
              <w:rPr>
                <w:rFonts w:ascii="Times New Roman" w:hAnsi="Times New Roman"/>
              </w:rPr>
            </w:pPr>
            <w:r>
              <w:rPr>
                <w:rFonts w:ascii="Times New Roman" w:hAnsi="Times New Roman"/>
              </w:rPr>
              <w:t>14</w:t>
            </w:r>
          </w:p>
        </w:tc>
        <w:tc>
          <w:tcPr>
            <w:tcW w:w="3106" w:type="dxa"/>
            <w:shd w:val="clear" w:color="auto" w:fill="FAFAFA"/>
            <w:vAlign w:val="center"/>
          </w:tcPr>
          <w:p>
            <w:pPr>
              <w:ind w:left="-38" w:firstLine="420"/>
              <w:rPr>
                <w:rFonts w:ascii="Times New Roman" w:hAnsi="Times New Roman"/>
              </w:rPr>
            </w:pPr>
            <w:r>
              <w:rPr>
                <w:rFonts w:ascii="Times New Roman" w:hAnsi="Times New Roman"/>
              </w:rPr>
              <w:drawing>
                <wp:inline distT="0" distB="0" distL="114300" distR="114300">
                  <wp:extent cx="85725" cy="114300"/>
                  <wp:effectExtent l="0" t="0" r="5715" b="7620"/>
                  <wp:docPr id="100062" name="图片 100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2" name="图片 100062"/>
                          <pic:cNvPicPr>
                            <a:picLocks noChangeAspect="1"/>
                          </pic:cNvPicPr>
                        </pic:nvPicPr>
                        <pic:blipFill>
                          <a:blip r:embed="rId60"/>
                          <a:stretch>
                            <a:fillRect/>
                          </a:stretch>
                        </pic:blipFill>
                        <pic:spPr>
                          <a:xfrm>
                            <a:off x="0" y="0"/>
                            <a:ext cx="85737" cy="114316"/>
                          </a:xfrm>
                          <a:prstGeom prst="rect">
                            <a:avLst/>
                          </a:prstGeom>
                        </pic:spPr>
                      </pic:pic>
                    </a:graphicData>
                  </a:graphic>
                </wp:inline>
              </w:drawing>
            </w:r>
            <w:r>
              <w:rPr>
                <w:rFonts w:ascii="Times New Roman" w:hAnsi="Times New Roman"/>
              </w:rPr>
              <w:drawing>
                <wp:inline distT="0" distB="0" distL="114300" distR="114300">
                  <wp:extent cx="1266825" cy="114300"/>
                  <wp:effectExtent l="0" t="0" r="13335" b="7620"/>
                  <wp:docPr id="100063" name="图片 100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pic:cNvPicPr>
                            <a:picLocks noChangeAspect="1"/>
                          </pic:cNvPicPr>
                        </pic:nvPicPr>
                        <pic:blipFill>
                          <a:blip r:embed="rId61"/>
                          <a:stretch>
                            <a:fillRect/>
                          </a:stretch>
                        </pic:blipFill>
                        <pic:spPr>
                          <a:xfrm>
                            <a:off x="0" y="0"/>
                            <a:ext cx="1267002" cy="114316"/>
                          </a:xfrm>
                          <a:prstGeom prst="rect">
                            <a:avLst/>
                          </a:prstGeom>
                        </pic:spPr>
                      </pic:pic>
                    </a:graphicData>
                  </a:graphic>
                </wp:inline>
              </w:drawing>
            </w:r>
            <w:r>
              <w:rPr>
                <w:rFonts w:ascii="Times New Roman" w:hAnsi="Times New Roman"/>
              </w:rPr>
              <w:t>6.67%</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pPr>
              <w:ind w:left="-38" w:firstLine="420"/>
            </w:pPr>
            <w:r>
              <w:t>几乎没有</w:t>
            </w:r>
          </w:p>
        </w:tc>
        <w:tc>
          <w:tcPr>
            <w:tcW w:w="1000" w:type="dxa"/>
            <w:shd w:val="clear" w:color="auto" w:fill="FFFFFF"/>
            <w:vAlign w:val="center"/>
          </w:tcPr>
          <w:p>
            <w:pPr>
              <w:ind w:left="-38" w:firstLine="420"/>
              <w:rPr>
                <w:rFonts w:ascii="Times New Roman" w:hAnsi="Times New Roman"/>
              </w:rPr>
            </w:pPr>
            <w:r>
              <w:rPr>
                <w:rFonts w:ascii="Times New Roman" w:hAnsi="Times New Roman"/>
              </w:rPr>
              <w:t>26</w:t>
            </w:r>
          </w:p>
        </w:tc>
        <w:tc>
          <w:tcPr>
            <w:tcW w:w="3106" w:type="dxa"/>
            <w:shd w:val="clear" w:color="auto" w:fill="FFFFFF"/>
            <w:vAlign w:val="center"/>
          </w:tcPr>
          <w:p>
            <w:pPr>
              <w:ind w:left="-38" w:firstLine="420"/>
              <w:rPr>
                <w:rFonts w:ascii="Times New Roman" w:hAnsi="Times New Roman"/>
              </w:rPr>
            </w:pPr>
            <w:r>
              <w:rPr>
                <w:rFonts w:ascii="Times New Roman" w:hAnsi="Times New Roman"/>
              </w:rPr>
              <w:drawing>
                <wp:inline distT="0" distB="0" distL="114300" distR="114300">
                  <wp:extent cx="161925" cy="114300"/>
                  <wp:effectExtent l="0" t="0" r="5715" b="7620"/>
                  <wp:docPr id="100064" name="图片 100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4" name="图片 100064"/>
                          <pic:cNvPicPr>
                            <a:picLocks noChangeAspect="1"/>
                          </pic:cNvPicPr>
                        </pic:nvPicPr>
                        <pic:blipFill>
                          <a:blip r:embed="rId62"/>
                          <a:stretch>
                            <a:fillRect/>
                          </a:stretch>
                        </pic:blipFill>
                        <pic:spPr>
                          <a:xfrm>
                            <a:off x="0" y="0"/>
                            <a:ext cx="161948" cy="114316"/>
                          </a:xfrm>
                          <a:prstGeom prst="rect">
                            <a:avLst/>
                          </a:prstGeom>
                        </pic:spPr>
                      </pic:pic>
                    </a:graphicData>
                  </a:graphic>
                </wp:inline>
              </w:drawing>
            </w:r>
            <w:r>
              <w:rPr>
                <w:rFonts w:ascii="Times New Roman" w:hAnsi="Times New Roman"/>
              </w:rPr>
              <w:drawing>
                <wp:inline distT="0" distB="0" distL="114300" distR="114300">
                  <wp:extent cx="1190625" cy="114300"/>
                  <wp:effectExtent l="0" t="0" r="13335" b="7620"/>
                  <wp:docPr id="100065" name="图片 100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pic:cNvPicPr>
                            <a:picLocks noChangeAspect="1"/>
                          </pic:cNvPicPr>
                        </pic:nvPicPr>
                        <pic:blipFill>
                          <a:blip r:embed="rId63"/>
                          <a:stretch>
                            <a:fillRect/>
                          </a:stretch>
                        </pic:blipFill>
                        <pic:spPr>
                          <a:xfrm>
                            <a:off x="0" y="0"/>
                            <a:ext cx="1190791" cy="114316"/>
                          </a:xfrm>
                          <a:prstGeom prst="rect">
                            <a:avLst/>
                          </a:prstGeom>
                        </pic:spPr>
                      </pic:pic>
                    </a:graphicData>
                  </a:graphic>
                </wp:inline>
              </w:drawing>
            </w:r>
            <w:r>
              <w:rPr>
                <w:rFonts w:ascii="Times New Roman" w:hAnsi="Times New Roman"/>
              </w:rPr>
              <w:t>12.38%</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pPr>
              <w:ind w:left="-38" w:firstLine="420"/>
            </w:pPr>
            <w:r>
              <w:t>无退换货行为</w:t>
            </w:r>
          </w:p>
        </w:tc>
        <w:tc>
          <w:tcPr>
            <w:tcW w:w="1000" w:type="dxa"/>
            <w:shd w:val="clear" w:color="auto" w:fill="FAFAFA"/>
            <w:vAlign w:val="center"/>
          </w:tcPr>
          <w:p>
            <w:pPr>
              <w:ind w:left="-38" w:firstLine="420"/>
              <w:rPr>
                <w:rFonts w:ascii="Times New Roman" w:hAnsi="Times New Roman"/>
              </w:rPr>
            </w:pPr>
            <w:r>
              <w:rPr>
                <w:rFonts w:ascii="Times New Roman" w:hAnsi="Times New Roman"/>
              </w:rPr>
              <w:t>0</w:t>
            </w:r>
          </w:p>
        </w:tc>
        <w:tc>
          <w:tcPr>
            <w:tcW w:w="3106" w:type="dxa"/>
            <w:shd w:val="clear" w:color="auto" w:fill="FAFAFA"/>
            <w:vAlign w:val="center"/>
          </w:tcPr>
          <w:p>
            <w:pPr>
              <w:ind w:left="-38" w:firstLine="420"/>
              <w:rPr>
                <w:rFonts w:ascii="Times New Roman" w:hAnsi="Times New Roman"/>
              </w:rPr>
            </w:pPr>
            <w:r>
              <w:rPr>
                <w:rFonts w:ascii="Times New Roman" w:hAnsi="Times New Roman"/>
              </w:rPr>
              <w:drawing>
                <wp:inline distT="0" distB="0" distL="114300" distR="114300">
                  <wp:extent cx="1352550" cy="114300"/>
                  <wp:effectExtent l="0" t="0" r="3810" b="7620"/>
                  <wp:docPr id="100066" name="图片 100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6" name="图片 100066"/>
                          <pic:cNvPicPr>
                            <a:picLocks noChangeAspect="1"/>
                          </pic:cNvPicPr>
                        </pic:nvPicPr>
                        <pic:blipFill>
                          <a:blip r:embed="rId27"/>
                          <a:stretch>
                            <a:fillRect/>
                          </a:stretch>
                        </pic:blipFill>
                        <pic:spPr>
                          <a:xfrm>
                            <a:off x="0" y="0"/>
                            <a:ext cx="1352739" cy="114316"/>
                          </a:xfrm>
                          <a:prstGeom prst="rect">
                            <a:avLst/>
                          </a:prstGeom>
                        </pic:spPr>
                      </pic:pic>
                    </a:graphicData>
                  </a:graphic>
                </wp:inline>
              </w:drawing>
            </w:r>
            <w:r>
              <w:rPr>
                <w:rFonts w:ascii="Times New Roman" w:hAnsi="Times New Roman"/>
              </w:rPr>
              <w:t>0%</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pPr>
              <w:ind w:left="-38" w:firstLine="420"/>
            </w:pPr>
            <w:r>
              <w:t>本题有效填写人次</w:t>
            </w:r>
          </w:p>
        </w:tc>
        <w:tc>
          <w:tcPr>
            <w:tcW w:w="1000" w:type="dxa"/>
            <w:shd w:val="clear" w:color="auto" w:fill="F5F5F5"/>
            <w:vAlign w:val="center"/>
          </w:tcPr>
          <w:p>
            <w:pPr>
              <w:ind w:left="-38" w:firstLine="420"/>
              <w:rPr>
                <w:rFonts w:ascii="Times New Roman" w:hAnsi="Times New Roman"/>
              </w:rPr>
            </w:pPr>
            <w:r>
              <w:rPr>
                <w:rFonts w:ascii="Times New Roman" w:hAnsi="Times New Roman"/>
              </w:rPr>
              <w:t>210</w:t>
            </w:r>
          </w:p>
        </w:tc>
        <w:tc>
          <w:tcPr>
            <w:tcW w:w="3106" w:type="dxa"/>
            <w:shd w:val="clear" w:color="auto" w:fill="F5F5F5"/>
            <w:vAlign w:val="center"/>
          </w:tcPr>
          <w:p>
            <w:pPr>
              <w:ind w:left="-38" w:firstLine="420"/>
              <w:rPr>
                <w:rFonts w:ascii="Times New Roman" w:hAnsi="Times New Roman"/>
              </w:rPr>
            </w:pPr>
          </w:p>
        </w:tc>
      </w:tr>
    </w:tbl>
    <w:p>
      <w:pPr>
        <w:ind w:left="-38" w:firstLine="420"/>
      </w:pPr>
    </w:p>
    <w:p>
      <w:pPr>
        <w:ind w:firstLine="480"/>
      </w:pPr>
      <w:r>
        <w:rPr>
          <w:color w:val="000000"/>
          <w:sz w:val="24"/>
        </w:rPr>
        <w:t>第</w:t>
      </w:r>
      <w:r>
        <w:rPr>
          <w:rFonts w:ascii="Times New Roman" w:hAnsi="Times New Roman"/>
          <w:color w:val="000000"/>
          <w:sz w:val="24"/>
        </w:rPr>
        <w:t>8</w:t>
      </w:r>
      <w:r>
        <w:rPr>
          <w:color w:val="000000"/>
          <w:sz w:val="24"/>
        </w:rPr>
        <w:t>题   请问你是否在跨境电商</w:t>
      </w:r>
      <w:r>
        <w:rPr>
          <w:rFonts w:ascii="Times New Roman" w:hAnsi="Times New Roman"/>
          <w:color w:val="000000"/>
          <w:sz w:val="24"/>
        </w:rPr>
        <w:t>A</w:t>
      </w:r>
      <w:r>
        <w:rPr>
          <w:color w:val="000000"/>
          <w:sz w:val="24"/>
        </w:rPr>
        <w:t>公司商家平台上进行过退换货？</w:t>
      </w:r>
      <w:r>
        <w:rPr>
          <w:sz w:val="24"/>
        </w:rPr>
        <w:t>[单选题]</w:t>
      </w:r>
    </w:p>
    <w:tbl>
      <w:tblPr>
        <w:tblStyle w:val="19"/>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4839"/>
        <w:gridCol w:w="1152"/>
        <w:gridCol w:w="3579"/>
      </w:tblGrid>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pPr>
              <w:ind w:left="-38" w:firstLine="420"/>
            </w:pPr>
            <w:r>
              <w:t>选项</w:t>
            </w:r>
          </w:p>
        </w:tc>
        <w:tc>
          <w:tcPr>
            <w:tcW w:w="1000" w:type="dxa"/>
            <w:shd w:val="clear" w:color="auto" w:fill="F5F5F5"/>
            <w:vAlign w:val="center"/>
          </w:tcPr>
          <w:p>
            <w:pPr>
              <w:ind w:left="-38" w:firstLine="420"/>
            </w:pPr>
            <w:r>
              <w:t>小计</w:t>
            </w:r>
          </w:p>
        </w:tc>
        <w:tc>
          <w:tcPr>
            <w:tcW w:w="3106" w:type="dxa"/>
            <w:shd w:val="clear" w:color="auto" w:fill="F5F5F5"/>
            <w:vAlign w:val="center"/>
          </w:tcPr>
          <w:p>
            <w:pPr>
              <w:ind w:left="-38" w:firstLine="420"/>
            </w:pPr>
            <w:r>
              <w:t>比例</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pPr>
              <w:ind w:left="-38" w:firstLine="420"/>
            </w:pPr>
            <w:r>
              <w:t>是</w:t>
            </w:r>
          </w:p>
        </w:tc>
        <w:tc>
          <w:tcPr>
            <w:tcW w:w="1000" w:type="dxa"/>
            <w:shd w:val="clear" w:color="auto" w:fill="FFFFFF"/>
            <w:vAlign w:val="center"/>
          </w:tcPr>
          <w:p>
            <w:pPr>
              <w:ind w:left="-38" w:firstLine="420"/>
              <w:rPr>
                <w:rFonts w:ascii="Times New Roman" w:hAnsi="Times New Roman"/>
              </w:rPr>
            </w:pPr>
            <w:r>
              <w:rPr>
                <w:rFonts w:ascii="Times New Roman" w:hAnsi="Times New Roman"/>
              </w:rPr>
              <w:t>112</w:t>
            </w:r>
          </w:p>
        </w:tc>
        <w:tc>
          <w:tcPr>
            <w:tcW w:w="3106" w:type="dxa"/>
            <w:shd w:val="clear" w:color="auto" w:fill="FFFFFF"/>
            <w:vAlign w:val="center"/>
          </w:tcPr>
          <w:p>
            <w:pPr>
              <w:ind w:left="-38" w:firstLine="420"/>
              <w:rPr>
                <w:rFonts w:ascii="Times New Roman" w:hAnsi="Times New Roman"/>
              </w:rPr>
            </w:pPr>
            <w:r>
              <w:rPr>
                <w:rFonts w:ascii="Times New Roman" w:hAnsi="Times New Roman"/>
              </w:rPr>
              <w:drawing>
                <wp:inline distT="0" distB="0" distL="114300" distR="114300">
                  <wp:extent cx="714375" cy="114300"/>
                  <wp:effectExtent l="0" t="0" r="1905" b="7620"/>
                  <wp:docPr id="100067" name="图片 100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pic:cNvPicPr>
                            <a:picLocks noChangeAspect="1"/>
                          </pic:cNvPicPr>
                        </pic:nvPicPr>
                        <pic:blipFill>
                          <a:blip r:embed="rId64"/>
                          <a:stretch>
                            <a:fillRect/>
                          </a:stretch>
                        </pic:blipFill>
                        <pic:spPr>
                          <a:xfrm>
                            <a:off x="0" y="0"/>
                            <a:ext cx="714475" cy="114316"/>
                          </a:xfrm>
                          <a:prstGeom prst="rect">
                            <a:avLst/>
                          </a:prstGeom>
                        </pic:spPr>
                      </pic:pic>
                    </a:graphicData>
                  </a:graphic>
                </wp:inline>
              </w:drawing>
            </w:r>
            <w:r>
              <w:rPr>
                <w:rFonts w:ascii="Times New Roman" w:hAnsi="Times New Roman"/>
              </w:rPr>
              <w:drawing>
                <wp:inline distT="0" distB="0" distL="114300" distR="114300">
                  <wp:extent cx="638175" cy="114300"/>
                  <wp:effectExtent l="0" t="0" r="1905" b="7620"/>
                  <wp:docPr id="100068" name="图片 100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8" name="图片 100068"/>
                          <pic:cNvPicPr>
                            <a:picLocks noChangeAspect="1"/>
                          </pic:cNvPicPr>
                        </pic:nvPicPr>
                        <pic:blipFill>
                          <a:blip r:embed="rId65"/>
                          <a:stretch>
                            <a:fillRect/>
                          </a:stretch>
                        </pic:blipFill>
                        <pic:spPr>
                          <a:xfrm>
                            <a:off x="0" y="0"/>
                            <a:ext cx="638264" cy="114316"/>
                          </a:xfrm>
                          <a:prstGeom prst="rect">
                            <a:avLst/>
                          </a:prstGeom>
                        </pic:spPr>
                      </pic:pic>
                    </a:graphicData>
                  </a:graphic>
                </wp:inline>
              </w:drawing>
            </w:r>
            <w:r>
              <w:rPr>
                <w:rFonts w:ascii="Times New Roman" w:hAnsi="Times New Roman"/>
              </w:rPr>
              <w:t>53.33%</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pPr>
              <w:ind w:left="-38" w:firstLine="420"/>
            </w:pPr>
            <w:r>
              <w:t>否</w:t>
            </w:r>
          </w:p>
        </w:tc>
        <w:tc>
          <w:tcPr>
            <w:tcW w:w="1000" w:type="dxa"/>
            <w:shd w:val="clear" w:color="auto" w:fill="FAFAFA"/>
            <w:vAlign w:val="center"/>
          </w:tcPr>
          <w:p>
            <w:pPr>
              <w:ind w:left="-38" w:firstLine="420"/>
              <w:rPr>
                <w:rFonts w:ascii="Times New Roman" w:hAnsi="Times New Roman"/>
              </w:rPr>
            </w:pPr>
            <w:r>
              <w:rPr>
                <w:rFonts w:ascii="Times New Roman" w:hAnsi="Times New Roman"/>
              </w:rPr>
              <w:t>98</w:t>
            </w:r>
          </w:p>
        </w:tc>
        <w:tc>
          <w:tcPr>
            <w:tcW w:w="3106" w:type="dxa"/>
            <w:shd w:val="clear" w:color="auto" w:fill="FAFAFA"/>
            <w:vAlign w:val="center"/>
          </w:tcPr>
          <w:p>
            <w:pPr>
              <w:ind w:left="-38" w:firstLine="420"/>
              <w:rPr>
                <w:rFonts w:ascii="Times New Roman" w:hAnsi="Times New Roman"/>
              </w:rPr>
            </w:pPr>
            <w:r>
              <w:rPr>
                <w:rFonts w:ascii="Times New Roman" w:hAnsi="Times New Roman"/>
              </w:rPr>
              <w:drawing>
                <wp:inline distT="0" distB="0" distL="114300" distR="114300">
                  <wp:extent cx="628650" cy="114300"/>
                  <wp:effectExtent l="0" t="0" r="11430" b="7620"/>
                  <wp:docPr id="100069" name="图片 10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pic:cNvPicPr>
                            <a:picLocks noChangeAspect="1"/>
                          </pic:cNvPicPr>
                        </pic:nvPicPr>
                        <pic:blipFill>
                          <a:blip r:embed="rId66"/>
                          <a:stretch>
                            <a:fillRect/>
                          </a:stretch>
                        </pic:blipFill>
                        <pic:spPr>
                          <a:xfrm>
                            <a:off x="0" y="0"/>
                            <a:ext cx="628738" cy="114316"/>
                          </a:xfrm>
                          <a:prstGeom prst="rect">
                            <a:avLst/>
                          </a:prstGeom>
                        </pic:spPr>
                      </pic:pic>
                    </a:graphicData>
                  </a:graphic>
                </wp:inline>
              </w:drawing>
            </w:r>
            <w:r>
              <w:rPr>
                <w:rFonts w:ascii="Times New Roman" w:hAnsi="Times New Roman"/>
              </w:rPr>
              <w:drawing>
                <wp:inline distT="0" distB="0" distL="114300" distR="114300">
                  <wp:extent cx="723900" cy="114300"/>
                  <wp:effectExtent l="0" t="0" r="7620" b="7620"/>
                  <wp:docPr id="100070" name="图片 100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0" name="图片 100070"/>
                          <pic:cNvPicPr>
                            <a:picLocks noChangeAspect="1"/>
                          </pic:cNvPicPr>
                        </pic:nvPicPr>
                        <pic:blipFill>
                          <a:blip r:embed="rId67"/>
                          <a:stretch>
                            <a:fillRect/>
                          </a:stretch>
                        </pic:blipFill>
                        <pic:spPr>
                          <a:xfrm>
                            <a:off x="0" y="0"/>
                            <a:ext cx="724001" cy="114316"/>
                          </a:xfrm>
                          <a:prstGeom prst="rect">
                            <a:avLst/>
                          </a:prstGeom>
                        </pic:spPr>
                      </pic:pic>
                    </a:graphicData>
                  </a:graphic>
                </wp:inline>
              </w:drawing>
            </w:r>
            <w:r>
              <w:rPr>
                <w:rFonts w:ascii="Times New Roman" w:hAnsi="Times New Roman"/>
              </w:rPr>
              <w:t>46.67%</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pPr>
              <w:ind w:left="-38" w:firstLine="420"/>
            </w:pPr>
            <w:r>
              <w:t>本题有效填写人次</w:t>
            </w:r>
          </w:p>
        </w:tc>
        <w:tc>
          <w:tcPr>
            <w:tcW w:w="1000" w:type="dxa"/>
            <w:shd w:val="clear" w:color="auto" w:fill="F5F5F5"/>
            <w:vAlign w:val="center"/>
          </w:tcPr>
          <w:p>
            <w:pPr>
              <w:ind w:left="-38" w:firstLine="420"/>
              <w:rPr>
                <w:rFonts w:ascii="Times New Roman" w:hAnsi="Times New Roman"/>
              </w:rPr>
            </w:pPr>
            <w:r>
              <w:rPr>
                <w:rFonts w:ascii="Times New Roman" w:hAnsi="Times New Roman"/>
              </w:rPr>
              <w:t>210</w:t>
            </w:r>
          </w:p>
        </w:tc>
        <w:tc>
          <w:tcPr>
            <w:tcW w:w="3106" w:type="dxa"/>
            <w:shd w:val="clear" w:color="auto" w:fill="F5F5F5"/>
            <w:vAlign w:val="center"/>
          </w:tcPr>
          <w:p>
            <w:pPr>
              <w:ind w:left="-38" w:firstLine="420"/>
              <w:rPr>
                <w:rFonts w:ascii="Times New Roman" w:hAnsi="Times New Roman"/>
              </w:rPr>
            </w:pPr>
          </w:p>
        </w:tc>
      </w:tr>
    </w:tbl>
    <w:p>
      <w:pPr>
        <w:ind w:left="-38" w:firstLine="420"/>
      </w:pPr>
    </w:p>
    <w:p>
      <w:pPr>
        <w:ind w:firstLine="480"/>
      </w:pPr>
      <w:r>
        <w:rPr>
          <w:color w:val="000000"/>
          <w:sz w:val="24"/>
        </w:rPr>
        <w:t>第</w:t>
      </w:r>
      <w:r>
        <w:rPr>
          <w:rFonts w:ascii="Times New Roman" w:hAnsi="Times New Roman"/>
          <w:color w:val="000000"/>
          <w:sz w:val="24"/>
        </w:rPr>
        <w:t>9</w:t>
      </w:r>
      <w:r>
        <w:rPr>
          <w:color w:val="000000"/>
          <w:sz w:val="24"/>
        </w:rPr>
        <w:t>题   您在</w:t>
      </w:r>
      <w:r>
        <w:rPr>
          <w:rFonts w:ascii="Times New Roman" w:hAnsi="Times New Roman"/>
          <w:color w:val="000000"/>
          <w:sz w:val="24"/>
        </w:rPr>
        <w:t>A</w:t>
      </w:r>
      <w:r>
        <w:rPr>
          <w:color w:val="000000"/>
          <w:sz w:val="24"/>
        </w:rPr>
        <w:t>公司购买过多少次产品</w:t>
      </w:r>
      <w:r>
        <w:rPr>
          <w:rFonts w:hint="eastAsia"/>
          <w:color w:val="000000"/>
          <w:sz w:val="24"/>
        </w:rPr>
        <w:t>？</w:t>
      </w:r>
      <w:r>
        <w:rPr>
          <w:sz w:val="24"/>
        </w:rPr>
        <w:t>[单选题]</w:t>
      </w:r>
    </w:p>
    <w:tbl>
      <w:tblPr>
        <w:tblStyle w:val="19"/>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4839"/>
        <w:gridCol w:w="1152"/>
        <w:gridCol w:w="3579"/>
      </w:tblGrid>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pPr>
              <w:ind w:left="-38" w:firstLine="420"/>
            </w:pPr>
            <w:r>
              <w:t>选项</w:t>
            </w:r>
          </w:p>
        </w:tc>
        <w:tc>
          <w:tcPr>
            <w:tcW w:w="1000" w:type="dxa"/>
            <w:shd w:val="clear" w:color="auto" w:fill="F5F5F5"/>
            <w:vAlign w:val="center"/>
          </w:tcPr>
          <w:p>
            <w:pPr>
              <w:ind w:left="-38" w:firstLine="420"/>
            </w:pPr>
            <w:r>
              <w:t>小计</w:t>
            </w:r>
          </w:p>
        </w:tc>
        <w:tc>
          <w:tcPr>
            <w:tcW w:w="3106" w:type="dxa"/>
            <w:shd w:val="clear" w:color="auto" w:fill="F5F5F5"/>
            <w:vAlign w:val="center"/>
          </w:tcPr>
          <w:p>
            <w:pPr>
              <w:ind w:left="-38" w:firstLine="420"/>
            </w:pPr>
            <w:r>
              <w:t>比例</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pPr>
              <w:ind w:left="-38" w:firstLine="420"/>
            </w:pPr>
            <w:r>
              <w:rPr>
                <w:rFonts w:ascii="Times New Roman" w:hAnsi="Times New Roman"/>
              </w:rPr>
              <w:t>1</w:t>
            </w:r>
            <w:r>
              <w:t>次</w:t>
            </w:r>
          </w:p>
        </w:tc>
        <w:tc>
          <w:tcPr>
            <w:tcW w:w="1000" w:type="dxa"/>
            <w:shd w:val="clear" w:color="auto" w:fill="FFFFFF"/>
            <w:vAlign w:val="center"/>
          </w:tcPr>
          <w:p>
            <w:pPr>
              <w:ind w:left="-38" w:firstLine="420"/>
              <w:rPr>
                <w:rFonts w:ascii="Times New Roman" w:hAnsi="Times New Roman"/>
              </w:rPr>
            </w:pPr>
            <w:r>
              <w:rPr>
                <w:rFonts w:ascii="Times New Roman" w:hAnsi="Times New Roman"/>
              </w:rPr>
              <w:t>65</w:t>
            </w:r>
          </w:p>
        </w:tc>
        <w:tc>
          <w:tcPr>
            <w:tcW w:w="3106" w:type="dxa"/>
            <w:shd w:val="clear" w:color="auto" w:fill="FFFFFF"/>
            <w:vAlign w:val="center"/>
          </w:tcPr>
          <w:p>
            <w:pPr>
              <w:ind w:left="-38" w:firstLine="420"/>
              <w:rPr>
                <w:rFonts w:ascii="Times New Roman" w:hAnsi="Times New Roman"/>
              </w:rPr>
            </w:pPr>
            <w:r>
              <w:rPr>
                <w:rFonts w:ascii="Times New Roman" w:hAnsi="Times New Roman"/>
              </w:rPr>
              <w:drawing>
                <wp:inline distT="0" distB="0" distL="114300" distR="114300">
                  <wp:extent cx="409575" cy="114300"/>
                  <wp:effectExtent l="0" t="0" r="1905" b="7620"/>
                  <wp:docPr id="100071" name="图片 100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pic:cNvPicPr>
                            <a:picLocks noChangeAspect="1"/>
                          </pic:cNvPicPr>
                        </pic:nvPicPr>
                        <pic:blipFill>
                          <a:blip r:embed="rId68"/>
                          <a:stretch>
                            <a:fillRect/>
                          </a:stretch>
                        </pic:blipFill>
                        <pic:spPr>
                          <a:xfrm>
                            <a:off x="0" y="0"/>
                            <a:ext cx="409632" cy="114316"/>
                          </a:xfrm>
                          <a:prstGeom prst="rect">
                            <a:avLst/>
                          </a:prstGeom>
                        </pic:spPr>
                      </pic:pic>
                    </a:graphicData>
                  </a:graphic>
                </wp:inline>
              </w:drawing>
            </w:r>
            <w:r>
              <w:rPr>
                <w:rFonts w:ascii="Times New Roman" w:hAnsi="Times New Roman"/>
              </w:rPr>
              <w:drawing>
                <wp:inline distT="0" distB="0" distL="114300" distR="114300">
                  <wp:extent cx="942975" cy="114300"/>
                  <wp:effectExtent l="0" t="0" r="1905" b="7620"/>
                  <wp:docPr id="100072" name="图片 100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2" name="图片 100072"/>
                          <pic:cNvPicPr>
                            <a:picLocks noChangeAspect="1"/>
                          </pic:cNvPicPr>
                        </pic:nvPicPr>
                        <pic:blipFill>
                          <a:blip r:embed="rId69"/>
                          <a:stretch>
                            <a:fillRect/>
                          </a:stretch>
                        </pic:blipFill>
                        <pic:spPr>
                          <a:xfrm>
                            <a:off x="0" y="0"/>
                            <a:ext cx="943107" cy="114316"/>
                          </a:xfrm>
                          <a:prstGeom prst="rect">
                            <a:avLst/>
                          </a:prstGeom>
                        </pic:spPr>
                      </pic:pic>
                    </a:graphicData>
                  </a:graphic>
                </wp:inline>
              </w:drawing>
            </w:r>
            <w:r>
              <w:rPr>
                <w:rFonts w:ascii="Times New Roman" w:hAnsi="Times New Roman"/>
              </w:rPr>
              <w:t>30.95%</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pPr>
              <w:ind w:left="-38" w:firstLine="420"/>
            </w:pPr>
            <w:r>
              <w:rPr>
                <w:rFonts w:ascii="Times New Roman" w:hAnsi="Times New Roman"/>
              </w:rPr>
              <w:t>2—10</w:t>
            </w:r>
            <w:r>
              <w:t>次</w:t>
            </w:r>
          </w:p>
        </w:tc>
        <w:tc>
          <w:tcPr>
            <w:tcW w:w="1000" w:type="dxa"/>
            <w:shd w:val="clear" w:color="auto" w:fill="FAFAFA"/>
            <w:vAlign w:val="center"/>
          </w:tcPr>
          <w:p>
            <w:pPr>
              <w:ind w:left="-38" w:firstLine="420"/>
              <w:rPr>
                <w:rFonts w:ascii="Times New Roman" w:hAnsi="Times New Roman"/>
              </w:rPr>
            </w:pPr>
            <w:r>
              <w:rPr>
                <w:rFonts w:ascii="Times New Roman" w:hAnsi="Times New Roman"/>
              </w:rPr>
              <w:t>85</w:t>
            </w:r>
          </w:p>
        </w:tc>
        <w:tc>
          <w:tcPr>
            <w:tcW w:w="3106" w:type="dxa"/>
            <w:shd w:val="clear" w:color="auto" w:fill="FAFAFA"/>
            <w:vAlign w:val="center"/>
          </w:tcPr>
          <w:p>
            <w:pPr>
              <w:ind w:left="-38" w:firstLine="420"/>
              <w:rPr>
                <w:rFonts w:ascii="Times New Roman" w:hAnsi="Times New Roman"/>
              </w:rPr>
            </w:pPr>
            <w:r>
              <w:rPr>
                <w:rFonts w:ascii="Times New Roman" w:hAnsi="Times New Roman"/>
              </w:rPr>
              <w:drawing>
                <wp:inline distT="0" distB="0" distL="114300" distR="114300">
                  <wp:extent cx="542925" cy="114300"/>
                  <wp:effectExtent l="0" t="0" r="5715" b="7620"/>
                  <wp:docPr id="100073" name="图片 100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pic:cNvPicPr>
                            <a:picLocks noChangeAspect="1"/>
                          </pic:cNvPicPr>
                        </pic:nvPicPr>
                        <pic:blipFill>
                          <a:blip r:embed="rId70"/>
                          <a:stretch>
                            <a:fillRect/>
                          </a:stretch>
                        </pic:blipFill>
                        <pic:spPr>
                          <a:xfrm>
                            <a:off x="0" y="0"/>
                            <a:ext cx="543001" cy="114316"/>
                          </a:xfrm>
                          <a:prstGeom prst="rect">
                            <a:avLst/>
                          </a:prstGeom>
                        </pic:spPr>
                      </pic:pic>
                    </a:graphicData>
                  </a:graphic>
                </wp:inline>
              </w:drawing>
            </w:r>
            <w:r>
              <w:rPr>
                <w:rFonts w:ascii="Times New Roman" w:hAnsi="Times New Roman"/>
              </w:rPr>
              <w:drawing>
                <wp:inline distT="0" distB="0" distL="114300" distR="114300">
                  <wp:extent cx="809625" cy="114300"/>
                  <wp:effectExtent l="0" t="0" r="13335" b="7620"/>
                  <wp:docPr id="100074" name="图片 100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4" name="图片 100074"/>
                          <pic:cNvPicPr>
                            <a:picLocks noChangeAspect="1"/>
                          </pic:cNvPicPr>
                        </pic:nvPicPr>
                        <pic:blipFill>
                          <a:blip r:embed="rId71"/>
                          <a:stretch>
                            <a:fillRect/>
                          </a:stretch>
                        </pic:blipFill>
                        <pic:spPr>
                          <a:xfrm>
                            <a:off x="0" y="0"/>
                            <a:ext cx="809738" cy="114316"/>
                          </a:xfrm>
                          <a:prstGeom prst="rect">
                            <a:avLst/>
                          </a:prstGeom>
                        </pic:spPr>
                      </pic:pic>
                    </a:graphicData>
                  </a:graphic>
                </wp:inline>
              </w:drawing>
            </w:r>
            <w:r>
              <w:rPr>
                <w:rFonts w:ascii="Times New Roman" w:hAnsi="Times New Roman"/>
              </w:rPr>
              <w:t>40.48%</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pPr>
              <w:ind w:left="-38" w:firstLine="420"/>
            </w:pPr>
            <w:r>
              <w:rPr>
                <w:rFonts w:ascii="Times New Roman" w:hAnsi="Times New Roman"/>
              </w:rPr>
              <w:t>10</w:t>
            </w:r>
            <w:r>
              <w:t>次及以上</w:t>
            </w:r>
          </w:p>
        </w:tc>
        <w:tc>
          <w:tcPr>
            <w:tcW w:w="1000" w:type="dxa"/>
            <w:shd w:val="clear" w:color="auto" w:fill="FFFFFF"/>
            <w:vAlign w:val="center"/>
          </w:tcPr>
          <w:p>
            <w:pPr>
              <w:ind w:left="-38" w:firstLine="420"/>
              <w:rPr>
                <w:rFonts w:ascii="Times New Roman" w:hAnsi="Times New Roman"/>
              </w:rPr>
            </w:pPr>
            <w:r>
              <w:rPr>
                <w:rFonts w:ascii="Times New Roman" w:hAnsi="Times New Roman"/>
              </w:rPr>
              <w:t>60</w:t>
            </w:r>
          </w:p>
        </w:tc>
        <w:tc>
          <w:tcPr>
            <w:tcW w:w="3106" w:type="dxa"/>
            <w:shd w:val="clear" w:color="auto" w:fill="FFFFFF"/>
            <w:vAlign w:val="center"/>
          </w:tcPr>
          <w:p>
            <w:pPr>
              <w:ind w:left="-38" w:firstLine="420"/>
              <w:rPr>
                <w:rFonts w:ascii="Times New Roman" w:hAnsi="Times New Roman"/>
              </w:rPr>
            </w:pPr>
            <w:r>
              <w:rPr>
                <w:rFonts w:ascii="Times New Roman" w:hAnsi="Times New Roman"/>
              </w:rPr>
              <w:drawing>
                <wp:inline distT="0" distB="0" distL="114300" distR="114300">
                  <wp:extent cx="381000" cy="114300"/>
                  <wp:effectExtent l="0" t="0" r="0" b="7620"/>
                  <wp:docPr id="100075" name="图片 100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pic:cNvPicPr>
                            <a:picLocks noChangeAspect="1"/>
                          </pic:cNvPicPr>
                        </pic:nvPicPr>
                        <pic:blipFill>
                          <a:blip r:embed="rId72"/>
                          <a:stretch>
                            <a:fillRect/>
                          </a:stretch>
                        </pic:blipFill>
                        <pic:spPr>
                          <a:xfrm>
                            <a:off x="0" y="0"/>
                            <a:ext cx="381053" cy="114316"/>
                          </a:xfrm>
                          <a:prstGeom prst="rect">
                            <a:avLst/>
                          </a:prstGeom>
                        </pic:spPr>
                      </pic:pic>
                    </a:graphicData>
                  </a:graphic>
                </wp:inline>
              </w:drawing>
            </w:r>
            <w:r>
              <w:rPr>
                <w:rFonts w:ascii="Times New Roman" w:hAnsi="Times New Roman"/>
              </w:rPr>
              <w:drawing>
                <wp:inline distT="0" distB="0" distL="114300" distR="114300">
                  <wp:extent cx="971550" cy="114300"/>
                  <wp:effectExtent l="0" t="0" r="3810" b="7620"/>
                  <wp:docPr id="100076" name="图片 100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6" name="图片 100076"/>
                          <pic:cNvPicPr>
                            <a:picLocks noChangeAspect="1"/>
                          </pic:cNvPicPr>
                        </pic:nvPicPr>
                        <pic:blipFill>
                          <a:blip r:embed="rId73"/>
                          <a:stretch>
                            <a:fillRect/>
                          </a:stretch>
                        </pic:blipFill>
                        <pic:spPr>
                          <a:xfrm>
                            <a:off x="0" y="0"/>
                            <a:ext cx="971686" cy="114316"/>
                          </a:xfrm>
                          <a:prstGeom prst="rect">
                            <a:avLst/>
                          </a:prstGeom>
                        </pic:spPr>
                      </pic:pic>
                    </a:graphicData>
                  </a:graphic>
                </wp:inline>
              </w:drawing>
            </w:r>
            <w:r>
              <w:rPr>
                <w:rFonts w:ascii="Times New Roman" w:hAnsi="Times New Roman"/>
              </w:rPr>
              <w:t>28.57%</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pPr>
              <w:ind w:left="-38" w:firstLine="420"/>
            </w:pPr>
            <w:r>
              <w:t>本题有效填写人次</w:t>
            </w:r>
          </w:p>
        </w:tc>
        <w:tc>
          <w:tcPr>
            <w:tcW w:w="1000" w:type="dxa"/>
            <w:shd w:val="clear" w:color="auto" w:fill="F5F5F5"/>
            <w:vAlign w:val="center"/>
          </w:tcPr>
          <w:p>
            <w:pPr>
              <w:ind w:left="-38" w:firstLine="420"/>
              <w:rPr>
                <w:rFonts w:ascii="Times New Roman" w:hAnsi="Times New Roman"/>
              </w:rPr>
            </w:pPr>
            <w:r>
              <w:rPr>
                <w:rFonts w:ascii="Times New Roman" w:hAnsi="Times New Roman"/>
              </w:rPr>
              <w:t>210</w:t>
            </w:r>
          </w:p>
        </w:tc>
        <w:tc>
          <w:tcPr>
            <w:tcW w:w="3106" w:type="dxa"/>
            <w:shd w:val="clear" w:color="auto" w:fill="F5F5F5"/>
            <w:vAlign w:val="center"/>
          </w:tcPr>
          <w:p>
            <w:pPr>
              <w:ind w:left="-38" w:firstLine="420"/>
              <w:rPr>
                <w:rFonts w:ascii="Times New Roman" w:hAnsi="Times New Roman"/>
              </w:rPr>
            </w:pPr>
          </w:p>
        </w:tc>
      </w:tr>
    </w:tbl>
    <w:p>
      <w:pPr>
        <w:ind w:left="-38" w:firstLine="420"/>
      </w:pPr>
    </w:p>
    <w:p>
      <w:pPr>
        <w:ind w:firstLine="480"/>
      </w:pPr>
      <w:r>
        <w:rPr>
          <w:color w:val="000000"/>
          <w:sz w:val="24"/>
        </w:rPr>
        <w:t>第</w:t>
      </w:r>
      <w:r>
        <w:rPr>
          <w:rFonts w:ascii="Times New Roman" w:hAnsi="Times New Roman"/>
          <w:color w:val="000000"/>
          <w:sz w:val="24"/>
        </w:rPr>
        <w:t>10</w:t>
      </w:r>
      <w:r>
        <w:rPr>
          <w:color w:val="000000"/>
          <w:sz w:val="24"/>
        </w:rPr>
        <w:t>题   您多久会对</w:t>
      </w:r>
      <w:r>
        <w:rPr>
          <w:rFonts w:ascii="Times New Roman" w:hAnsi="Times New Roman"/>
          <w:color w:val="000000"/>
          <w:sz w:val="24"/>
        </w:rPr>
        <w:t>A</w:t>
      </w:r>
      <w:r>
        <w:rPr>
          <w:color w:val="000000"/>
          <w:sz w:val="24"/>
        </w:rPr>
        <w:t xml:space="preserve">公司的商品进行退换货? </w:t>
      </w:r>
      <w:r>
        <w:rPr>
          <w:sz w:val="24"/>
        </w:rPr>
        <w:t>[单选题]</w:t>
      </w:r>
    </w:p>
    <w:tbl>
      <w:tblPr>
        <w:tblStyle w:val="19"/>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4839"/>
        <w:gridCol w:w="1152"/>
        <w:gridCol w:w="3579"/>
      </w:tblGrid>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pPr>
              <w:ind w:left="-38" w:firstLine="420"/>
            </w:pPr>
            <w:r>
              <w:t>选项</w:t>
            </w:r>
          </w:p>
        </w:tc>
        <w:tc>
          <w:tcPr>
            <w:tcW w:w="1000" w:type="dxa"/>
            <w:shd w:val="clear" w:color="auto" w:fill="F5F5F5"/>
            <w:vAlign w:val="center"/>
          </w:tcPr>
          <w:p>
            <w:pPr>
              <w:ind w:left="-38" w:firstLine="420"/>
            </w:pPr>
            <w:r>
              <w:t>小计</w:t>
            </w:r>
          </w:p>
        </w:tc>
        <w:tc>
          <w:tcPr>
            <w:tcW w:w="3106" w:type="dxa"/>
            <w:shd w:val="clear" w:color="auto" w:fill="F5F5F5"/>
            <w:vAlign w:val="center"/>
          </w:tcPr>
          <w:p>
            <w:pPr>
              <w:ind w:left="-38" w:firstLine="420"/>
            </w:pPr>
            <w:r>
              <w:t>比例</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pPr>
              <w:ind w:left="-38" w:firstLine="420"/>
            </w:pPr>
            <w:r>
              <w:t>两三天一次</w:t>
            </w:r>
          </w:p>
        </w:tc>
        <w:tc>
          <w:tcPr>
            <w:tcW w:w="1000" w:type="dxa"/>
            <w:shd w:val="clear" w:color="auto" w:fill="FFFFFF"/>
            <w:vAlign w:val="center"/>
          </w:tcPr>
          <w:p>
            <w:pPr>
              <w:ind w:left="-38" w:firstLine="420"/>
              <w:rPr>
                <w:rFonts w:ascii="Times New Roman" w:hAnsi="Times New Roman"/>
              </w:rPr>
            </w:pPr>
            <w:r>
              <w:rPr>
                <w:rFonts w:ascii="Times New Roman" w:hAnsi="Times New Roman"/>
              </w:rPr>
              <w:t>59</w:t>
            </w:r>
          </w:p>
        </w:tc>
        <w:tc>
          <w:tcPr>
            <w:tcW w:w="3106" w:type="dxa"/>
            <w:shd w:val="clear" w:color="auto" w:fill="FFFFFF"/>
            <w:vAlign w:val="center"/>
          </w:tcPr>
          <w:p>
            <w:pPr>
              <w:ind w:left="-38" w:firstLine="420"/>
              <w:rPr>
                <w:rFonts w:ascii="Times New Roman" w:hAnsi="Times New Roman"/>
              </w:rPr>
            </w:pPr>
            <w:r>
              <w:rPr>
                <w:rFonts w:ascii="Times New Roman" w:hAnsi="Times New Roman"/>
              </w:rPr>
              <w:drawing>
                <wp:inline distT="0" distB="0" distL="114300" distR="114300">
                  <wp:extent cx="371475" cy="114300"/>
                  <wp:effectExtent l="0" t="0" r="9525" b="7620"/>
                  <wp:docPr id="100077" name="图片 100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pic:cNvPicPr>
                            <a:picLocks noChangeAspect="1"/>
                          </pic:cNvPicPr>
                        </pic:nvPicPr>
                        <pic:blipFill>
                          <a:blip r:embed="rId44"/>
                          <a:stretch>
                            <a:fillRect/>
                          </a:stretch>
                        </pic:blipFill>
                        <pic:spPr>
                          <a:xfrm>
                            <a:off x="0" y="0"/>
                            <a:ext cx="371527" cy="114316"/>
                          </a:xfrm>
                          <a:prstGeom prst="rect">
                            <a:avLst/>
                          </a:prstGeom>
                        </pic:spPr>
                      </pic:pic>
                    </a:graphicData>
                  </a:graphic>
                </wp:inline>
              </w:drawing>
            </w:r>
            <w:r>
              <w:rPr>
                <w:rFonts w:ascii="Times New Roman" w:hAnsi="Times New Roman"/>
              </w:rPr>
              <w:drawing>
                <wp:inline distT="0" distB="0" distL="114300" distR="114300">
                  <wp:extent cx="981075" cy="114300"/>
                  <wp:effectExtent l="0" t="0" r="9525" b="7620"/>
                  <wp:docPr id="100078" name="图片 100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8" name="图片 100078"/>
                          <pic:cNvPicPr>
                            <a:picLocks noChangeAspect="1"/>
                          </pic:cNvPicPr>
                        </pic:nvPicPr>
                        <pic:blipFill>
                          <a:blip r:embed="rId45"/>
                          <a:stretch>
                            <a:fillRect/>
                          </a:stretch>
                        </pic:blipFill>
                        <pic:spPr>
                          <a:xfrm>
                            <a:off x="0" y="0"/>
                            <a:ext cx="981212" cy="114316"/>
                          </a:xfrm>
                          <a:prstGeom prst="rect">
                            <a:avLst/>
                          </a:prstGeom>
                        </pic:spPr>
                      </pic:pic>
                    </a:graphicData>
                  </a:graphic>
                </wp:inline>
              </w:drawing>
            </w:r>
            <w:r>
              <w:rPr>
                <w:rFonts w:ascii="Times New Roman" w:hAnsi="Times New Roman"/>
              </w:rPr>
              <w:t>28.1%</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pPr>
              <w:ind w:left="-38" w:firstLine="420"/>
            </w:pPr>
            <w:r>
              <w:t>一个月几次</w:t>
            </w:r>
          </w:p>
        </w:tc>
        <w:tc>
          <w:tcPr>
            <w:tcW w:w="1000" w:type="dxa"/>
            <w:shd w:val="clear" w:color="auto" w:fill="FAFAFA"/>
            <w:vAlign w:val="center"/>
          </w:tcPr>
          <w:p>
            <w:pPr>
              <w:ind w:left="-38" w:firstLine="420"/>
              <w:rPr>
                <w:rFonts w:ascii="Times New Roman" w:hAnsi="Times New Roman"/>
              </w:rPr>
            </w:pPr>
            <w:r>
              <w:rPr>
                <w:rFonts w:ascii="Times New Roman" w:hAnsi="Times New Roman"/>
              </w:rPr>
              <w:t>86</w:t>
            </w:r>
          </w:p>
        </w:tc>
        <w:tc>
          <w:tcPr>
            <w:tcW w:w="3106" w:type="dxa"/>
            <w:shd w:val="clear" w:color="auto" w:fill="FAFAFA"/>
            <w:vAlign w:val="center"/>
          </w:tcPr>
          <w:p>
            <w:pPr>
              <w:ind w:left="-38" w:firstLine="420"/>
              <w:rPr>
                <w:rFonts w:ascii="Times New Roman" w:hAnsi="Times New Roman"/>
              </w:rPr>
            </w:pPr>
            <w:r>
              <w:rPr>
                <w:rFonts w:ascii="Times New Roman" w:hAnsi="Times New Roman"/>
              </w:rPr>
              <w:drawing>
                <wp:inline distT="0" distB="0" distL="114300" distR="114300">
                  <wp:extent cx="552450" cy="114300"/>
                  <wp:effectExtent l="0" t="0" r="11430" b="7620"/>
                  <wp:docPr id="100079" name="图片 100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图片 100079"/>
                          <pic:cNvPicPr>
                            <a:picLocks noChangeAspect="1"/>
                          </pic:cNvPicPr>
                        </pic:nvPicPr>
                        <pic:blipFill>
                          <a:blip r:embed="rId25"/>
                          <a:stretch>
                            <a:fillRect/>
                          </a:stretch>
                        </pic:blipFill>
                        <pic:spPr>
                          <a:xfrm>
                            <a:off x="0" y="0"/>
                            <a:ext cx="552527" cy="114316"/>
                          </a:xfrm>
                          <a:prstGeom prst="rect">
                            <a:avLst/>
                          </a:prstGeom>
                        </pic:spPr>
                      </pic:pic>
                    </a:graphicData>
                  </a:graphic>
                </wp:inline>
              </w:drawing>
            </w:r>
            <w:r>
              <w:rPr>
                <w:rFonts w:ascii="Times New Roman" w:hAnsi="Times New Roman"/>
              </w:rPr>
              <w:drawing>
                <wp:inline distT="0" distB="0" distL="114300" distR="114300">
                  <wp:extent cx="800100" cy="114300"/>
                  <wp:effectExtent l="0" t="0" r="7620" b="7620"/>
                  <wp:docPr id="100080" name="图片 100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0" name="图片 100080"/>
                          <pic:cNvPicPr>
                            <a:picLocks noChangeAspect="1"/>
                          </pic:cNvPicPr>
                        </pic:nvPicPr>
                        <pic:blipFill>
                          <a:blip r:embed="rId26"/>
                          <a:stretch>
                            <a:fillRect/>
                          </a:stretch>
                        </pic:blipFill>
                        <pic:spPr>
                          <a:xfrm>
                            <a:off x="0" y="0"/>
                            <a:ext cx="800212" cy="114316"/>
                          </a:xfrm>
                          <a:prstGeom prst="rect">
                            <a:avLst/>
                          </a:prstGeom>
                        </pic:spPr>
                      </pic:pic>
                    </a:graphicData>
                  </a:graphic>
                </wp:inline>
              </w:drawing>
            </w:r>
            <w:r>
              <w:rPr>
                <w:rFonts w:ascii="Times New Roman" w:hAnsi="Times New Roman"/>
              </w:rPr>
              <w:t>40.95%</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pPr>
              <w:ind w:left="-38" w:firstLine="420"/>
            </w:pPr>
            <w:r>
              <w:t>一个月一次</w:t>
            </w:r>
          </w:p>
        </w:tc>
        <w:tc>
          <w:tcPr>
            <w:tcW w:w="1000" w:type="dxa"/>
            <w:shd w:val="clear" w:color="auto" w:fill="FFFFFF"/>
            <w:vAlign w:val="center"/>
          </w:tcPr>
          <w:p>
            <w:pPr>
              <w:ind w:left="-38" w:firstLine="420"/>
              <w:rPr>
                <w:rFonts w:ascii="Times New Roman" w:hAnsi="Times New Roman"/>
              </w:rPr>
            </w:pPr>
            <w:r>
              <w:rPr>
                <w:rFonts w:ascii="Times New Roman" w:hAnsi="Times New Roman"/>
              </w:rPr>
              <w:t>26</w:t>
            </w:r>
          </w:p>
        </w:tc>
        <w:tc>
          <w:tcPr>
            <w:tcW w:w="3106" w:type="dxa"/>
            <w:shd w:val="clear" w:color="auto" w:fill="FFFFFF"/>
            <w:vAlign w:val="center"/>
          </w:tcPr>
          <w:p>
            <w:pPr>
              <w:ind w:left="-38" w:firstLine="420"/>
              <w:rPr>
                <w:rFonts w:ascii="Times New Roman" w:hAnsi="Times New Roman"/>
              </w:rPr>
            </w:pPr>
            <w:r>
              <w:rPr>
                <w:rFonts w:ascii="Times New Roman" w:hAnsi="Times New Roman"/>
              </w:rPr>
              <w:drawing>
                <wp:inline distT="0" distB="0" distL="114300" distR="114300">
                  <wp:extent cx="161925" cy="114300"/>
                  <wp:effectExtent l="0" t="0" r="5715" b="7620"/>
                  <wp:docPr id="100081" name="图片 100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图片 100081"/>
                          <pic:cNvPicPr>
                            <a:picLocks noChangeAspect="1"/>
                          </pic:cNvPicPr>
                        </pic:nvPicPr>
                        <pic:blipFill>
                          <a:blip r:embed="rId62"/>
                          <a:stretch>
                            <a:fillRect/>
                          </a:stretch>
                        </pic:blipFill>
                        <pic:spPr>
                          <a:xfrm>
                            <a:off x="0" y="0"/>
                            <a:ext cx="161948" cy="114316"/>
                          </a:xfrm>
                          <a:prstGeom prst="rect">
                            <a:avLst/>
                          </a:prstGeom>
                        </pic:spPr>
                      </pic:pic>
                    </a:graphicData>
                  </a:graphic>
                </wp:inline>
              </w:drawing>
            </w:r>
            <w:r>
              <w:rPr>
                <w:rFonts w:ascii="Times New Roman" w:hAnsi="Times New Roman"/>
              </w:rPr>
              <w:drawing>
                <wp:inline distT="0" distB="0" distL="114300" distR="114300">
                  <wp:extent cx="1190625" cy="114300"/>
                  <wp:effectExtent l="0" t="0" r="13335" b="7620"/>
                  <wp:docPr id="100082" name="图片 100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2" name="图片 100082"/>
                          <pic:cNvPicPr>
                            <a:picLocks noChangeAspect="1"/>
                          </pic:cNvPicPr>
                        </pic:nvPicPr>
                        <pic:blipFill>
                          <a:blip r:embed="rId63"/>
                          <a:stretch>
                            <a:fillRect/>
                          </a:stretch>
                        </pic:blipFill>
                        <pic:spPr>
                          <a:xfrm>
                            <a:off x="0" y="0"/>
                            <a:ext cx="1190791" cy="114316"/>
                          </a:xfrm>
                          <a:prstGeom prst="rect">
                            <a:avLst/>
                          </a:prstGeom>
                        </pic:spPr>
                      </pic:pic>
                    </a:graphicData>
                  </a:graphic>
                </wp:inline>
              </w:drawing>
            </w:r>
            <w:r>
              <w:rPr>
                <w:rFonts w:ascii="Times New Roman" w:hAnsi="Times New Roman"/>
              </w:rPr>
              <w:t>12.38%</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pPr>
              <w:ind w:left="-38" w:firstLine="420"/>
            </w:pPr>
            <w:r>
              <w:t>几个月一次</w:t>
            </w:r>
          </w:p>
        </w:tc>
        <w:tc>
          <w:tcPr>
            <w:tcW w:w="1000" w:type="dxa"/>
            <w:shd w:val="clear" w:color="auto" w:fill="FAFAFA"/>
            <w:vAlign w:val="center"/>
          </w:tcPr>
          <w:p>
            <w:pPr>
              <w:ind w:left="-38" w:firstLine="420"/>
              <w:rPr>
                <w:rFonts w:ascii="Times New Roman" w:hAnsi="Times New Roman"/>
              </w:rPr>
            </w:pPr>
            <w:r>
              <w:rPr>
                <w:rFonts w:ascii="Times New Roman" w:hAnsi="Times New Roman"/>
              </w:rPr>
              <w:t>17</w:t>
            </w:r>
          </w:p>
        </w:tc>
        <w:tc>
          <w:tcPr>
            <w:tcW w:w="3106" w:type="dxa"/>
            <w:shd w:val="clear" w:color="auto" w:fill="FAFAFA"/>
            <w:vAlign w:val="center"/>
          </w:tcPr>
          <w:p>
            <w:pPr>
              <w:ind w:left="-38" w:firstLine="420"/>
              <w:rPr>
                <w:rFonts w:ascii="Times New Roman" w:hAnsi="Times New Roman"/>
              </w:rPr>
            </w:pPr>
            <w:r>
              <w:rPr>
                <w:rFonts w:ascii="Times New Roman" w:hAnsi="Times New Roman"/>
              </w:rPr>
              <w:drawing>
                <wp:inline distT="0" distB="0" distL="114300" distR="114300">
                  <wp:extent cx="104775" cy="114300"/>
                  <wp:effectExtent l="0" t="0" r="1905" b="7620"/>
                  <wp:docPr id="100083" name="图片 100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3" name="图片 100083"/>
                          <pic:cNvPicPr>
                            <a:picLocks noChangeAspect="1"/>
                          </pic:cNvPicPr>
                        </pic:nvPicPr>
                        <pic:blipFill>
                          <a:blip r:embed="rId74"/>
                          <a:stretch>
                            <a:fillRect/>
                          </a:stretch>
                        </pic:blipFill>
                        <pic:spPr>
                          <a:xfrm>
                            <a:off x="0" y="0"/>
                            <a:ext cx="104790" cy="114316"/>
                          </a:xfrm>
                          <a:prstGeom prst="rect">
                            <a:avLst/>
                          </a:prstGeom>
                        </pic:spPr>
                      </pic:pic>
                    </a:graphicData>
                  </a:graphic>
                </wp:inline>
              </w:drawing>
            </w:r>
            <w:r>
              <w:rPr>
                <w:rFonts w:ascii="Times New Roman" w:hAnsi="Times New Roman"/>
              </w:rPr>
              <w:drawing>
                <wp:inline distT="0" distB="0" distL="114300" distR="114300">
                  <wp:extent cx="1247775" cy="114300"/>
                  <wp:effectExtent l="0" t="0" r="1905" b="7620"/>
                  <wp:docPr id="100084" name="图片 100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4" name="图片 100084"/>
                          <pic:cNvPicPr>
                            <a:picLocks noChangeAspect="1"/>
                          </pic:cNvPicPr>
                        </pic:nvPicPr>
                        <pic:blipFill>
                          <a:blip r:embed="rId75"/>
                          <a:stretch>
                            <a:fillRect/>
                          </a:stretch>
                        </pic:blipFill>
                        <pic:spPr>
                          <a:xfrm>
                            <a:off x="0" y="0"/>
                            <a:ext cx="1247949" cy="114316"/>
                          </a:xfrm>
                          <a:prstGeom prst="rect">
                            <a:avLst/>
                          </a:prstGeom>
                        </pic:spPr>
                      </pic:pic>
                    </a:graphicData>
                  </a:graphic>
                </wp:inline>
              </w:drawing>
            </w:r>
            <w:r>
              <w:rPr>
                <w:rFonts w:ascii="Times New Roman" w:hAnsi="Times New Roman"/>
              </w:rPr>
              <w:t>8.1%</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pPr>
              <w:ind w:left="-38" w:firstLine="420"/>
            </w:pPr>
            <w:r>
              <w:t>几乎没有</w:t>
            </w:r>
          </w:p>
        </w:tc>
        <w:tc>
          <w:tcPr>
            <w:tcW w:w="1000" w:type="dxa"/>
            <w:shd w:val="clear" w:color="auto" w:fill="FFFFFF"/>
            <w:vAlign w:val="center"/>
          </w:tcPr>
          <w:p>
            <w:pPr>
              <w:ind w:left="-38" w:firstLine="420"/>
              <w:rPr>
                <w:rFonts w:ascii="Times New Roman" w:hAnsi="Times New Roman"/>
              </w:rPr>
            </w:pPr>
            <w:r>
              <w:rPr>
                <w:rFonts w:ascii="Times New Roman" w:hAnsi="Times New Roman"/>
              </w:rPr>
              <w:t>22</w:t>
            </w:r>
          </w:p>
        </w:tc>
        <w:tc>
          <w:tcPr>
            <w:tcW w:w="3106" w:type="dxa"/>
            <w:shd w:val="clear" w:color="auto" w:fill="FFFFFF"/>
            <w:vAlign w:val="center"/>
          </w:tcPr>
          <w:p>
            <w:pPr>
              <w:ind w:left="-38" w:firstLine="420"/>
              <w:rPr>
                <w:rFonts w:ascii="Times New Roman" w:hAnsi="Times New Roman"/>
              </w:rPr>
            </w:pPr>
            <w:r>
              <w:rPr>
                <w:rFonts w:ascii="Times New Roman" w:hAnsi="Times New Roman"/>
              </w:rPr>
              <w:drawing>
                <wp:inline distT="0" distB="0" distL="114300" distR="114300">
                  <wp:extent cx="133350" cy="114300"/>
                  <wp:effectExtent l="0" t="0" r="3810" b="7620"/>
                  <wp:docPr id="100085" name="图片 100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5" name="图片 100085"/>
                          <pic:cNvPicPr>
                            <a:picLocks noChangeAspect="1"/>
                          </pic:cNvPicPr>
                        </pic:nvPicPr>
                        <pic:blipFill>
                          <a:blip r:embed="rId42"/>
                          <a:stretch>
                            <a:fillRect/>
                          </a:stretch>
                        </pic:blipFill>
                        <pic:spPr>
                          <a:xfrm>
                            <a:off x="0" y="0"/>
                            <a:ext cx="133369" cy="114316"/>
                          </a:xfrm>
                          <a:prstGeom prst="rect">
                            <a:avLst/>
                          </a:prstGeom>
                        </pic:spPr>
                      </pic:pic>
                    </a:graphicData>
                  </a:graphic>
                </wp:inline>
              </w:drawing>
            </w:r>
            <w:r>
              <w:rPr>
                <w:rFonts w:ascii="Times New Roman" w:hAnsi="Times New Roman"/>
              </w:rPr>
              <w:drawing>
                <wp:inline distT="0" distB="0" distL="114300" distR="114300">
                  <wp:extent cx="1219200" cy="114300"/>
                  <wp:effectExtent l="0" t="0" r="0" b="7620"/>
                  <wp:docPr id="100086" name="图片 100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6" name="图片 100086"/>
                          <pic:cNvPicPr>
                            <a:picLocks noChangeAspect="1"/>
                          </pic:cNvPicPr>
                        </pic:nvPicPr>
                        <pic:blipFill>
                          <a:blip r:embed="rId43"/>
                          <a:stretch>
                            <a:fillRect/>
                          </a:stretch>
                        </pic:blipFill>
                        <pic:spPr>
                          <a:xfrm>
                            <a:off x="0" y="0"/>
                            <a:ext cx="1219370" cy="114316"/>
                          </a:xfrm>
                          <a:prstGeom prst="rect">
                            <a:avLst/>
                          </a:prstGeom>
                        </pic:spPr>
                      </pic:pic>
                    </a:graphicData>
                  </a:graphic>
                </wp:inline>
              </w:drawing>
            </w:r>
            <w:r>
              <w:rPr>
                <w:rFonts w:ascii="Times New Roman" w:hAnsi="Times New Roman"/>
              </w:rPr>
              <w:t>10.48%</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pPr>
              <w:ind w:left="-38" w:firstLine="420"/>
            </w:pPr>
            <w:r>
              <w:t>本题有效填写人次</w:t>
            </w:r>
          </w:p>
        </w:tc>
        <w:tc>
          <w:tcPr>
            <w:tcW w:w="1000" w:type="dxa"/>
            <w:shd w:val="clear" w:color="auto" w:fill="F5F5F5"/>
            <w:vAlign w:val="center"/>
          </w:tcPr>
          <w:p>
            <w:pPr>
              <w:ind w:left="-38" w:firstLine="420"/>
              <w:rPr>
                <w:rFonts w:ascii="Times New Roman" w:hAnsi="Times New Roman"/>
              </w:rPr>
            </w:pPr>
            <w:r>
              <w:rPr>
                <w:rFonts w:ascii="Times New Roman" w:hAnsi="Times New Roman"/>
              </w:rPr>
              <w:t>210</w:t>
            </w:r>
          </w:p>
        </w:tc>
        <w:tc>
          <w:tcPr>
            <w:tcW w:w="3106" w:type="dxa"/>
            <w:shd w:val="clear" w:color="auto" w:fill="F5F5F5"/>
            <w:vAlign w:val="center"/>
          </w:tcPr>
          <w:p>
            <w:pPr>
              <w:ind w:left="-38" w:firstLine="420"/>
              <w:rPr>
                <w:rFonts w:ascii="Times New Roman" w:hAnsi="Times New Roman"/>
              </w:rPr>
            </w:pPr>
          </w:p>
        </w:tc>
      </w:tr>
    </w:tbl>
    <w:p>
      <w:pPr>
        <w:ind w:left="-38" w:firstLine="420"/>
      </w:pPr>
    </w:p>
    <w:p>
      <w:pPr>
        <w:ind w:firstLine="480"/>
        <w:rPr>
          <w:color w:val="0066FF"/>
          <w:sz w:val="24"/>
        </w:rPr>
      </w:pPr>
      <w:r>
        <w:rPr>
          <w:color w:val="000000"/>
          <w:sz w:val="24"/>
        </w:rPr>
        <w:t>第</w:t>
      </w:r>
      <w:r>
        <w:rPr>
          <w:rFonts w:ascii="Times New Roman" w:hAnsi="Times New Roman"/>
          <w:color w:val="000000"/>
          <w:sz w:val="24"/>
        </w:rPr>
        <w:t>11</w:t>
      </w:r>
      <w:r>
        <w:rPr>
          <w:color w:val="000000"/>
          <w:sz w:val="24"/>
        </w:rPr>
        <w:t>题   您没有在</w:t>
      </w:r>
      <w:r>
        <w:rPr>
          <w:rFonts w:ascii="Times New Roman" w:hAnsi="Times New Roman"/>
          <w:color w:val="000000"/>
          <w:sz w:val="24"/>
        </w:rPr>
        <w:t>A</w:t>
      </w:r>
      <w:r>
        <w:rPr>
          <w:color w:val="000000"/>
          <w:sz w:val="24"/>
        </w:rPr>
        <w:t>公司进行退换货是什么原因呢</w:t>
      </w:r>
      <w:r>
        <w:rPr>
          <w:sz w:val="24"/>
        </w:rPr>
        <w:t>？[填空题]</w:t>
      </w:r>
    </w:p>
    <w:p>
      <w:pPr>
        <w:numPr>
          <w:ilvl w:val="0"/>
          <w:numId w:val="5"/>
        </w:numPr>
        <w:ind w:firstLine="480" w:firstLineChars="200"/>
        <w:rPr>
          <w:sz w:val="24"/>
          <w:szCs w:val="32"/>
        </w:rPr>
      </w:pPr>
      <w:r>
        <w:rPr>
          <w:rFonts w:hint="eastAsia"/>
          <w:sz w:val="24"/>
          <w:szCs w:val="32"/>
        </w:rPr>
        <w:t>没必要</w:t>
      </w:r>
    </w:p>
    <w:p>
      <w:pPr>
        <w:numPr>
          <w:ilvl w:val="0"/>
          <w:numId w:val="5"/>
        </w:numPr>
        <w:ind w:firstLine="480" w:firstLineChars="200"/>
        <w:rPr>
          <w:sz w:val="24"/>
          <w:szCs w:val="32"/>
        </w:rPr>
      </w:pPr>
      <w:r>
        <w:rPr>
          <w:rFonts w:hint="eastAsia"/>
          <w:sz w:val="24"/>
          <w:szCs w:val="32"/>
        </w:rPr>
        <w:t>懒得退</w:t>
      </w:r>
    </w:p>
    <w:p>
      <w:pPr>
        <w:numPr>
          <w:ilvl w:val="0"/>
          <w:numId w:val="5"/>
        </w:numPr>
        <w:ind w:firstLine="480" w:firstLineChars="200"/>
        <w:rPr>
          <w:sz w:val="24"/>
          <w:szCs w:val="32"/>
        </w:rPr>
      </w:pPr>
      <w:r>
        <w:rPr>
          <w:rFonts w:hint="eastAsia"/>
          <w:sz w:val="24"/>
          <w:szCs w:val="32"/>
        </w:rPr>
        <w:t>无</w:t>
      </w:r>
    </w:p>
    <w:p>
      <w:pPr>
        <w:rPr>
          <w:sz w:val="24"/>
          <w:szCs w:val="32"/>
        </w:rPr>
      </w:pPr>
    </w:p>
    <w:p>
      <w:pPr>
        <w:ind w:firstLine="480"/>
      </w:pPr>
      <w:r>
        <w:rPr>
          <w:color w:val="000000"/>
          <w:sz w:val="24"/>
        </w:rPr>
        <w:t>第</w:t>
      </w:r>
      <w:r>
        <w:rPr>
          <w:rFonts w:ascii="Times New Roman" w:hAnsi="Times New Roman"/>
          <w:color w:val="000000"/>
          <w:sz w:val="24"/>
        </w:rPr>
        <w:t>12</w:t>
      </w:r>
      <w:r>
        <w:rPr>
          <w:color w:val="000000"/>
          <w:sz w:val="24"/>
        </w:rPr>
        <w:t>题   您对</w:t>
      </w:r>
      <w:r>
        <w:rPr>
          <w:rFonts w:ascii="Times New Roman" w:hAnsi="Times New Roman"/>
          <w:color w:val="000000"/>
          <w:sz w:val="24"/>
        </w:rPr>
        <w:t>A</w:t>
      </w:r>
      <w:r>
        <w:rPr>
          <w:color w:val="000000"/>
          <w:sz w:val="24"/>
        </w:rPr>
        <w:t>公司的退换货效率满意程度</w:t>
      </w:r>
      <w:r>
        <w:rPr>
          <w:sz w:val="24"/>
        </w:rPr>
        <w:t xml:space="preserve"> [单选题]</w:t>
      </w:r>
    </w:p>
    <w:tbl>
      <w:tblPr>
        <w:tblStyle w:val="19"/>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4839"/>
        <w:gridCol w:w="1152"/>
        <w:gridCol w:w="3579"/>
      </w:tblGrid>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pPr>
              <w:ind w:left="-38" w:firstLine="420"/>
            </w:pPr>
            <w:r>
              <w:t>选项</w:t>
            </w:r>
          </w:p>
        </w:tc>
        <w:tc>
          <w:tcPr>
            <w:tcW w:w="1000" w:type="dxa"/>
            <w:shd w:val="clear" w:color="auto" w:fill="F5F5F5"/>
            <w:vAlign w:val="center"/>
          </w:tcPr>
          <w:p>
            <w:pPr>
              <w:ind w:left="-38" w:firstLine="420"/>
            </w:pPr>
            <w:r>
              <w:t>小计</w:t>
            </w:r>
          </w:p>
        </w:tc>
        <w:tc>
          <w:tcPr>
            <w:tcW w:w="3106" w:type="dxa"/>
            <w:shd w:val="clear" w:color="auto" w:fill="F5F5F5"/>
            <w:vAlign w:val="center"/>
          </w:tcPr>
          <w:p>
            <w:pPr>
              <w:ind w:left="-38" w:firstLine="420"/>
            </w:pPr>
            <w:r>
              <w:t>比例</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pPr>
              <w:ind w:left="-38" w:firstLine="420"/>
            </w:pPr>
            <w:r>
              <w:t>非常满意</w:t>
            </w:r>
          </w:p>
        </w:tc>
        <w:tc>
          <w:tcPr>
            <w:tcW w:w="1000" w:type="dxa"/>
            <w:shd w:val="clear" w:color="auto" w:fill="FFFFFF"/>
            <w:vAlign w:val="center"/>
          </w:tcPr>
          <w:p>
            <w:pPr>
              <w:ind w:left="-38" w:firstLine="420"/>
              <w:rPr>
                <w:rFonts w:ascii="Times New Roman" w:hAnsi="Times New Roman"/>
              </w:rPr>
            </w:pPr>
            <w:r>
              <w:rPr>
                <w:rFonts w:ascii="Times New Roman" w:hAnsi="Times New Roman"/>
              </w:rPr>
              <w:t>56</w:t>
            </w:r>
          </w:p>
        </w:tc>
        <w:tc>
          <w:tcPr>
            <w:tcW w:w="3106" w:type="dxa"/>
            <w:shd w:val="clear" w:color="auto" w:fill="FFFFFF"/>
            <w:vAlign w:val="center"/>
          </w:tcPr>
          <w:p>
            <w:pPr>
              <w:ind w:left="-38" w:firstLine="420"/>
              <w:rPr>
                <w:rFonts w:ascii="Times New Roman" w:hAnsi="Times New Roman"/>
              </w:rPr>
            </w:pPr>
            <w:r>
              <w:rPr>
                <w:rFonts w:ascii="Times New Roman" w:hAnsi="Times New Roman"/>
              </w:rPr>
              <w:drawing>
                <wp:inline distT="0" distB="0" distL="114300" distR="114300">
                  <wp:extent cx="352425" cy="114300"/>
                  <wp:effectExtent l="0" t="0" r="13335" b="7620"/>
                  <wp:docPr id="100087" name="图片 100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7" name="图片 100087"/>
                          <pic:cNvPicPr>
                            <a:picLocks noChangeAspect="1"/>
                          </pic:cNvPicPr>
                        </pic:nvPicPr>
                        <pic:blipFill>
                          <a:blip r:embed="rId76"/>
                          <a:stretch>
                            <a:fillRect/>
                          </a:stretch>
                        </pic:blipFill>
                        <pic:spPr>
                          <a:xfrm>
                            <a:off x="0" y="0"/>
                            <a:ext cx="352474" cy="114316"/>
                          </a:xfrm>
                          <a:prstGeom prst="rect">
                            <a:avLst/>
                          </a:prstGeom>
                        </pic:spPr>
                      </pic:pic>
                    </a:graphicData>
                  </a:graphic>
                </wp:inline>
              </w:drawing>
            </w:r>
            <w:r>
              <w:rPr>
                <w:rFonts w:ascii="Times New Roman" w:hAnsi="Times New Roman"/>
              </w:rPr>
              <w:drawing>
                <wp:inline distT="0" distB="0" distL="114300" distR="114300">
                  <wp:extent cx="1000125" cy="114300"/>
                  <wp:effectExtent l="0" t="0" r="5715" b="7620"/>
                  <wp:docPr id="100088" name="图片 100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8" name="图片 100088"/>
                          <pic:cNvPicPr>
                            <a:picLocks noChangeAspect="1"/>
                          </pic:cNvPicPr>
                        </pic:nvPicPr>
                        <pic:blipFill>
                          <a:blip r:embed="rId77"/>
                          <a:stretch>
                            <a:fillRect/>
                          </a:stretch>
                        </pic:blipFill>
                        <pic:spPr>
                          <a:xfrm>
                            <a:off x="0" y="0"/>
                            <a:ext cx="1000265" cy="114316"/>
                          </a:xfrm>
                          <a:prstGeom prst="rect">
                            <a:avLst/>
                          </a:prstGeom>
                        </pic:spPr>
                      </pic:pic>
                    </a:graphicData>
                  </a:graphic>
                </wp:inline>
              </w:drawing>
            </w:r>
            <w:r>
              <w:rPr>
                <w:rFonts w:ascii="Times New Roman" w:hAnsi="Times New Roman"/>
              </w:rPr>
              <w:t>26.67%</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pPr>
              <w:ind w:left="-38" w:firstLine="420"/>
            </w:pPr>
            <w:r>
              <w:t>比较满意</w:t>
            </w:r>
          </w:p>
        </w:tc>
        <w:tc>
          <w:tcPr>
            <w:tcW w:w="1000" w:type="dxa"/>
            <w:shd w:val="clear" w:color="auto" w:fill="FAFAFA"/>
            <w:vAlign w:val="center"/>
          </w:tcPr>
          <w:p>
            <w:pPr>
              <w:ind w:left="-38" w:firstLine="420"/>
              <w:rPr>
                <w:rFonts w:ascii="Times New Roman" w:hAnsi="Times New Roman"/>
              </w:rPr>
            </w:pPr>
            <w:r>
              <w:rPr>
                <w:rFonts w:ascii="Times New Roman" w:hAnsi="Times New Roman"/>
              </w:rPr>
              <w:t>96</w:t>
            </w:r>
          </w:p>
        </w:tc>
        <w:tc>
          <w:tcPr>
            <w:tcW w:w="3106" w:type="dxa"/>
            <w:shd w:val="clear" w:color="auto" w:fill="FAFAFA"/>
            <w:vAlign w:val="center"/>
          </w:tcPr>
          <w:p>
            <w:pPr>
              <w:ind w:left="-38" w:firstLine="420"/>
              <w:rPr>
                <w:rFonts w:ascii="Times New Roman" w:hAnsi="Times New Roman"/>
              </w:rPr>
            </w:pPr>
            <w:r>
              <w:rPr>
                <w:rFonts w:ascii="Times New Roman" w:hAnsi="Times New Roman"/>
              </w:rPr>
              <w:drawing>
                <wp:inline distT="0" distB="0" distL="114300" distR="114300">
                  <wp:extent cx="609600" cy="114300"/>
                  <wp:effectExtent l="0" t="0" r="0" b="7620"/>
                  <wp:docPr id="100089" name="图片 100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9" name="图片 100089"/>
                          <pic:cNvPicPr>
                            <a:picLocks noChangeAspect="1"/>
                          </pic:cNvPicPr>
                        </pic:nvPicPr>
                        <pic:blipFill>
                          <a:blip r:embed="rId78"/>
                          <a:stretch>
                            <a:fillRect/>
                          </a:stretch>
                        </pic:blipFill>
                        <pic:spPr>
                          <a:xfrm>
                            <a:off x="0" y="0"/>
                            <a:ext cx="609685" cy="114316"/>
                          </a:xfrm>
                          <a:prstGeom prst="rect">
                            <a:avLst/>
                          </a:prstGeom>
                        </pic:spPr>
                      </pic:pic>
                    </a:graphicData>
                  </a:graphic>
                </wp:inline>
              </w:drawing>
            </w:r>
            <w:r>
              <w:rPr>
                <w:rFonts w:ascii="Times New Roman" w:hAnsi="Times New Roman"/>
              </w:rPr>
              <w:drawing>
                <wp:inline distT="0" distB="0" distL="114300" distR="114300">
                  <wp:extent cx="742950" cy="114300"/>
                  <wp:effectExtent l="0" t="0" r="3810" b="7620"/>
                  <wp:docPr id="100090" name="图片 100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0" name="图片 100090"/>
                          <pic:cNvPicPr>
                            <a:picLocks noChangeAspect="1"/>
                          </pic:cNvPicPr>
                        </pic:nvPicPr>
                        <pic:blipFill>
                          <a:blip r:embed="rId79"/>
                          <a:stretch>
                            <a:fillRect/>
                          </a:stretch>
                        </pic:blipFill>
                        <pic:spPr>
                          <a:xfrm>
                            <a:off x="0" y="0"/>
                            <a:ext cx="743054" cy="114316"/>
                          </a:xfrm>
                          <a:prstGeom prst="rect">
                            <a:avLst/>
                          </a:prstGeom>
                        </pic:spPr>
                      </pic:pic>
                    </a:graphicData>
                  </a:graphic>
                </wp:inline>
              </w:drawing>
            </w:r>
            <w:r>
              <w:rPr>
                <w:rFonts w:ascii="Times New Roman" w:hAnsi="Times New Roman"/>
              </w:rPr>
              <w:t>45.71%</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pPr>
              <w:ind w:left="-38" w:firstLine="420"/>
            </w:pPr>
            <w:r>
              <w:t>一般</w:t>
            </w:r>
          </w:p>
        </w:tc>
        <w:tc>
          <w:tcPr>
            <w:tcW w:w="1000" w:type="dxa"/>
            <w:shd w:val="clear" w:color="auto" w:fill="FFFFFF"/>
            <w:vAlign w:val="center"/>
          </w:tcPr>
          <w:p>
            <w:pPr>
              <w:ind w:left="-38" w:firstLine="420"/>
              <w:rPr>
                <w:rFonts w:ascii="Times New Roman" w:hAnsi="Times New Roman"/>
              </w:rPr>
            </w:pPr>
            <w:r>
              <w:rPr>
                <w:rFonts w:ascii="Times New Roman" w:hAnsi="Times New Roman"/>
              </w:rPr>
              <w:t>24</w:t>
            </w:r>
          </w:p>
        </w:tc>
        <w:tc>
          <w:tcPr>
            <w:tcW w:w="3106" w:type="dxa"/>
            <w:shd w:val="clear" w:color="auto" w:fill="FFFFFF"/>
            <w:vAlign w:val="center"/>
          </w:tcPr>
          <w:p>
            <w:pPr>
              <w:ind w:left="-38" w:firstLine="420"/>
              <w:rPr>
                <w:rFonts w:ascii="Times New Roman" w:hAnsi="Times New Roman"/>
              </w:rPr>
            </w:pPr>
            <w:r>
              <w:rPr>
                <w:rFonts w:ascii="Times New Roman" w:hAnsi="Times New Roman"/>
              </w:rPr>
              <w:drawing>
                <wp:inline distT="0" distB="0" distL="114300" distR="114300">
                  <wp:extent cx="152400" cy="114300"/>
                  <wp:effectExtent l="0" t="0" r="0" b="7620"/>
                  <wp:docPr id="100091" name="图片 100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1" name="图片 100091"/>
                          <pic:cNvPicPr>
                            <a:picLocks noChangeAspect="1"/>
                          </pic:cNvPicPr>
                        </pic:nvPicPr>
                        <pic:blipFill>
                          <a:blip r:embed="rId48"/>
                          <a:stretch>
                            <a:fillRect/>
                          </a:stretch>
                        </pic:blipFill>
                        <pic:spPr>
                          <a:xfrm>
                            <a:off x="0" y="0"/>
                            <a:ext cx="152421" cy="114316"/>
                          </a:xfrm>
                          <a:prstGeom prst="rect">
                            <a:avLst/>
                          </a:prstGeom>
                        </pic:spPr>
                      </pic:pic>
                    </a:graphicData>
                  </a:graphic>
                </wp:inline>
              </w:drawing>
            </w:r>
            <w:r>
              <w:rPr>
                <w:rFonts w:ascii="Times New Roman" w:hAnsi="Times New Roman"/>
              </w:rPr>
              <w:drawing>
                <wp:inline distT="0" distB="0" distL="114300" distR="114300">
                  <wp:extent cx="1200150" cy="114300"/>
                  <wp:effectExtent l="0" t="0" r="3810" b="7620"/>
                  <wp:docPr id="100092" name="图片 100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2" name="图片 100092"/>
                          <pic:cNvPicPr>
                            <a:picLocks noChangeAspect="1"/>
                          </pic:cNvPicPr>
                        </pic:nvPicPr>
                        <pic:blipFill>
                          <a:blip r:embed="rId49"/>
                          <a:stretch>
                            <a:fillRect/>
                          </a:stretch>
                        </pic:blipFill>
                        <pic:spPr>
                          <a:xfrm>
                            <a:off x="0" y="0"/>
                            <a:ext cx="1200318" cy="114316"/>
                          </a:xfrm>
                          <a:prstGeom prst="rect">
                            <a:avLst/>
                          </a:prstGeom>
                        </pic:spPr>
                      </pic:pic>
                    </a:graphicData>
                  </a:graphic>
                </wp:inline>
              </w:drawing>
            </w:r>
            <w:r>
              <w:rPr>
                <w:rFonts w:ascii="Times New Roman" w:hAnsi="Times New Roman"/>
              </w:rPr>
              <w:t>11.43%</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pPr>
              <w:ind w:left="-38" w:firstLine="420"/>
            </w:pPr>
            <w:r>
              <w:t>不太满意</w:t>
            </w:r>
          </w:p>
        </w:tc>
        <w:tc>
          <w:tcPr>
            <w:tcW w:w="1000" w:type="dxa"/>
            <w:shd w:val="clear" w:color="auto" w:fill="FAFAFA"/>
            <w:vAlign w:val="center"/>
          </w:tcPr>
          <w:p>
            <w:pPr>
              <w:ind w:left="-38" w:firstLine="420"/>
              <w:rPr>
                <w:rFonts w:ascii="Times New Roman" w:hAnsi="Times New Roman"/>
              </w:rPr>
            </w:pPr>
            <w:r>
              <w:rPr>
                <w:rFonts w:ascii="Times New Roman" w:hAnsi="Times New Roman"/>
              </w:rPr>
              <w:t>13</w:t>
            </w:r>
          </w:p>
        </w:tc>
        <w:tc>
          <w:tcPr>
            <w:tcW w:w="3106" w:type="dxa"/>
            <w:shd w:val="clear" w:color="auto" w:fill="FAFAFA"/>
            <w:vAlign w:val="center"/>
          </w:tcPr>
          <w:p>
            <w:pPr>
              <w:ind w:left="-38" w:firstLine="420"/>
              <w:rPr>
                <w:rFonts w:ascii="Times New Roman" w:hAnsi="Times New Roman"/>
              </w:rPr>
            </w:pPr>
            <w:r>
              <w:rPr>
                <w:rFonts w:ascii="Times New Roman" w:hAnsi="Times New Roman"/>
              </w:rPr>
              <w:drawing>
                <wp:inline distT="0" distB="0" distL="114300" distR="114300">
                  <wp:extent cx="76200" cy="114300"/>
                  <wp:effectExtent l="0" t="0" r="0" b="7620"/>
                  <wp:docPr id="100093" name="图片 100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3" name="图片 100093"/>
                          <pic:cNvPicPr>
                            <a:picLocks noChangeAspect="1"/>
                          </pic:cNvPicPr>
                        </pic:nvPicPr>
                        <pic:blipFill>
                          <a:blip r:embed="rId28"/>
                          <a:stretch>
                            <a:fillRect/>
                          </a:stretch>
                        </pic:blipFill>
                        <pic:spPr>
                          <a:xfrm>
                            <a:off x="0" y="0"/>
                            <a:ext cx="76211" cy="114316"/>
                          </a:xfrm>
                          <a:prstGeom prst="rect">
                            <a:avLst/>
                          </a:prstGeom>
                        </pic:spPr>
                      </pic:pic>
                    </a:graphicData>
                  </a:graphic>
                </wp:inline>
              </w:drawing>
            </w:r>
            <w:r>
              <w:rPr>
                <w:rFonts w:ascii="Times New Roman" w:hAnsi="Times New Roman"/>
              </w:rPr>
              <w:drawing>
                <wp:inline distT="0" distB="0" distL="114300" distR="114300">
                  <wp:extent cx="1276350" cy="114300"/>
                  <wp:effectExtent l="0" t="0" r="3810" b="7620"/>
                  <wp:docPr id="100094" name="图片 100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4" name="图片 100094"/>
                          <pic:cNvPicPr>
                            <a:picLocks noChangeAspect="1"/>
                          </pic:cNvPicPr>
                        </pic:nvPicPr>
                        <pic:blipFill>
                          <a:blip r:embed="rId29"/>
                          <a:stretch>
                            <a:fillRect/>
                          </a:stretch>
                        </pic:blipFill>
                        <pic:spPr>
                          <a:xfrm>
                            <a:off x="0" y="0"/>
                            <a:ext cx="1276528" cy="114316"/>
                          </a:xfrm>
                          <a:prstGeom prst="rect">
                            <a:avLst/>
                          </a:prstGeom>
                        </pic:spPr>
                      </pic:pic>
                    </a:graphicData>
                  </a:graphic>
                </wp:inline>
              </w:drawing>
            </w:r>
            <w:r>
              <w:rPr>
                <w:rFonts w:ascii="Times New Roman" w:hAnsi="Times New Roman"/>
              </w:rPr>
              <w:t>6.19%</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pPr>
              <w:ind w:left="-38" w:firstLine="420"/>
            </w:pPr>
            <w:r>
              <w:t>非常不满意</w:t>
            </w:r>
          </w:p>
        </w:tc>
        <w:tc>
          <w:tcPr>
            <w:tcW w:w="1000" w:type="dxa"/>
            <w:shd w:val="clear" w:color="auto" w:fill="FFFFFF"/>
            <w:vAlign w:val="center"/>
          </w:tcPr>
          <w:p>
            <w:pPr>
              <w:ind w:left="-38" w:firstLine="420"/>
              <w:rPr>
                <w:rFonts w:ascii="Times New Roman" w:hAnsi="Times New Roman"/>
              </w:rPr>
            </w:pPr>
            <w:r>
              <w:rPr>
                <w:rFonts w:ascii="Times New Roman" w:hAnsi="Times New Roman"/>
              </w:rPr>
              <w:t>21</w:t>
            </w:r>
          </w:p>
        </w:tc>
        <w:tc>
          <w:tcPr>
            <w:tcW w:w="3106" w:type="dxa"/>
            <w:shd w:val="clear" w:color="auto" w:fill="FFFFFF"/>
            <w:vAlign w:val="center"/>
          </w:tcPr>
          <w:p>
            <w:pPr>
              <w:ind w:left="-38" w:firstLine="420"/>
              <w:rPr>
                <w:rFonts w:ascii="Times New Roman" w:hAnsi="Times New Roman"/>
              </w:rPr>
            </w:pPr>
            <w:r>
              <w:rPr>
                <w:rFonts w:ascii="Times New Roman" w:hAnsi="Times New Roman"/>
              </w:rPr>
              <w:drawing>
                <wp:inline distT="0" distB="0" distL="114300" distR="114300">
                  <wp:extent cx="133350" cy="114300"/>
                  <wp:effectExtent l="0" t="0" r="3810" b="7620"/>
                  <wp:docPr id="100095" name="图片 100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5" name="图片 100095"/>
                          <pic:cNvPicPr>
                            <a:picLocks noChangeAspect="1"/>
                          </pic:cNvPicPr>
                        </pic:nvPicPr>
                        <pic:blipFill>
                          <a:blip r:embed="rId42"/>
                          <a:stretch>
                            <a:fillRect/>
                          </a:stretch>
                        </pic:blipFill>
                        <pic:spPr>
                          <a:xfrm>
                            <a:off x="0" y="0"/>
                            <a:ext cx="133369" cy="114316"/>
                          </a:xfrm>
                          <a:prstGeom prst="rect">
                            <a:avLst/>
                          </a:prstGeom>
                        </pic:spPr>
                      </pic:pic>
                    </a:graphicData>
                  </a:graphic>
                </wp:inline>
              </w:drawing>
            </w:r>
            <w:r>
              <w:rPr>
                <w:rFonts w:ascii="Times New Roman" w:hAnsi="Times New Roman"/>
              </w:rPr>
              <w:drawing>
                <wp:inline distT="0" distB="0" distL="114300" distR="114300">
                  <wp:extent cx="1219200" cy="114300"/>
                  <wp:effectExtent l="0" t="0" r="0" b="7620"/>
                  <wp:docPr id="100096" name="图片 100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6" name="图片 100096"/>
                          <pic:cNvPicPr>
                            <a:picLocks noChangeAspect="1"/>
                          </pic:cNvPicPr>
                        </pic:nvPicPr>
                        <pic:blipFill>
                          <a:blip r:embed="rId43"/>
                          <a:stretch>
                            <a:fillRect/>
                          </a:stretch>
                        </pic:blipFill>
                        <pic:spPr>
                          <a:xfrm>
                            <a:off x="0" y="0"/>
                            <a:ext cx="1219370" cy="114316"/>
                          </a:xfrm>
                          <a:prstGeom prst="rect">
                            <a:avLst/>
                          </a:prstGeom>
                        </pic:spPr>
                      </pic:pic>
                    </a:graphicData>
                  </a:graphic>
                </wp:inline>
              </w:drawing>
            </w:r>
            <w:r>
              <w:rPr>
                <w:rFonts w:ascii="Times New Roman" w:hAnsi="Times New Roman"/>
              </w:rPr>
              <w:t>10%</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pPr>
              <w:ind w:left="-38" w:firstLine="420"/>
            </w:pPr>
            <w:r>
              <w:t>无退换货行为</w:t>
            </w:r>
          </w:p>
        </w:tc>
        <w:tc>
          <w:tcPr>
            <w:tcW w:w="1000" w:type="dxa"/>
            <w:shd w:val="clear" w:color="auto" w:fill="FAFAFA"/>
            <w:vAlign w:val="center"/>
          </w:tcPr>
          <w:p>
            <w:pPr>
              <w:ind w:left="-38" w:firstLine="420"/>
              <w:rPr>
                <w:rFonts w:ascii="Times New Roman" w:hAnsi="Times New Roman"/>
              </w:rPr>
            </w:pPr>
            <w:r>
              <w:rPr>
                <w:rFonts w:ascii="Times New Roman" w:hAnsi="Times New Roman"/>
              </w:rPr>
              <w:t>0</w:t>
            </w:r>
          </w:p>
        </w:tc>
        <w:tc>
          <w:tcPr>
            <w:tcW w:w="3106" w:type="dxa"/>
            <w:shd w:val="clear" w:color="auto" w:fill="FAFAFA"/>
            <w:vAlign w:val="center"/>
          </w:tcPr>
          <w:p>
            <w:pPr>
              <w:ind w:left="-38" w:firstLine="420"/>
              <w:rPr>
                <w:rFonts w:ascii="Times New Roman" w:hAnsi="Times New Roman"/>
              </w:rPr>
            </w:pPr>
            <w:r>
              <w:rPr>
                <w:rFonts w:ascii="Times New Roman" w:hAnsi="Times New Roman"/>
              </w:rPr>
              <w:drawing>
                <wp:inline distT="0" distB="0" distL="114300" distR="114300">
                  <wp:extent cx="1352550" cy="114300"/>
                  <wp:effectExtent l="0" t="0" r="3810" b="7620"/>
                  <wp:docPr id="100097" name="图片 100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7" name="图片 100097"/>
                          <pic:cNvPicPr>
                            <a:picLocks noChangeAspect="1"/>
                          </pic:cNvPicPr>
                        </pic:nvPicPr>
                        <pic:blipFill>
                          <a:blip r:embed="rId27"/>
                          <a:stretch>
                            <a:fillRect/>
                          </a:stretch>
                        </pic:blipFill>
                        <pic:spPr>
                          <a:xfrm>
                            <a:off x="0" y="0"/>
                            <a:ext cx="1352739" cy="114316"/>
                          </a:xfrm>
                          <a:prstGeom prst="rect">
                            <a:avLst/>
                          </a:prstGeom>
                        </pic:spPr>
                      </pic:pic>
                    </a:graphicData>
                  </a:graphic>
                </wp:inline>
              </w:drawing>
            </w:r>
            <w:r>
              <w:rPr>
                <w:rFonts w:ascii="Times New Roman" w:hAnsi="Times New Roman"/>
              </w:rPr>
              <w:t>0%</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pPr>
              <w:ind w:left="-38" w:firstLine="420"/>
            </w:pPr>
            <w:r>
              <w:t>本题有效填写人次</w:t>
            </w:r>
          </w:p>
        </w:tc>
        <w:tc>
          <w:tcPr>
            <w:tcW w:w="1000" w:type="dxa"/>
            <w:shd w:val="clear" w:color="auto" w:fill="F5F5F5"/>
            <w:vAlign w:val="center"/>
          </w:tcPr>
          <w:p>
            <w:pPr>
              <w:ind w:left="-38" w:firstLine="420"/>
              <w:rPr>
                <w:rFonts w:ascii="Times New Roman" w:hAnsi="Times New Roman"/>
              </w:rPr>
            </w:pPr>
            <w:r>
              <w:rPr>
                <w:rFonts w:ascii="Times New Roman" w:hAnsi="Times New Roman"/>
              </w:rPr>
              <w:t>210</w:t>
            </w:r>
          </w:p>
        </w:tc>
        <w:tc>
          <w:tcPr>
            <w:tcW w:w="3106" w:type="dxa"/>
            <w:shd w:val="clear" w:color="auto" w:fill="F5F5F5"/>
            <w:vAlign w:val="center"/>
          </w:tcPr>
          <w:p>
            <w:pPr>
              <w:ind w:left="-38" w:firstLine="420"/>
              <w:rPr>
                <w:rFonts w:ascii="Times New Roman" w:hAnsi="Times New Roman"/>
              </w:rPr>
            </w:pPr>
          </w:p>
        </w:tc>
      </w:tr>
    </w:tbl>
    <w:p>
      <w:pPr>
        <w:ind w:left="-38" w:firstLine="420"/>
      </w:pPr>
    </w:p>
    <w:p>
      <w:pPr>
        <w:ind w:firstLine="480"/>
        <w:rPr>
          <w:sz w:val="24"/>
        </w:rPr>
      </w:pPr>
      <w:r>
        <w:rPr>
          <w:sz w:val="24"/>
        </w:rPr>
        <w:t>第</w:t>
      </w:r>
      <w:r>
        <w:rPr>
          <w:rFonts w:ascii="Times New Roman" w:hAnsi="Times New Roman"/>
          <w:sz w:val="24"/>
        </w:rPr>
        <w:t>13</w:t>
      </w:r>
      <w:r>
        <w:rPr>
          <w:sz w:val="24"/>
        </w:rPr>
        <w:t>题   您对</w:t>
      </w:r>
      <w:r>
        <w:rPr>
          <w:rFonts w:ascii="Times New Roman" w:hAnsi="Times New Roman"/>
          <w:sz w:val="24"/>
        </w:rPr>
        <w:t>A</w:t>
      </w:r>
      <w:r>
        <w:rPr>
          <w:sz w:val="24"/>
        </w:rPr>
        <w:t>公司退换货不太满意的地方是什么？[填空题]</w:t>
      </w:r>
    </w:p>
    <w:p>
      <w:pPr>
        <w:numPr>
          <w:ilvl w:val="0"/>
          <w:numId w:val="6"/>
        </w:numPr>
        <w:ind w:firstLine="480" w:firstLineChars="200"/>
        <w:rPr>
          <w:sz w:val="24"/>
          <w:szCs w:val="32"/>
        </w:rPr>
      </w:pPr>
      <w:r>
        <w:rPr>
          <w:rFonts w:hint="eastAsia"/>
          <w:sz w:val="24"/>
          <w:szCs w:val="32"/>
        </w:rPr>
        <w:t>无</w:t>
      </w:r>
    </w:p>
    <w:p>
      <w:pPr>
        <w:numPr>
          <w:ilvl w:val="0"/>
          <w:numId w:val="6"/>
        </w:numPr>
        <w:ind w:firstLine="480" w:firstLineChars="200"/>
        <w:rPr>
          <w:sz w:val="24"/>
          <w:szCs w:val="32"/>
        </w:rPr>
      </w:pPr>
      <w:r>
        <w:rPr>
          <w:rFonts w:hint="eastAsia"/>
          <w:sz w:val="24"/>
          <w:szCs w:val="32"/>
        </w:rPr>
        <w:t>太慢</w:t>
      </w:r>
    </w:p>
    <w:p>
      <w:pPr>
        <w:numPr>
          <w:ilvl w:val="0"/>
          <w:numId w:val="6"/>
        </w:numPr>
        <w:ind w:firstLine="480" w:firstLineChars="200"/>
        <w:rPr>
          <w:sz w:val="24"/>
          <w:szCs w:val="32"/>
        </w:rPr>
      </w:pPr>
      <w:r>
        <w:rPr>
          <w:rFonts w:hint="eastAsia"/>
          <w:sz w:val="24"/>
          <w:szCs w:val="32"/>
        </w:rPr>
        <w:t>暂无</w:t>
      </w:r>
    </w:p>
    <w:p>
      <w:pPr>
        <w:numPr>
          <w:ilvl w:val="0"/>
          <w:numId w:val="6"/>
        </w:numPr>
        <w:ind w:firstLine="480" w:firstLineChars="200"/>
        <w:rPr>
          <w:sz w:val="24"/>
          <w:szCs w:val="32"/>
        </w:rPr>
      </w:pPr>
      <w:r>
        <w:rPr>
          <w:rFonts w:hint="eastAsia"/>
          <w:sz w:val="24"/>
          <w:szCs w:val="32"/>
        </w:rPr>
        <w:t>质量不行</w:t>
      </w:r>
    </w:p>
    <w:p>
      <w:pPr>
        <w:numPr>
          <w:ilvl w:val="0"/>
          <w:numId w:val="6"/>
        </w:numPr>
        <w:ind w:firstLine="480" w:firstLineChars="200"/>
        <w:rPr>
          <w:sz w:val="24"/>
          <w:szCs w:val="32"/>
        </w:rPr>
      </w:pPr>
      <w:r>
        <w:rPr>
          <w:rFonts w:hint="eastAsia"/>
          <w:sz w:val="24"/>
          <w:szCs w:val="32"/>
        </w:rPr>
        <w:t>服务不行</w:t>
      </w:r>
    </w:p>
    <w:p>
      <w:pPr>
        <w:numPr>
          <w:ilvl w:val="0"/>
          <w:numId w:val="6"/>
        </w:numPr>
        <w:ind w:firstLine="480" w:firstLineChars="200"/>
        <w:rPr>
          <w:sz w:val="24"/>
          <w:szCs w:val="32"/>
        </w:rPr>
      </w:pPr>
      <w:r>
        <w:rPr>
          <w:rFonts w:hint="eastAsia"/>
          <w:sz w:val="24"/>
          <w:szCs w:val="32"/>
        </w:rPr>
        <w:t>服务太差劲</w:t>
      </w:r>
    </w:p>
    <w:p>
      <w:pPr>
        <w:rPr>
          <w:sz w:val="24"/>
          <w:szCs w:val="32"/>
        </w:rPr>
      </w:pPr>
    </w:p>
    <w:p>
      <w:pPr>
        <w:ind w:firstLine="480"/>
      </w:pPr>
      <w:r>
        <w:rPr>
          <w:color w:val="000000"/>
          <w:sz w:val="24"/>
        </w:rPr>
        <w:t>第</w:t>
      </w:r>
      <w:r>
        <w:rPr>
          <w:rFonts w:ascii="Times New Roman" w:hAnsi="Times New Roman"/>
          <w:color w:val="000000"/>
          <w:sz w:val="24"/>
        </w:rPr>
        <w:t>14</w:t>
      </w:r>
      <w:r>
        <w:rPr>
          <w:color w:val="000000"/>
          <w:sz w:val="24"/>
        </w:rPr>
        <w:t>题   当您使用跨境电商平台进行退换货，您对以下几种做法的态度是：</w:t>
      </w:r>
      <w:r>
        <w:rPr>
          <w:sz w:val="24"/>
        </w:rPr>
        <w:t>[矩阵单选题]</w:t>
      </w:r>
    </w:p>
    <w:tbl>
      <w:tblPr>
        <w:tblStyle w:val="19"/>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2702"/>
        <w:gridCol w:w="1359"/>
        <w:gridCol w:w="1383"/>
        <w:gridCol w:w="1360"/>
        <w:gridCol w:w="1383"/>
        <w:gridCol w:w="1383"/>
      </w:tblGrid>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2346" w:type="dxa"/>
            <w:shd w:val="clear" w:color="auto" w:fill="F5F5F5"/>
            <w:vAlign w:val="center"/>
          </w:tcPr>
          <w:p>
            <w:pPr>
              <w:ind w:left="-38" w:firstLine="420"/>
            </w:pPr>
            <w:r>
              <w:t>题目\选项</w:t>
            </w:r>
          </w:p>
        </w:tc>
        <w:tc>
          <w:tcPr>
            <w:tcW w:w="1180" w:type="dxa"/>
            <w:shd w:val="clear" w:color="auto" w:fill="F5F5F5"/>
            <w:vAlign w:val="center"/>
          </w:tcPr>
          <w:p>
            <w:r>
              <w:t>不赞同</w:t>
            </w:r>
          </w:p>
        </w:tc>
        <w:tc>
          <w:tcPr>
            <w:tcW w:w="1200" w:type="dxa"/>
            <w:shd w:val="clear" w:color="auto" w:fill="F5F5F5"/>
            <w:vAlign w:val="center"/>
          </w:tcPr>
          <w:p>
            <w:pPr>
              <w:ind w:left="-38"/>
            </w:pPr>
            <w:r>
              <w:t>较不赞同</w:t>
            </w:r>
          </w:p>
        </w:tc>
        <w:tc>
          <w:tcPr>
            <w:tcW w:w="1180" w:type="dxa"/>
            <w:shd w:val="clear" w:color="auto" w:fill="F5F5F5"/>
            <w:vAlign w:val="center"/>
          </w:tcPr>
          <w:p>
            <w:r>
              <w:t>不确定</w:t>
            </w:r>
          </w:p>
        </w:tc>
        <w:tc>
          <w:tcPr>
            <w:tcW w:w="1200" w:type="dxa"/>
            <w:shd w:val="clear" w:color="auto" w:fill="F5F5F5"/>
            <w:vAlign w:val="center"/>
          </w:tcPr>
          <w:p>
            <w:pPr>
              <w:ind w:left="-38"/>
            </w:pPr>
            <w:r>
              <w:t>比较赞同</w:t>
            </w:r>
          </w:p>
        </w:tc>
        <w:tc>
          <w:tcPr>
            <w:tcW w:w="1200" w:type="dxa"/>
            <w:shd w:val="clear" w:color="auto" w:fill="F5F5F5"/>
            <w:vAlign w:val="center"/>
          </w:tcPr>
          <w:p>
            <w:pPr>
              <w:ind w:left="-38"/>
            </w:pPr>
            <w:r>
              <w:t>非常赞同</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2346" w:type="dxa"/>
            <w:shd w:val="clear" w:color="auto" w:fill="FFFFFF"/>
            <w:vAlign w:val="center"/>
          </w:tcPr>
          <w:p>
            <w:pPr>
              <w:ind w:left="-38" w:firstLine="420"/>
            </w:pPr>
            <w:r>
              <w:t>差评留言</w:t>
            </w:r>
          </w:p>
        </w:tc>
        <w:tc>
          <w:tcPr>
            <w:tcW w:w="1180" w:type="dxa"/>
            <w:shd w:val="clear" w:color="auto" w:fill="FFFFFF"/>
            <w:vAlign w:val="center"/>
          </w:tcPr>
          <w:p>
            <w:pPr>
              <w:ind w:left="-38"/>
              <w:rPr>
                <w:rFonts w:ascii="Times New Roman" w:hAnsi="Times New Roman"/>
              </w:rPr>
            </w:pPr>
            <w:r>
              <w:rPr>
                <w:rFonts w:ascii="Times New Roman" w:hAnsi="Times New Roman"/>
              </w:rPr>
              <w:t>28(13.33%)</w:t>
            </w:r>
          </w:p>
        </w:tc>
        <w:tc>
          <w:tcPr>
            <w:tcW w:w="1200" w:type="dxa"/>
            <w:shd w:val="clear" w:color="auto" w:fill="FFFFFF"/>
            <w:vAlign w:val="center"/>
          </w:tcPr>
          <w:p>
            <w:pPr>
              <w:rPr>
                <w:rFonts w:ascii="Times New Roman" w:hAnsi="Times New Roman"/>
              </w:rPr>
            </w:pPr>
            <w:r>
              <w:rPr>
                <w:rFonts w:ascii="Times New Roman" w:hAnsi="Times New Roman"/>
              </w:rPr>
              <w:t>21(10%)</w:t>
            </w:r>
          </w:p>
        </w:tc>
        <w:tc>
          <w:tcPr>
            <w:tcW w:w="1180" w:type="dxa"/>
            <w:shd w:val="clear" w:color="auto" w:fill="FFFFFF"/>
            <w:vAlign w:val="center"/>
          </w:tcPr>
          <w:p>
            <w:pPr>
              <w:ind w:left="-38"/>
              <w:rPr>
                <w:rFonts w:ascii="Times New Roman" w:hAnsi="Times New Roman"/>
              </w:rPr>
            </w:pPr>
            <w:r>
              <w:rPr>
                <w:rFonts w:ascii="Times New Roman" w:hAnsi="Times New Roman"/>
              </w:rPr>
              <w:t>28(13.33%)</w:t>
            </w:r>
          </w:p>
        </w:tc>
        <w:tc>
          <w:tcPr>
            <w:tcW w:w="1200" w:type="dxa"/>
            <w:shd w:val="clear" w:color="auto" w:fill="FFFFFF"/>
            <w:vAlign w:val="center"/>
          </w:tcPr>
          <w:p>
            <w:pPr>
              <w:ind w:left="-38"/>
              <w:rPr>
                <w:rFonts w:ascii="Times New Roman" w:hAnsi="Times New Roman"/>
              </w:rPr>
            </w:pPr>
            <w:r>
              <w:rPr>
                <w:rFonts w:ascii="Times New Roman" w:hAnsi="Times New Roman"/>
              </w:rPr>
              <w:t>57(27.14%)</w:t>
            </w:r>
          </w:p>
        </w:tc>
        <w:tc>
          <w:tcPr>
            <w:tcW w:w="1200" w:type="dxa"/>
            <w:shd w:val="clear" w:color="auto" w:fill="FFFFFF"/>
            <w:vAlign w:val="center"/>
          </w:tcPr>
          <w:p>
            <w:pPr>
              <w:ind w:left="-38"/>
              <w:rPr>
                <w:rFonts w:ascii="Times New Roman" w:hAnsi="Times New Roman"/>
              </w:rPr>
            </w:pPr>
            <w:r>
              <w:rPr>
                <w:rFonts w:ascii="Times New Roman" w:hAnsi="Times New Roman"/>
              </w:rPr>
              <w:t>76(36.19%)</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2346" w:type="dxa"/>
            <w:shd w:val="clear" w:color="auto" w:fill="FAFAFA"/>
            <w:vAlign w:val="center"/>
          </w:tcPr>
          <w:p>
            <w:pPr>
              <w:ind w:left="-38" w:firstLine="420"/>
            </w:pPr>
            <w:r>
              <w:t>申请平台介入</w:t>
            </w:r>
          </w:p>
        </w:tc>
        <w:tc>
          <w:tcPr>
            <w:tcW w:w="1180" w:type="dxa"/>
            <w:shd w:val="clear" w:color="auto" w:fill="FAFAFA"/>
            <w:vAlign w:val="center"/>
          </w:tcPr>
          <w:p>
            <w:pPr>
              <w:rPr>
                <w:rFonts w:ascii="Times New Roman" w:hAnsi="Times New Roman"/>
              </w:rPr>
            </w:pPr>
            <w:r>
              <w:rPr>
                <w:rFonts w:ascii="Times New Roman" w:hAnsi="Times New Roman"/>
              </w:rPr>
              <w:t>21(10%)</w:t>
            </w:r>
          </w:p>
        </w:tc>
        <w:tc>
          <w:tcPr>
            <w:tcW w:w="1200" w:type="dxa"/>
            <w:shd w:val="clear" w:color="auto" w:fill="FAFAFA"/>
            <w:vAlign w:val="center"/>
          </w:tcPr>
          <w:p>
            <w:pPr>
              <w:ind w:left="-38"/>
              <w:rPr>
                <w:rFonts w:ascii="Times New Roman" w:hAnsi="Times New Roman"/>
              </w:rPr>
            </w:pPr>
            <w:r>
              <w:rPr>
                <w:rFonts w:ascii="Times New Roman" w:hAnsi="Times New Roman"/>
              </w:rPr>
              <w:t>26(12.38%)</w:t>
            </w:r>
          </w:p>
        </w:tc>
        <w:tc>
          <w:tcPr>
            <w:tcW w:w="1180" w:type="dxa"/>
            <w:shd w:val="clear" w:color="auto" w:fill="FAFAFA"/>
            <w:vAlign w:val="center"/>
          </w:tcPr>
          <w:p>
            <w:pPr>
              <w:ind w:left="-38"/>
              <w:rPr>
                <w:rFonts w:ascii="Times New Roman" w:hAnsi="Times New Roman"/>
              </w:rPr>
            </w:pPr>
            <w:r>
              <w:rPr>
                <w:rFonts w:ascii="Times New Roman" w:hAnsi="Times New Roman"/>
              </w:rPr>
              <w:t>28(13.33%)</w:t>
            </w:r>
          </w:p>
        </w:tc>
        <w:tc>
          <w:tcPr>
            <w:tcW w:w="1200" w:type="dxa"/>
            <w:shd w:val="clear" w:color="auto" w:fill="FAFAFA"/>
            <w:vAlign w:val="center"/>
          </w:tcPr>
          <w:p>
            <w:pPr>
              <w:ind w:left="-38"/>
              <w:rPr>
                <w:rFonts w:ascii="Times New Roman" w:hAnsi="Times New Roman"/>
              </w:rPr>
            </w:pPr>
            <w:r>
              <w:rPr>
                <w:rFonts w:ascii="Times New Roman" w:hAnsi="Times New Roman"/>
              </w:rPr>
              <w:t>80(38.1%)</w:t>
            </w:r>
          </w:p>
        </w:tc>
        <w:tc>
          <w:tcPr>
            <w:tcW w:w="1200" w:type="dxa"/>
            <w:shd w:val="clear" w:color="auto" w:fill="FAFAFA"/>
            <w:vAlign w:val="center"/>
          </w:tcPr>
          <w:p>
            <w:pPr>
              <w:ind w:left="-38"/>
              <w:rPr>
                <w:rFonts w:ascii="Times New Roman" w:hAnsi="Times New Roman"/>
              </w:rPr>
            </w:pPr>
            <w:r>
              <w:rPr>
                <w:rFonts w:ascii="Times New Roman" w:hAnsi="Times New Roman"/>
              </w:rPr>
              <w:t>55(26.19%)</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2346" w:type="dxa"/>
            <w:shd w:val="clear" w:color="auto" w:fill="FFFFFF"/>
            <w:vAlign w:val="center"/>
          </w:tcPr>
          <w:p>
            <w:pPr>
              <w:ind w:left="-38" w:firstLine="420"/>
            </w:pPr>
            <w:r>
              <w:t>直接退款</w:t>
            </w:r>
          </w:p>
        </w:tc>
        <w:tc>
          <w:tcPr>
            <w:tcW w:w="1180" w:type="dxa"/>
            <w:shd w:val="clear" w:color="auto" w:fill="FFFFFF"/>
            <w:vAlign w:val="center"/>
          </w:tcPr>
          <w:p>
            <w:pPr>
              <w:ind w:left="-38"/>
              <w:rPr>
                <w:rFonts w:ascii="Times New Roman" w:hAnsi="Times New Roman"/>
              </w:rPr>
            </w:pPr>
            <w:r>
              <w:rPr>
                <w:rFonts w:ascii="Times New Roman" w:hAnsi="Times New Roman"/>
              </w:rPr>
              <w:t>26(12.38%)</w:t>
            </w:r>
          </w:p>
        </w:tc>
        <w:tc>
          <w:tcPr>
            <w:tcW w:w="1200" w:type="dxa"/>
            <w:shd w:val="clear" w:color="auto" w:fill="FFFFFF"/>
            <w:vAlign w:val="center"/>
          </w:tcPr>
          <w:p>
            <w:pPr>
              <w:ind w:left="-38"/>
              <w:rPr>
                <w:rFonts w:ascii="Times New Roman" w:hAnsi="Times New Roman"/>
              </w:rPr>
            </w:pPr>
            <w:r>
              <w:rPr>
                <w:rFonts w:ascii="Times New Roman" w:hAnsi="Times New Roman"/>
              </w:rPr>
              <w:t>20(9.52%)</w:t>
            </w:r>
          </w:p>
        </w:tc>
        <w:tc>
          <w:tcPr>
            <w:tcW w:w="1180" w:type="dxa"/>
            <w:shd w:val="clear" w:color="auto" w:fill="FFFFFF"/>
            <w:vAlign w:val="center"/>
          </w:tcPr>
          <w:p>
            <w:pPr>
              <w:ind w:left="-38"/>
              <w:rPr>
                <w:rFonts w:ascii="Times New Roman" w:hAnsi="Times New Roman"/>
              </w:rPr>
            </w:pPr>
            <w:r>
              <w:rPr>
                <w:rFonts w:ascii="Times New Roman" w:hAnsi="Times New Roman"/>
              </w:rPr>
              <w:t>38(18.1%)</w:t>
            </w:r>
          </w:p>
        </w:tc>
        <w:tc>
          <w:tcPr>
            <w:tcW w:w="1200" w:type="dxa"/>
            <w:shd w:val="clear" w:color="auto" w:fill="FFFFFF"/>
            <w:vAlign w:val="center"/>
          </w:tcPr>
          <w:p>
            <w:pPr>
              <w:ind w:left="-38"/>
              <w:rPr>
                <w:rFonts w:ascii="Times New Roman" w:hAnsi="Times New Roman"/>
              </w:rPr>
            </w:pPr>
            <w:r>
              <w:rPr>
                <w:rFonts w:ascii="Times New Roman" w:hAnsi="Times New Roman"/>
              </w:rPr>
              <w:t>59(28.1%)</w:t>
            </w:r>
          </w:p>
        </w:tc>
        <w:tc>
          <w:tcPr>
            <w:tcW w:w="1200" w:type="dxa"/>
            <w:shd w:val="clear" w:color="auto" w:fill="FFFFFF"/>
            <w:vAlign w:val="center"/>
          </w:tcPr>
          <w:p>
            <w:pPr>
              <w:ind w:left="-38"/>
              <w:rPr>
                <w:rFonts w:ascii="Times New Roman" w:hAnsi="Times New Roman"/>
              </w:rPr>
            </w:pPr>
            <w:r>
              <w:rPr>
                <w:rFonts w:ascii="Times New Roman" w:hAnsi="Times New Roman"/>
              </w:rPr>
              <w:t>67(31.9%)</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2346" w:type="dxa"/>
            <w:shd w:val="clear" w:color="auto" w:fill="FAFAFA"/>
            <w:vAlign w:val="center"/>
          </w:tcPr>
          <w:p>
            <w:pPr>
              <w:ind w:left="-38" w:firstLine="420"/>
            </w:pPr>
            <w:r>
              <w:t>与商家理论</w:t>
            </w:r>
          </w:p>
        </w:tc>
        <w:tc>
          <w:tcPr>
            <w:tcW w:w="1180" w:type="dxa"/>
            <w:shd w:val="clear" w:color="auto" w:fill="FAFAFA"/>
            <w:vAlign w:val="center"/>
          </w:tcPr>
          <w:p>
            <w:pPr>
              <w:ind w:left="-38"/>
              <w:rPr>
                <w:rFonts w:ascii="Times New Roman" w:hAnsi="Times New Roman"/>
              </w:rPr>
            </w:pPr>
            <w:r>
              <w:rPr>
                <w:rFonts w:ascii="Times New Roman" w:hAnsi="Times New Roman"/>
              </w:rPr>
              <w:t>18(8.57%)</w:t>
            </w:r>
          </w:p>
        </w:tc>
        <w:tc>
          <w:tcPr>
            <w:tcW w:w="1200" w:type="dxa"/>
            <w:shd w:val="clear" w:color="auto" w:fill="FAFAFA"/>
            <w:vAlign w:val="center"/>
          </w:tcPr>
          <w:p>
            <w:pPr>
              <w:ind w:left="-38"/>
              <w:rPr>
                <w:rFonts w:ascii="Times New Roman" w:hAnsi="Times New Roman"/>
              </w:rPr>
            </w:pPr>
            <w:r>
              <w:rPr>
                <w:rFonts w:ascii="Times New Roman" w:hAnsi="Times New Roman"/>
              </w:rPr>
              <w:t>35(16.67%)</w:t>
            </w:r>
          </w:p>
        </w:tc>
        <w:tc>
          <w:tcPr>
            <w:tcW w:w="1180" w:type="dxa"/>
            <w:shd w:val="clear" w:color="auto" w:fill="FAFAFA"/>
            <w:vAlign w:val="center"/>
          </w:tcPr>
          <w:p>
            <w:pPr>
              <w:ind w:left="-38"/>
              <w:rPr>
                <w:rFonts w:ascii="Times New Roman" w:hAnsi="Times New Roman"/>
              </w:rPr>
            </w:pPr>
            <w:r>
              <w:rPr>
                <w:rFonts w:ascii="Times New Roman" w:hAnsi="Times New Roman"/>
              </w:rPr>
              <w:t>28(13.33%)</w:t>
            </w:r>
          </w:p>
        </w:tc>
        <w:tc>
          <w:tcPr>
            <w:tcW w:w="1200" w:type="dxa"/>
            <w:shd w:val="clear" w:color="auto" w:fill="FAFAFA"/>
            <w:vAlign w:val="center"/>
          </w:tcPr>
          <w:p>
            <w:pPr>
              <w:ind w:left="-38"/>
              <w:rPr>
                <w:rFonts w:ascii="Times New Roman" w:hAnsi="Times New Roman"/>
              </w:rPr>
            </w:pPr>
            <w:r>
              <w:rPr>
                <w:rFonts w:ascii="Times New Roman" w:hAnsi="Times New Roman"/>
              </w:rPr>
              <w:t>70(33.33%)</w:t>
            </w:r>
          </w:p>
        </w:tc>
        <w:tc>
          <w:tcPr>
            <w:tcW w:w="1200" w:type="dxa"/>
            <w:shd w:val="clear" w:color="auto" w:fill="FAFAFA"/>
            <w:vAlign w:val="center"/>
          </w:tcPr>
          <w:p>
            <w:pPr>
              <w:ind w:left="-38"/>
              <w:rPr>
                <w:rFonts w:ascii="Times New Roman" w:hAnsi="Times New Roman"/>
              </w:rPr>
            </w:pPr>
            <w:r>
              <w:rPr>
                <w:rFonts w:ascii="Times New Roman" w:hAnsi="Times New Roman"/>
              </w:rPr>
              <w:t>59(28.1%)</w:t>
            </w:r>
          </w:p>
        </w:tc>
      </w:tr>
    </w:tbl>
    <w:p>
      <w:pPr>
        <w:ind w:left="-38" w:firstLine="420"/>
      </w:pPr>
    </w:p>
    <w:p>
      <w:pPr>
        <w:ind w:firstLine="480"/>
      </w:pPr>
      <w:r>
        <w:rPr>
          <w:color w:val="000000"/>
          <w:sz w:val="24"/>
        </w:rPr>
        <w:t>第</w:t>
      </w:r>
      <w:r>
        <w:rPr>
          <w:rFonts w:ascii="Times New Roman" w:hAnsi="Times New Roman"/>
          <w:color w:val="000000"/>
          <w:sz w:val="24"/>
        </w:rPr>
        <w:t>15</w:t>
      </w:r>
      <w:r>
        <w:rPr>
          <w:color w:val="000000"/>
          <w:sz w:val="24"/>
        </w:rPr>
        <w:t>题   对于家人和朋友对您使用跨境电商平台退换货态度，您认为：</w:t>
      </w:r>
      <w:r>
        <w:rPr>
          <w:sz w:val="24"/>
        </w:rPr>
        <w:t>[矩阵单选题]</w:t>
      </w:r>
    </w:p>
    <w:tbl>
      <w:tblPr>
        <w:tblStyle w:val="19"/>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2725"/>
        <w:gridCol w:w="1359"/>
        <w:gridCol w:w="1383"/>
        <w:gridCol w:w="1360"/>
        <w:gridCol w:w="1360"/>
        <w:gridCol w:w="1383"/>
      </w:tblGrid>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2366" w:type="dxa"/>
            <w:shd w:val="clear" w:color="auto" w:fill="F5F5F5"/>
            <w:vAlign w:val="center"/>
          </w:tcPr>
          <w:p>
            <w:pPr>
              <w:ind w:left="-38" w:firstLine="420"/>
            </w:pPr>
            <w:r>
              <w:t>题目\选项</w:t>
            </w:r>
          </w:p>
        </w:tc>
        <w:tc>
          <w:tcPr>
            <w:tcW w:w="1180" w:type="dxa"/>
            <w:shd w:val="clear" w:color="auto" w:fill="F5F5F5"/>
            <w:vAlign w:val="center"/>
          </w:tcPr>
          <w:p>
            <w:r>
              <w:t>不认同</w:t>
            </w:r>
          </w:p>
        </w:tc>
        <w:tc>
          <w:tcPr>
            <w:tcW w:w="1200" w:type="dxa"/>
            <w:shd w:val="clear" w:color="auto" w:fill="F5F5F5"/>
            <w:vAlign w:val="center"/>
          </w:tcPr>
          <w:p>
            <w:pPr>
              <w:ind w:left="-38"/>
            </w:pPr>
            <w:r>
              <w:t>较不认同</w:t>
            </w:r>
          </w:p>
        </w:tc>
        <w:tc>
          <w:tcPr>
            <w:tcW w:w="1180" w:type="dxa"/>
            <w:shd w:val="clear" w:color="auto" w:fill="F5F5F5"/>
            <w:vAlign w:val="center"/>
          </w:tcPr>
          <w:p>
            <w:r>
              <w:t>不确定</w:t>
            </w:r>
          </w:p>
        </w:tc>
        <w:tc>
          <w:tcPr>
            <w:tcW w:w="1180" w:type="dxa"/>
            <w:shd w:val="clear" w:color="auto" w:fill="F5F5F5"/>
            <w:vAlign w:val="center"/>
          </w:tcPr>
          <w:p>
            <w:r>
              <w:t>较认同</w:t>
            </w:r>
          </w:p>
        </w:tc>
        <w:tc>
          <w:tcPr>
            <w:tcW w:w="1200" w:type="dxa"/>
            <w:shd w:val="clear" w:color="auto" w:fill="F5F5F5"/>
            <w:vAlign w:val="center"/>
          </w:tcPr>
          <w:p>
            <w:pPr>
              <w:ind w:left="-38"/>
            </w:pPr>
            <w:r>
              <w:t>非常认同</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2366" w:type="dxa"/>
            <w:shd w:val="clear" w:color="auto" w:fill="FFFFFF"/>
            <w:vAlign w:val="center"/>
          </w:tcPr>
          <w:p>
            <w:pPr>
              <w:ind w:left="-38" w:firstLine="420"/>
            </w:pPr>
            <w:r>
              <w:t>家人认为我可以使用跨境电商平台退换货</w:t>
            </w:r>
          </w:p>
        </w:tc>
        <w:tc>
          <w:tcPr>
            <w:tcW w:w="1180" w:type="dxa"/>
            <w:shd w:val="clear" w:color="auto" w:fill="FFFFFF"/>
            <w:vAlign w:val="center"/>
          </w:tcPr>
          <w:p>
            <w:pPr>
              <w:ind w:left="-38"/>
              <w:rPr>
                <w:rFonts w:ascii="Times New Roman" w:hAnsi="Times New Roman"/>
              </w:rPr>
            </w:pPr>
            <w:r>
              <w:rPr>
                <w:rFonts w:ascii="Times New Roman" w:hAnsi="Times New Roman"/>
              </w:rPr>
              <w:t>24(11.43%)</w:t>
            </w:r>
          </w:p>
        </w:tc>
        <w:tc>
          <w:tcPr>
            <w:tcW w:w="1200" w:type="dxa"/>
            <w:shd w:val="clear" w:color="auto" w:fill="FFFFFF"/>
            <w:vAlign w:val="center"/>
          </w:tcPr>
          <w:p>
            <w:pPr>
              <w:ind w:left="-38"/>
              <w:rPr>
                <w:rFonts w:ascii="Times New Roman" w:hAnsi="Times New Roman"/>
              </w:rPr>
            </w:pPr>
            <w:r>
              <w:rPr>
                <w:rFonts w:ascii="Times New Roman" w:hAnsi="Times New Roman"/>
              </w:rPr>
              <w:t>26(12.38%)</w:t>
            </w:r>
          </w:p>
        </w:tc>
        <w:tc>
          <w:tcPr>
            <w:tcW w:w="1180" w:type="dxa"/>
            <w:shd w:val="clear" w:color="auto" w:fill="FFFFFF"/>
            <w:vAlign w:val="center"/>
          </w:tcPr>
          <w:p>
            <w:pPr>
              <w:ind w:left="-38"/>
              <w:rPr>
                <w:rFonts w:ascii="Times New Roman" w:hAnsi="Times New Roman"/>
              </w:rPr>
            </w:pPr>
            <w:r>
              <w:rPr>
                <w:rFonts w:ascii="Times New Roman" w:hAnsi="Times New Roman"/>
              </w:rPr>
              <w:t>32(15.24%)</w:t>
            </w:r>
          </w:p>
        </w:tc>
        <w:tc>
          <w:tcPr>
            <w:tcW w:w="1180" w:type="dxa"/>
            <w:shd w:val="clear" w:color="auto" w:fill="FFFFFF"/>
            <w:vAlign w:val="center"/>
          </w:tcPr>
          <w:p>
            <w:pPr>
              <w:ind w:left="-38"/>
              <w:rPr>
                <w:rFonts w:ascii="Times New Roman" w:hAnsi="Times New Roman"/>
              </w:rPr>
            </w:pPr>
            <w:r>
              <w:rPr>
                <w:rFonts w:ascii="Times New Roman" w:hAnsi="Times New Roman"/>
              </w:rPr>
              <w:t>70(33.33%)</w:t>
            </w:r>
          </w:p>
        </w:tc>
        <w:tc>
          <w:tcPr>
            <w:tcW w:w="1200" w:type="dxa"/>
            <w:shd w:val="clear" w:color="auto" w:fill="FFFFFF"/>
            <w:vAlign w:val="center"/>
          </w:tcPr>
          <w:p>
            <w:pPr>
              <w:ind w:left="-38"/>
              <w:rPr>
                <w:rFonts w:ascii="Times New Roman" w:hAnsi="Times New Roman"/>
              </w:rPr>
            </w:pPr>
            <w:r>
              <w:rPr>
                <w:rFonts w:ascii="Times New Roman" w:hAnsi="Times New Roman"/>
              </w:rPr>
              <w:t>58(27.62%)</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2366" w:type="dxa"/>
            <w:shd w:val="clear" w:color="auto" w:fill="FAFAFA"/>
            <w:vAlign w:val="center"/>
          </w:tcPr>
          <w:p>
            <w:pPr>
              <w:ind w:left="-38" w:firstLine="420"/>
            </w:pPr>
            <w:r>
              <w:t>朋友认为我可以使用跨境电商平台退换货</w:t>
            </w:r>
          </w:p>
        </w:tc>
        <w:tc>
          <w:tcPr>
            <w:tcW w:w="1180" w:type="dxa"/>
            <w:shd w:val="clear" w:color="auto" w:fill="FAFAFA"/>
            <w:vAlign w:val="center"/>
          </w:tcPr>
          <w:p>
            <w:pPr>
              <w:ind w:left="-38"/>
              <w:rPr>
                <w:rFonts w:ascii="Times New Roman" w:hAnsi="Times New Roman"/>
              </w:rPr>
            </w:pPr>
            <w:r>
              <w:rPr>
                <w:rFonts w:ascii="Times New Roman" w:hAnsi="Times New Roman"/>
              </w:rPr>
              <w:t>25(11.9%)</w:t>
            </w:r>
          </w:p>
        </w:tc>
        <w:tc>
          <w:tcPr>
            <w:tcW w:w="1200" w:type="dxa"/>
            <w:shd w:val="clear" w:color="auto" w:fill="FAFAFA"/>
            <w:vAlign w:val="center"/>
          </w:tcPr>
          <w:p>
            <w:pPr>
              <w:ind w:left="-38"/>
              <w:rPr>
                <w:rFonts w:ascii="Times New Roman" w:hAnsi="Times New Roman"/>
              </w:rPr>
            </w:pPr>
            <w:r>
              <w:rPr>
                <w:rFonts w:ascii="Times New Roman" w:hAnsi="Times New Roman"/>
              </w:rPr>
              <w:t>25(11.9%)</w:t>
            </w:r>
          </w:p>
        </w:tc>
        <w:tc>
          <w:tcPr>
            <w:tcW w:w="1180" w:type="dxa"/>
            <w:shd w:val="clear" w:color="auto" w:fill="FAFAFA"/>
            <w:vAlign w:val="center"/>
          </w:tcPr>
          <w:p>
            <w:pPr>
              <w:ind w:left="-38"/>
              <w:rPr>
                <w:rFonts w:ascii="Times New Roman" w:hAnsi="Times New Roman"/>
              </w:rPr>
            </w:pPr>
            <w:r>
              <w:rPr>
                <w:rFonts w:ascii="Times New Roman" w:hAnsi="Times New Roman"/>
              </w:rPr>
              <w:t>26(12.38%)</w:t>
            </w:r>
          </w:p>
        </w:tc>
        <w:tc>
          <w:tcPr>
            <w:tcW w:w="1180" w:type="dxa"/>
            <w:shd w:val="clear" w:color="auto" w:fill="FAFAFA"/>
            <w:vAlign w:val="center"/>
          </w:tcPr>
          <w:p>
            <w:pPr>
              <w:ind w:left="-38"/>
              <w:rPr>
                <w:rFonts w:ascii="Times New Roman" w:hAnsi="Times New Roman"/>
              </w:rPr>
            </w:pPr>
            <w:r>
              <w:rPr>
                <w:rFonts w:ascii="Times New Roman" w:hAnsi="Times New Roman"/>
              </w:rPr>
              <w:t>77(36.67%)</w:t>
            </w:r>
          </w:p>
        </w:tc>
        <w:tc>
          <w:tcPr>
            <w:tcW w:w="1200" w:type="dxa"/>
            <w:shd w:val="clear" w:color="auto" w:fill="FAFAFA"/>
            <w:vAlign w:val="center"/>
          </w:tcPr>
          <w:p>
            <w:pPr>
              <w:ind w:left="-38"/>
              <w:rPr>
                <w:rFonts w:ascii="Times New Roman" w:hAnsi="Times New Roman"/>
              </w:rPr>
            </w:pPr>
            <w:r>
              <w:rPr>
                <w:rFonts w:ascii="Times New Roman" w:hAnsi="Times New Roman"/>
              </w:rPr>
              <w:t>57(27.14%)</w:t>
            </w:r>
          </w:p>
        </w:tc>
      </w:tr>
    </w:tbl>
    <w:p>
      <w:pPr>
        <w:ind w:left="-38" w:firstLine="420"/>
      </w:pPr>
    </w:p>
    <w:p>
      <w:pPr>
        <w:ind w:firstLine="480"/>
      </w:pPr>
      <w:r>
        <w:rPr>
          <w:color w:val="000000"/>
          <w:sz w:val="24"/>
        </w:rPr>
        <w:t>第</w:t>
      </w:r>
      <w:r>
        <w:rPr>
          <w:rFonts w:ascii="Times New Roman" w:hAnsi="Times New Roman"/>
          <w:color w:val="000000"/>
          <w:sz w:val="24"/>
        </w:rPr>
        <w:t>16</w:t>
      </w:r>
      <w:r>
        <w:rPr>
          <w:color w:val="000000"/>
          <w:sz w:val="24"/>
        </w:rPr>
        <w:t>题   您认为您使用跨境电商平台退换货时，当您使用跨境电商平台退换货时，您对以下表述的态度是：</w:t>
      </w:r>
      <w:r>
        <w:rPr>
          <w:sz w:val="24"/>
        </w:rPr>
        <w:t>[矩阵单选题]</w:t>
      </w:r>
    </w:p>
    <w:tbl>
      <w:tblPr>
        <w:tblStyle w:val="19"/>
        <w:tblW w:w="5000" w:type="pct"/>
        <w:jc w:val="center"/>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2425"/>
        <w:gridCol w:w="1360"/>
        <w:gridCol w:w="1659"/>
        <w:gridCol w:w="1360"/>
        <w:gridCol w:w="1383"/>
        <w:gridCol w:w="1383"/>
      </w:tblGrid>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jc w:val="center"/>
        </w:trPr>
        <w:tc>
          <w:tcPr>
            <w:tcW w:w="2106" w:type="dxa"/>
            <w:shd w:val="clear" w:color="auto" w:fill="F5F5F5"/>
            <w:vAlign w:val="center"/>
          </w:tcPr>
          <w:p>
            <w:pPr>
              <w:ind w:left="-38" w:firstLine="420"/>
            </w:pPr>
            <w:r>
              <w:t>题目\选项</w:t>
            </w:r>
          </w:p>
        </w:tc>
        <w:tc>
          <w:tcPr>
            <w:tcW w:w="1180" w:type="dxa"/>
            <w:shd w:val="clear" w:color="auto" w:fill="F5F5F5"/>
            <w:vAlign w:val="center"/>
          </w:tcPr>
          <w:p>
            <w:r>
              <w:t>不认同</w:t>
            </w:r>
          </w:p>
        </w:tc>
        <w:tc>
          <w:tcPr>
            <w:tcW w:w="1440" w:type="dxa"/>
            <w:shd w:val="clear" w:color="auto" w:fill="F5F5F5"/>
            <w:vAlign w:val="center"/>
          </w:tcPr>
          <w:p>
            <w:r>
              <w:t>比较不认同</w:t>
            </w:r>
          </w:p>
        </w:tc>
        <w:tc>
          <w:tcPr>
            <w:tcW w:w="1180" w:type="dxa"/>
            <w:shd w:val="clear" w:color="auto" w:fill="F5F5F5"/>
            <w:vAlign w:val="center"/>
          </w:tcPr>
          <w:p>
            <w:r>
              <w:t>不确定</w:t>
            </w:r>
          </w:p>
        </w:tc>
        <w:tc>
          <w:tcPr>
            <w:tcW w:w="1200" w:type="dxa"/>
            <w:shd w:val="clear" w:color="auto" w:fill="F5F5F5"/>
            <w:vAlign w:val="center"/>
          </w:tcPr>
          <w:p>
            <w:pPr>
              <w:ind w:left="-38"/>
            </w:pPr>
            <w:r>
              <w:t>比较认同</w:t>
            </w:r>
          </w:p>
        </w:tc>
        <w:tc>
          <w:tcPr>
            <w:tcW w:w="1200" w:type="dxa"/>
            <w:shd w:val="clear" w:color="auto" w:fill="F5F5F5"/>
            <w:vAlign w:val="center"/>
          </w:tcPr>
          <w:p>
            <w:pPr>
              <w:ind w:left="-38"/>
            </w:pPr>
            <w:r>
              <w:t>非常认同</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jc w:val="center"/>
        </w:trPr>
        <w:tc>
          <w:tcPr>
            <w:tcW w:w="2106" w:type="dxa"/>
            <w:shd w:val="clear" w:color="auto" w:fill="FFFFFF"/>
            <w:vAlign w:val="center"/>
          </w:tcPr>
          <w:p>
            <w:pPr>
              <w:ind w:left="-38" w:firstLine="420"/>
            </w:pPr>
            <w:r>
              <w:t>我有足够的空闲时间使用跨境电商平台进行退换货</w:t>
            </w:r>
          </w:p>
        </w:tc>
        <w:tc>
          <w:tcPr>
            <w:tcW w:w="1180" w:type="dxa"/>
            <w:shd w:val="clear" w:color="auto" w:fill="FFFFFF"/>
            <w:vAlign w:val="center"/>
          </w:tcPr>
          <w:p>
            <w:pPr>
              <w:ind w:left="-38"/>
              <w:rPr>
                <w:rFonts w:ascii="Times New Roman" w:hAnsi="Times New Roman"/>
              </w:rPr>
            </w:pPr>
            <w:r>
              <w:rPr>
                <w:rFonts w:ascii="Times New Roman" w:hAnsi="Times New Roman"/>
              </w:rPr>
              <w:t>23(10.95%)</w:t>
            </w:r>
          </w:p>
        </w:tc>
        <w:tc>
          <w:tcPr>
            <w:tcW w:w="1440" w:type="dxa"/>
            <w:shd w:val="clear" w:color="auto" w:fill="FFFFFF"/>
            <w:vAlign w:val="center"/>
          </w:tcPr>
          <w:p>
            <w:pPr>
              <w:rPr>
                <w:rFonts w:ascii="Times New Roman" w:hAnsi="Times New Roman"/>
              </w:rPr>
            </w:pPr>
            <w:r>
              <w:rPr>
                <w:rFonts w:ascii="Times New Roman" w:hAnsi="Times New Roman"/>
              </w:rPr>
              <w:t>25(11.9%)</w:t>
            </w:r>
          </w:p>
        </w:tc>
        <w:tc>
          <w:tcPr>
            <w:tcW w:w="1180" w:type="dxa"/>
            <w:shd w:val="clear" w:color="auto" w:fill="FFFFFF"/>
            <w:vAlign w:val="center"/>
          </w:tcPr>
          <w:p>
            <w:pPr>
              <w:ind w:left="-38"/>
              <w:rPr>
                <w:rFonts w:ascii="Times New Roman" w:hAnsi="Times New Roman"/>
              </w:rPr>
            </w:pPr>
            <w:r>
              <w:rPr>
                <w:rFonts w:ascii="Times New Roman" w:hAnsi="Times New Roman"/>
              </w:rPr>
              <w:t>31(14.76%)</w:t>
            </w:r>
          </w:p>
        </w:tc>
        <w:tc>
          <w:tcPr>
            <w:tcW w:w="1200" w:type="dxa"/>
            <w:shd w:val="clear" w:color="auto" w:fill="FFFFFF"/>
            <w:vAlign w:val="center"/>
          </w:tcPr>
          <w:p>
            <w:pPr>
              <w:ind w:left="-38"/>
              <w:rPr>
                <w:rFonts w:ascii="Times New Roman" w:hAnsi="Times New Roman"/>
              </w:rPr>
            </w:pPr>
            <w:r>
              <w:rPr>
                <w:rFonts w:ascii="Times New Roman" w:hAnsi="Times New Roman"/>
              </w:rPr>
              <w:t>65(30.95%)</w:t>
            </w:r>
          </w:p>
        </w:tc>
        <w:tc>
          <w:tcPr>
            <w:tcW w:w="1200" w:type="dxa"/>
            <w:shd w:val="clear" w:color="auto" w:fill="FFFFFF"/>
            <w:vAlign w:val="center"/>
          </w:tcPr>
          <w:p>
            <w:pPr>
              <w:ind w:left="-38"/>
              <w:rPr>
                <w:rFonts w:ascii="Times New Roman" w:hAnsi="Times New Roman"/>
              </w:rPr>
            </w:pPr>
            <w:r>
              <w:rPr>
                <w:rFonts w:ascii="Times New Roman" w:hAnsi="Times New Roman"/>
              </w:rPr>
              <w:t>66(31.43%)</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jc w:val="center"/>
        </w:trPr>
        <w:tc>
          <w:tcPr>
            <w:tcW w:w="2106" w:type="dxa"/>
            <w:shd w:val="clear" w:color="auto" w:fill="FAFAFA"/>
            <w:vAlign w:val="center"/>
          </w:tcPr>
          <w:p>
            <w:pPr>
              <w:ind w:left="-38" w:firstLine="420"/>
            </w:pPr>
            <w:r>
              <w:t>我有足够的金钱支撑我使用跨境电商平台退换货</w:t>
            </w:r>
          </w:p>
        </w:tc>
        <w:tc>
          <w:tcPr>
            <w:tcW w:w="1180" w:type="dxa"/>
            <w:shd w:val="clear" w:color="auto" w:fill="FAFAFA"/>
            <w:vAlign w:val="center"/>
          </w:tcPr>
          <w:p>
            <w:pPr>
              <w:ind w:left="-38"/>
              <w:rPr>
                <w:rFonts w:ascii="Times New Roman" w:hAnsi="Times New Roman"/>
              </w:rPr>
            </w:pPr>
            <w:r>
              <w:rPr>
                <w:rFonts w:ascii="Times New Roman" w:hAnsi="Times New Roman"/>
              </w:rPr>
              <w:t>15(7.14%)</w:t>
            </w:r>
          </w:p>
        </w:tc>
        <w:tc>
          <w:tcPr>
            <w:tcW w:w="1440" w:type="dxa"/>
            <w:shd w:val="clear" w:color="auto" w:fill="FAFAFA"/>
            <w:vAlign w:val="center"/>
          </w:tcPr>
          <w:p>
            <w:pPr>
              <w:rPr>
                <w:rFonts w:ascii="Times New Roman" w:hAnsi="Times New Roman"/>
              </w:rPr>
            </w:pPr>
            <w:r>
              <w:rPr>
                <w:rFonts w:ascii="Times New Roman" w:hAnsi="Times New Roman"/>
              </w:rPr>
              <w:t>27(12.86%)</w:t>
            </w:r>
          </w:p>
        </w:tc>
        <w:tc>
          <w:tcPr>
            <w:tcW w:w="1180" w:type="dxa"/>
            <w:shd w:val="clear" w:color="auto" w:fill="FAFAFA"/>
            <w:vAlign w:val="center"/>
          </w:tcPr>
          <w:p>
            <w:pPr>
              <w:ind w:left="-38"/>
              <w:rPr>
                <w:rFonts w:ascii="Times New Roman" w:hAnsi="Times New Roman"/>
              </w:rPr>
            </w:pPr>
            <w:r>
              <w:rPr>
                <w:rFonts w:ascii="Times New Roman" w:hAnsi="Times New Roman"/>
              </w:rPr>
              <w:t>37(17.62%)</w:t>
            </w:r>
          </w:p>
        </w:tc>
        <w:tc>
          <w:tcPr>
            <w:tcW w:w="1200" w:type="dxa"/>
            <w:shd w:val="clear" w:color="auto" w:fill="FAFAFA"/>
            <w:vAlign w:val="center"/>
          </w:tcPr>
          <w:p>
            <w:pPr>
              <w:ind w:left="-38"/>
              <w:rPr>
                <w:rFonts w:ascii="Times New Roman" w:hAnsi="Times New Roman"/>
              </w:rPr>
            </w:pPr>
            <w:r>
              <w:rPr>
                <w:rFonts w:ascii="Times New Roman" w:hAnsi="Times New Roman"/>
              </w:rPr>
              <w:t>58(27.62%)</w:t>
            </w:r>
          </w:p>
        </w:tc>
        <w:tc>
          <w:tcPr>
            <w:tcW w:w="1200" w:type="dxa"/>
            <w:shd w:val="clear" w:color="auto" w:fill="FAFAFA"/>
            <w:vAlign w:val="center"/>
          </w:tcPr>
          <w:p>
            <w:pPr>
              <w:ind w:left="-38"/>
              <w:rPr>
                <w:rFonts w:ascii="Times New Roman" w:hAnsi="Times New Roman"/>
              </w:rPr>
            </w:pPr>
            <w:r>
              <w:rPr>
                <w:rFonts w:ascii="Times New Roman" w:hAnsi="Times New Roman"/>
              </w:rPr>
              <w:t>73(34.76%)</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jc w:val="center"/>
        </w:trPr>
        <w:tc>
          <w:tcPr>
            <w:tcW w:w="2106" w:type="dxa"/>
            <w:shd w:val="clear" w:color="auto" w:fill="FFFFFF"/>
            <w:vAlign w:val="center"/>
          </w:tcPr>
          <w:p>
            <w:pPr>
              <w:ind w:left="-38" w:firstLine="420"/>
            </w:pPr>
            <w:r>
              <w:t>我能与其它购买者在跨境电商平台讨论商品问题</w:t>
            </w:r>
          </w:p>
        </w:tc>
        <w:tc>
          <w:tcPr>
            <w:tcW w:w="1180" w:type="dxa"/>
            <w:shd w:val="clear" w:color="auto" w:fill="FFFFFF"/>
            <w:vAlign w:val="center"/>
          </w:tcPr>
          <w:p>
            <w:pPr>
              <w:ind w:left="-38"/>
              <w:rPr>
                <w:rFonts w:ascii="Times New Roman" w:hAnsi="Times New Roman"/>
              </w:rPr>
            </w:pPr>
            <w:r>
              <w:rPr>
                <w:rFonts w:ascii="Times New Roman" w:hAnsi="Times New Roman"/>
              </w:rPr>
              <w:t>28(13.33%)</w:t>
            </w:r>
          </w:p>
        </w:tc>
        <w:tc>
          <w:tcPr>
            <w:tcW w:w="1440" w:type="dxa"/>
            <w:shd w:val="clear" w:color="auto" w:fill="FFFFFF"/>
            <w:vAlign w:val="center"/>
          </w:tcPr>
          <w:p>
            <w:pPr>
              <w:rPr>
                <w:rFonts w:ascii="Times New Roman" w:hAnsi="Times New Roman"/>
              </w:rPr>
            </w:pPr>
            <w:r>
              <w:rPr>
                <w:rFonts w:ascii="Times New Roman" w:hAnsi="Times New Roman"/>
              </w:rPr>
              <w:t>23(10.95%)</w:t>
            </w:r>
          </w:p>
        </w:tc>
        <w:tc>
          <w:tcPr>
            <w:tcW w:w="1180" w:type="dxa"/>
            <w:shd w:val="clear" w:color="auto" w:fill="FFFFFF"/>
            <w:vAlign w:val="center"/>
          </w:tcPr>
          <w:p>
            <w:pPr>
              <w:rPr>
                <w:rFonts w:ascii="Times New Roman" w:hAnsi="Times New Roman"/>
              </w:rPr>
            </w:pPr>
            <w:r>
              <w:rPr>
                <w:rFonts w:ascii="Times New Roman" w:hAnsi="Times New Roman"/>
              </w:rPr>
              <w:t>21(10%)</w:t>
            </w:r>
          </w:p>
        </w:tc>
        <w:tc>
          <w:tcPr>
            <w:tcW w:w="1200" w:type="dxa"/>
            <w:shd w:val="clear" w:color="auto" w:fill="FFFFFF"/>
            <w:vAlign w:val="center"/>
          </w:tcPr>
          <w:p>
            <w:pPr>
              <w:ind w:left="-38"/>
              <w:rPr>
                <w:rFonts w:ascii="Times New Roman" w:hAnsi="Times New Roman"/>
              </w:rPr>
            </w:pPr>
            <w:r>
              <w:rPr>
                <w:rFonts w:ascii="Times New Roman" w:hAnsi="Times New Roman"/>
              </w:rPr>
              <w:t>71(33.81%)</w:t>
            </w:r>
          </w:p>
        </w:tc>
        <w:tc>
          <w:tcPr>
            <w:tcW w:w="1200" w:type="dxa"/>
            <w:shd w:val="clear" w:color="auto" w:fill="FFFFFF"/>
            <w:vAlign w:val="center"/>
          </w:tcPr>
          <w:p>
            <w:pPr>
              <w:ind w:left="-38"/>
              <w:rPr>
                <w:rFonts w:ascii="Times New Roman" w:hAnsi="Times New Roman"/>
              </w:rPr>
            </w:pPr>
            <w:r>
              <w:rPr>
                <w:rFonts w:ascii="Times New Roman" w:hAnsi="Times New Roman"/>
              </w:rPr>
              <w:t>67(31.9%)</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jc w:val="center"/>
        </w:trPr>
        <w:tc>
          <w:tcPr>
            <w:tcW w:w="2106" w:type="dxa"/>
            <w:shd w:val="clear" w:color="auto" w:fill="FAFAFA"/>
            <w:vAlign w:val="center"/>
          </w:tcPr>
          <w:p>
            <w:pPr>
              <w:ind w:left="-38" w:firstLine="420"/>
            </w:pPr>
            <w:r>
              <w:t>即使我的空闲时间比较少，我仍然能使用跨境电商平台退换货</w:t>
            </w:r>
          </w:p>
        </w:tc>
        <w:tc>
          <w:tcPr>
            <w:tcW w:w="1180" w:type="dxa"/>
            <w:shd w:val="clear" w:color="auto" w:fill="FAFAFA"/>
            <w:vAlign w:val="center"/>
          </w:tcPr>
          <w:p>
            <w:pPr>
              <w:ind w:left="-38"/>
              <w:rPr>
                <w:rFonts w:ascii="Times New Roman" w:hAnsi="Times New Roman"/>
              </w:rPr>
            </w:pPr>
            <w:r>
              <w:rPr>
                <w:rFonts w:ascii="Times New Roman" w:hAnsi="Times New Roman"/>
              </w:rPr>
              <w:t>26(12.38%)</w:t>
            </w:r>
          </w:p>
        </w:tc>
        <w:tc>
          <w:tcPr>
            <w:tcW w:w="1440" w:type="dxa"/>
            <w:shd w:val="clear" w:color="auto" w:fill="FAFAFA"/>
            <w:vAlign w:val="center"/>
          </w:tcPr>
          <w:p>
            <w:pPr>
              <w:rPr>
                <w:rFonts w:ascii="Times New Roman" w:hAnsi="Times New Roman"/>
              </w:rPr>
            </w:pPr>
            <w:r>
              <w:rPr>
                <w:rFonts w:ascii="Times New Roman" w:hAnsi="Times New Roman"/>
              </w:rPr>
              <w:t>25(11.9%)</w:t>
            </w:r>
          </w:p>
        </w:tc>
        <w:tc>
          <w:tcPr>
            <w:tcW w:w="1180" w:type="dxa"/>
            <w:shd w:val="clear" w:color="auto" w:fill="FAFAFA"/>
            <w:vAlign w:val="center"/>
          </w:tcPr>
          <w:p>
            <w:pPr>
              <w:ind w:left="-38"/>
              <w:rPr>
                <w:rFonts w:ascii="Times New Roman" w:hAnsi="Times New Roman"/>
              </w:rPr>
            </w:pPr>
            <w:r>
              <w:rPr>
                <w:rFonts w:ascii="Times New Roman" w:hAnsi="Times New Roman"/>
              </w:rPr>
              <w:t>22(10.48%)</w:t>
            </w:r>
          </w:p>
        </w:tc>
        <w:tc>
          <w:tcPr>
            <w:tcW w:w="1200" w:type="dxa"/>
            <w:shd w:val="clear" w:color="auto" w:fill="FAFAFA"/>
            <w:vAlign w:val="center"/>
          </w:tcPr>
          <w:p>
            <w:pPr>
              <w:ind w:left="-38"/>
              <w:rPr>
                <w:rFonts w:ascii="Times New Roman" w:hAnsi="Times New Roman"/>
              </w:rPr>
            </w:pPr>
            <w:r>
              <w:rPr>
                <w:rFonts w:ascii="Times New Roman" w:hAnsi="Times New Roman"/>
              </w:rPr>
              <w:t>69(32.86%)</w:t>
            </w:r>
          </w:p>
        </w:tc>
        <w:tc>
          <w:tcPr>
            <w:tcW w:w="1200" w:type="dxa"/>
            <w:shd w:val="clear" w:color="auto" w:fill="FAFAFA"/>
            <w:vAlign w:val="center"/>
          </w:tcPr>
          <w:p>
            <w:pPr>
              <w:ind w:left="-38"/>
              <w:rPr>
                <w:rFonts w:ascii="Times New Roman" w:hAnsi="Times New Roman"/>
              </w:rPr>
            </w:pPr>
            <w:r>
              <w:rPr>
                <w:rFonts w:ascii="Times New Roman" w:hAnsi="Times New Roman"/>
              </w:rPr>
              <w:t>68(32.38%)</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jc w:val="center"/>
        </w:trPr>
        <w:tc>
          <w:tcPr>
            <w:tcW w:w="2106" w:type="dxa"/>
            <w:shd w:val="clear" w:color="auto" w:fill="FFFFFF"/>
            <w:vAlign w:val="center"/>
          </w:tcPr>
          <w:p>
            <w:pPr>
              <w:ind w:left="-38" w:firstLine="420"/>
            </w:pPr>
            <w:r>
              <w:t>我可以找到足够的退换货相关原因</w:t>
            </w:r>
          </w:p>
        </w:tc>
        <w:tc>
          <w:tcPr>
            <w:tcW w:w="1180" w:type="dxa"/>
            <w:shd w:val="clear" w:color="auto" w:fill="FFFFFF"/>
            <w:vAlign w:val="center"/>
          </w:tcPr>
          <w:p>
            <w:pPr>
              <w:ind w:left="-38"/>
              <w:rPr>
                <w:rFonts w:ascii="Times New Roman" w:hAnsi="Times New Roman"/>
              </w:rPr>
            </w:pPr>
            <w:r>
              <w:rPr>
                <w:rFonts w:ascii="Times New Roman" w:hAnsi="Times New Roman"/>
              </w:rPr>
              <w:t>24(11.43%)</w:t>
            </w:r>
          </w:p>
        </w:tc>
        <w:tc>
          <w:tcPr>
            <w:tcW w:w="1440" w:type="dxa"/>
            <w:shd w:val="clear" w:color="auto" w:fill="FFFFFF"/>
            <w:vAlign w:val="center"/>
          </w:tcPr>
          <w:p>
            <w:pPr>
              <w:rPr>
                <w:rFonts w:ascii="Times New Roman" w:hAnsi="Times New Roman"/>
              </w:rPr>
            </w:pPr>
            <w:r>
              <w:rPr>
                <w:rFonts w:ascii="Times New Roman" w:hAnsi="Times New Roman"/>
              </w:rPr>
              <w:t>22(10.48%)</w:t>
            </w:r>
          </w:p>
        </w:tc>
        <w:tc>
          <w:tcPr>
            <w:tcW w:w="1180" w:type="dxa"/>
            <w:shd w:val="clear" w:color="auto" w:fill="FFFFFF"/>
            <w:vAlign w:val="center"/>
          </w:tcPr>
          <w:p>
            <w:pPr>
              <w:ind w:left="-38"/>
              <w:rPr>
                <w:rFonts w:ascii="Times New Roman" w:hAnsi="Times New Roman"/>
              </w:rPr>
            </w:pPr>
            <w:r>
              <w:rPr>
                <w:rFonts w:ascii="Times New Roman" w:hAnsi="Times New Roman"/>
              </w:rPr>
              <w:t>29(13.81%)</w:t>
            </w:r>
          </w:p>
        </w:tc>
        <w:tc>
          <w:tcPr>
            <w:tcW w:w="1200" w:type="dxa"/>
            <w:shd w:val="clear" w:color="auto" w:fill="FFFFFF"/>
            <w:vAlign w:val="center"/>
          </w:tcPr>
          <w:p>
            <w:pPr>
              <w:ind w:left="-38"/>
              <w:rPr>
                <w:rFonts w:ascii="Times New Roman" w:hAnsi="Times New Roman"/>
              </w:rPr>
            </w:pPr>
            <w:r>
              <w:rPr>
                <w:rFonts w:ascii="Times New Roman" w:hAnsi="Times New Roman"/>
              </w:rPr>
              <w:t>71(33.81%)</w:t>
            </w:r>
          </w:p>
        </w:tc>
        <w:tc>
          <w:tcPr>
            <w:tcW w:w="1200" w:type="dxa"/>
            <w:shd w:val="clear" w:color="auto" w:fill="FFFFFF"/>
            <w:vAlign w:val="center"/>
          </w:tcPr>
          <w:p>
            <w:pPr>
              <w:ind w:left="-38"/>
              <w:rPr>
                <w:rFonts w:ascii="Times New Roman" w:hAnsi="Times New Roman"/>
              </w:rPr>
            </w:pPr>
            <w:r>
              <w:rPr>
                <w:rFonts w:ascii="Times New Roman" w:hAnsi="Times New Roman"/>
              </w:rPr>
              <w:t>64(30.48%)</w:t>
            </w:r>
          </w:p>
        </w:tc>
      </w:tr>
    </w:tbl>
    <w:p>
      <w:pPr>
        <w:ind w:left="-38" w:firstLine="420"/>
      </w:pPr>
    </w:p>
    <w:p>
      <w:pPr>
        <w:ind w:firstLine="480"/>
      </w:pPr>
      <w:r>
        <w:rPr>
          <w:color w:val="000000"/>
          <w:sz w:val="24"/>
        </w:rPr>
        <w:t>第</w:t>
      </w:r>
      <w:r>
        <w:rPr>
          <w:rFonts w:ascii="Times New Roman" w:hAnsi="Times New Roman"/>
          <w:color w:val="000000"/>
          <w:sz w:val="24"/>
        </w:rPr>
        <w:t>17</w:t>
      </w:r>
      <w:r>
        <w:rPr>
          <w:color w:val="000000"/>
          <w:sz w:val="24"/>
        </w:rPr>
        <w:t>题   在使用A公司的跨境电商平台退换货后，您对于以下几种做法的态度是：</w:t>
      </w:r>
      <w:r>
        <w:rPr>
          <w:sz w:val="24"/>
        </w:rPr>
        <w:t>[矩阵单选题]</w:t>
      </w:r>
    </w:p>
    <w:tbl>
      <w:tblPr>
        <w:tblStyle w:val="19"/>
        <w:tblW w:w="5000" w:type="pct"/>
        <w:jc w:val="center"/>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2425"/>
        <w:gridCol w:w="1360"/>
        <w:gridCol w:w="1659"/>
        <w:gridCol w:w="1360"/>
        <w:gridCol w:w="1383"/>
        <w:gridCol w:w="1383"/>
      </w:tblGrid>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jc w:val="center"/>
        </w:trPr>
        <w:tc>
          <w:tcPr>
            <w:tcW w:w="2106" w:type="dxa"/>
            <w:shd w:val="clear" w:color="auto" w:fill="F5F5F5"/>
            <w:vAlign w:val="center"/>
          </w:tcPr>
          <w:p>
            <w:pPr>
              <w:ind w:left="-38" w:firstLine="420"/>
            </w:pPr>
            <w:r>
              <w:t>题目\选项</w:t>
            </w:r>
          </w:p>
        </w:tc>
        <w:tc>
          <w:tcPr>
            <w:tcW w:w="1180" w:type="dxa"/>
            <w:shd w:val="clear" w:color="auto" w:fill="F5F5F5"/>
            <w:vAlign w:val="center"/>
          </w:tcPr>
          <w:p>
            <w:r>
              <w:t>不认同</w:t>
            </w:r>
          </w:p>
        </w:tc>
        <w:tc>
          <w:tcPr>
            <w:tcW w:w="1440" w:type="dxa"/>
            <w:shd w:val="clear" w:color="auto" w:fill="F5F5F5"/>
            <w:vAlign w:val="center"/>
          </w:tcPr>
          <w:p>
            <w:r>
              <w:t>比较不认同</w:t>
            </w:r>
          </w:p>
        </w:tc>
        <w:tc>
          <w:tcPr>
            <w:tcW w:w="1180" w:type="dxa"/>
            <w:shd w:val="clear" w:color="auto" w:fill="F5F5F5"/>
            <w:vAlign w:val="center"/>
          </w:tcPr>
          <w:p>
            <w:r>
              <w:t>不确定</w:t>
            </w:r>
          </w:p>
        </w:tc>
        <w:tc>
          <w:tcPr>
            <w:tcW w:w="1200" w:type="dxa"/>
            <w:shd w:val="clear" w:color="auto" w:fill="F5F5F5"/>
            <w:vAlign w:val="center"/>
          </w:tcPr>
          <w:p>
            <w:pPr>
              <w:ind w:left="-38"/>
            </w:pPr>
            <w:r>
              <w:t>比较认同</w:t>
            </w:r>
          </w:p>
        </w:tc>
        <w:tc>
          <w:tcPr>
            <w:tcW w:w="1200" w:type="dxa"/>
            <w:shd w:val="clear" w:color="auto" w:fill="F5F5F5"/>
            <w:vAlign w:val="center"/>
          </w:tcPr>
          <w:p>
            <w:pPr>
              <w:ind w:left="-38"/>
            </w:pPr>
            <w:r>
              <w:t>非常认同</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jc w:val="center"/>
        </w:trPr>
        <w:tc>
          <w:tcPr>
            <w:tcW w:w="2106" w:type="dxa"/>
            <w:shd w:val="clear" w:color="auto" w:fill="FFFFFF"/>
            <w:vAlign w:val="center"/>
          </w:tcPr>
          <w:p>
            <w:pPr>
              <w:ind w:left="-38" w:firstLine="420"/>
            </w:pPr>
            <w:r>
              <w:t>在现有条件下，使用跨境电商平台退换货后，我愿意继续进行退换货</w:t>
            </w:r>
          </w:p>
        </w:tc>
        <w:tc>
          <w:tcPr>
            <w:tcW w:w="1180" w:type="dxa"/>
            <w:shd w:val="clear" w:color="auto" w:fill="FFFFFF"/>
            <w:vAlign w:val="center"/>
          </w:tcPr>
          <w:p>
            <w:pPr>
              <w:ind w:left="-38"/>
              <w:rPr>
                <w:rFonts w:ascii="Times New Roman" w:hAnsi="Times New Roman"/>
              </w:rPr>
            </w:pPr>
            <w:r>
              <w:rPr>
                <w:rFonts w:ascii="Times New Roman" w:hAnsi="Times New Roman"/>
              </w:rPr>
              <w:t>22(10.48%)</w:t>
            </w:r>
          </w:p>
        </w:tc>
        <w:tc>
          <w:tcPr>
            <w:tcW w:w="1440" w:type="dxa"/>
            <w:shd w:val="clear" w:color="auto" w:fill="FFFFFF"/>
            <w:vAlign w:val="center"/>
          </w:tcPr>
          <w:p>
            <w:pPr>
              <w:rPr>
                <w:rFonts w:ascii="Times New Roman" w:hAnsi="Times New Roman"/>
              </w:rPr>
            </w:pPr>
            <w:r>
              <w:rPr>
                <w:rFonts w:ascii="Times New Roman" w:hAnsi="Times New Roman"/>
              </w:rPr>
              <w:t>35(16.67%)</w:t>
            </w:r>
          </w:p>
        </w:tc>
        <w:tc>
          <w:tcPr>
            <w:tcW w:w="1180" w:type="dxa"/>
            <w:shd w:val="clear" w:color="auto" w:fill="FFFFFF"/>
            <w:vAlign w:val="center"/>
          </w:tcPr>
          <w:p>
            <w:pPr>
              <w:ind w:left="-38"/>
              <w:rPr>
                <w:rFonts w:ascii="Times New Roman" w:hAnsi="Times New Roman"/>
              </w:rPr>
            </w:pPr>
            <w:r>
              <w:rPr>
                <w:rFonts w:ascii="Times New Roman" w:hAnsi="Times New Roman"/>
              </w:rPr>
              <w:t>31(14.76%)</w:t>
            </w:r>
          </w:p>
        </w:tc>
        <w:tc>
          <w:tcPr>
            <w:tcW w:w="1200" w:type="dxa"/>
            <w:shd w:val="clear" w:color="auto" w:fill="FFFFFF"/>
            <w:vAlign w:val="center"/>
          </w:tcPr>
          <w:p>
            <w:pPr>
              <w:ind w:left="-38"/>
              <w:rPr>
                <w:rFonts w:ascii="Times New Roman" w:hAnsi="Times New Roman"/>
              </w:rPr>
            </w:pPr>
            <w:r>
              <w:rPr>
                <w:rFonts w:ascii="Times New Roman" w:hAnsi="Times New Roman"/>
              </w:rPr>
              <w:t>54(25.71%)</w:t>
            </w:r>
          </w:p>
        </w:tc>
        <w:tc>
          <w:tcPr>
            <w:tcW w:w="1200" w:type="dxa"/>
            <w:shd w:val="clear" w:color="auto" w:fill="FFFFFF"/>
            <w:vAlign w:val="center"/>
          </w:tcPr>
          <w:p>
            <w:pPr>
              <w:ind w:left="-38"/>
              <w:rPr>
                <w:rFonts w:ascii="Times New Roman" w:hAnsi="Times New Roman"/>
              </w:rPr>
            </w:pPr>
            <w:r>
              <w:rPr>
                <w:rFonts w:ascii="Times New Roman" w:hAnsi="Times New Roman"/>
              </w:rPr>
              <w:t>68(32.38%)</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jc w:val="center"/>
        </w:trPr>
        <w:tc>
          <w:tcPr>
            <w:tcW w:w="2106" w:type="dxa"/>
            <w:shd w:val="clear" w:color="auto" w:fill="FAFAFA"/>
            <w:vAlign w:val="center"/>
          </w:tcPr>
          <w:p>
            <w:pPr>
              <w:ind w:left="-38" w:firstLine="420"/>
            </w:pPr>
            <w:r>
              <w:t>我愿意和他人分享有关产品退换货的相关信息</w:t>
            </w:r>
          </w:p>
        </w:tc>
        <w:tc>
          <w:tcPr>
            <w:tcW w:w="1180" w:type="dxa"/>
            <w:shd w:val="clear" w:color="auto" w:fill="FAFAFA"/>
            <w:vAlign w:val="center"/>
          </w:tcPr>
          <w:p>
            <w:pPr>
              <w:ind w:left="-38"/>
              <w:rPr>
                <w:rFonts w:ascii="Times New Roman" w:hAnsi="Times New Roman"/>
              </w:rPr>
            </w:pPr>
            <w:r>
              <w:rPr>
                <w:rFonts w:ascii="Times New Roman" w:hAnsi="Times New Roman"/>
              </w:rPr>
              <w:t>30(14.29%)</w:t>
            </w:r>
          </w:p>
        </w:tc>
        <w:tc>
          <w:tcPr>
            <w:tcW w:w="1440" w:type="dxa"/>
            <w:shd w:val="clear" w:color="auto" w:fill="FAFAFA"/>
            <w:vAlign w:val="center"/>
          </w:tcPr>
          <w:p>
            <w:pPr>
              <w:rPr>
                <w:rFonts w:ascii="Times New Roman" w:hAnsi="Times New Roman"/>
              </w:rPr>
            </w:pPr>
            <w:r>
              <w:rPr>
                <w:rFonts w:ascii="Times New Roman" w:hAnsi="Times New Roman"/>
              </w:rPr>
              <w:t>29(13.81%)</w:t>
            </w:r>
          </w:p>
        </w:tc>
        <w:tc>
          <w:tcPr>
            <w:tcW w:w="1180" w:type="dxa"/>
            <w:shd w:val="clear" w:color="auto" w:fill="FAFAFA"/>
            <w:vAlign w:val="center"/>
          </w:tcPr>
          <w:p>
            <w:pPr>
              <w:ind w:left="-38"/>
              <w:rPr>
                <w:rFonts w:ascii="Times New Roman" w:hAnsi="Times New Roman"/>
              </w:rPr>
            </w:pPr>
            <w:r>
              <w:rPr>
                <w:rFonts w:ascii="Times New Roman" w:hAnsi="Times New Roman"/>
              </w:rPr>
              <w:t>24(11.43%)</w:t>
            </w:r>
          </w:p>
        </w:tc>
        <w:tc>
          <w:tcPr>
            <w:tcW w:w="1200" w:type="dxa"/>
            <w:shd w:val="clear" w:color="auto" w:fill="FAFAFA"/>
            <w:vAlign w:val="center"/>
          </w:tcPr>
          <w:p>
            <w:pPr>
              <w:ind w:left="-38"/>
              <w:rPr>
                <w:rFonts w:ascii="Times New Roman" w:hAnsi="Times New Roman"/>
              </w:rPr>
            </w:pPr>
            <w:r>
              <w:rPr>
                <w:rFonts w:ascii="Times New Roman" w:hAnsi="Times New Roman"/>
              </w:rPr>
              <w:t>65(30.95%)</w:t>
            </w:r>
          </w:p>
        </w:tc>
        <w:tc>
          <w:tcPr>
            <w:tcW w:w="1200" w:type="dxa"/>
            <w:shd w:val="clear" w:color="auto" w:fill="FAFAFA"/>
            <w:vAlign w:val="center"/>
          </w:tcPr>
          <w:p>
            <w:pPr>
              <w:ind w:left="-38"/>
              <w:rPr>
                <w:rFonts w:ascii="Times New Roman" w:hAnsi="Times New Roman"/>
              </w:rPr>
            </w:pPr>
            <w:r>
              <w:rPr>
                <w:rFonts w:ascii="Times New Roman" w:hAnsi="Times New Roman"/>
              </w:rPr>
              <w:t>62(29.52%)</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jc w:val="center"/>
        </w:trPr>
        <w:tc>
          <w:tcPr>
            <w:tcW w:w="2106" w:type="dxa"/>
            <w:shd w:val="clear" w:color="auto" w:fill="FFFFFF"/>
            <w:vAlign w:val="center"/>
          </w:tcPr>
          <w:p>
            <w:pPr>
              <w:ind w:left="-38" w:firstLine="420"/>
            </w:pPr>
            <w:r>
              <w:t>即使退换货后，我愿意向他人推荐</w:t>
            </w:r>
            <w:r>
              <w:rPr>
                <w:rFonts w:ascii="Times New Roman" w:hAnsi="Times New Roman"/>
              </w:rPr>
              <w:t>A</w:t>
            </w:r>
            <w:r>
              <w:t>公司跨境电商平台</w:t>
            </w:r>
          </w:p>
        </w:tc>
        <w:tc>
          <w:tcPr>
            <w:tcW w:w="1180" w:type="dxa"/>
            <w:shd w:val="clear" w:color="auto" w:fill="FFFFFF"/>
            <w:vAlign w:val="center"/>
          </w:tcPr>
          <w:p>
            <w:pPr>
              <w:ind w:left="-38"/>
              <w:rPr>
                <w:rFonts w:ascii="Times New Roman" w:hAnsi="Times New Roman"/>
              </w:rPr>
            </w:pPr>
            <w:r>
              <w:rPr>
                <w:rFonts w:ascii="Times New Roman" w:hAnsi="Times New Roman"/>
              </w:rPr>
              <w:t>25(11.9%)</w:t>
            </w:r>
          </w:p>
        </w:tc>
        <w:tc>
          <w:tcPr>
            <w:tcW w:w="1440" w:type="dxa"/>
            <w:shd w:val="clear" w:color="auto" w:fill="FFFFFF"/>
            <w:vAlign w:val="center"/>
          </w:tcPr>
          <w:p>
            <w:pPr>
              <w:rPr>
                <w:rFonts w:ascii="Times New Roman" w:hAnsi="Times New Roman"/>
              </w:rPr>
            </w:pPr>
            <w:r>
              <w:rPr>
                <w:rFonts w:ascii="Times New Roman" w:hAnsi="Times New Roman"/>
              </w:rPr>
              <w:t>21(10%)</w:t>
            </w:r>
          </w:p>
        </w:tc>
        <w:tc>
          <w:tcPr>
            <w:tcW w:w="1180" w:type="dxa"/>
            <w:shd w:val="clear" w:color="auto" w:fill="FFFFFF"/>
            <w:vAlign w:val="center"/>
          </w:tcPr>
          <w:p>
            <w:pPr>
              <w:ind w:left="-38"/>
              <w:rPr>
                <w:rFonts w:ascii="Times New Roman" w:hAnsi="Times New Roman"/>
              </w:rPr>
            </w:pPr>
            <w:r>
              <w:rPr>
                <w:rFonts w:ascii="Times New Roman" w:hAnsi="Times New Roman"/>
              </w:rPr>
              <w:t>40(19.05%)</w:t>
            </w:r>
          </w:p>
        </w:tc>
        <w:tc>
          <w:tcPr>
            <w:tcW w:w="1200" w:type="dxa"/>
            <w:shd w:val="clear" w:color="auto" w:fill="FFFFFF"/>
            <w:vAlign w:val="center"/>
          </w:tcPr>
          <w:p>
            <w:pPr>
              <w:ind w:left="-38"/>
              <w:rPr>
                <w:rFonts w:ascii="Times New Roman" w:hAnsi="Times New Roman"/>
              </w:rPr>
            </w:pPr>
            <w:r>
              <w:rPr>
                <w:rFonts w:ascii="Times New Roman" w:hAnsi="Times New Roman"/>
              </w:rPr>
              <w:t>59(28.1%)</w:t>
            </w:r>
          </w:p>
        </w:tc>
        <w:tc>
          <w:tcPr>
            <w:tcW w:w="1200" w:type="dxa"/>
            <w:shd w:val="clear" w:color="auto" w:fill="FFFFFF"/>
            <w:vAlign w:val="center"/>
          </w:tcPr>
          <w:p>
            <w:pPr>
              <w:ind w:left="-38"/>
              <w:rPr>
                <w:rFonts w:ascii="Times New Roman" w:hAnsi="Times New Roman"/>
              </w:rPr>
            </w:pPr>
            <w:r>
              <w:rPr>
                <w:rFonts w:ascii="Times New Roman" w:hAnsi="Times New Roman"/>
              </w:rPr>
              <w:t>65(30.95%)</w:t>
            </w:r>
          </w:p>
        </w:tc>
      </w:tr>
    </w:tbl>
    <w:p>
      <w:pPr>
        <w:ind w:left="-38" w:firstLine="420"/>
      </w:pPr>
    </w:p>
    <w:p>
      <w:pPr>
        <w:ind w:firstLine="480"/>
        <w:rPr>
          <w:rFonts w:ascii="Times New Roman" w:hAnsi="Times New Roman"/>
          <w:sz w:val="24"/>
        </w:rPr>
      </w:pPr>
      <w:r>
        <w:rPr>
          <w:sz w:val="24"/>
        </w:rPr>
        <w:t>第</w:t>
      </w:r>
      <w:r>
        <w:rPr>
          <w:rFonts w:ascii="Times New Roman" w:hAnsi="Times New Roman"/>
          <w:sz w:val="24"/>
        </w:rPr>
        <w:t>18题   您是否对A公司退换货有其他建议或看法？[填空题]</w:t>
      </w:r>
    </w:p>
    <w:p>
      <w:pPr>
        <w:numPr>
          <w:ilvl w:val="0"/>
          <w:numId w:val="7"/>
        </w:numPr>
        <w:ind w:firstLine="480" w:firstLineChars="200"/>
        <w:rPr>
          <w:rFonts w:ascii="Times New Roman" w:hAnsi="Times New Roman"/>
          <w:sz w:val="24"/>
        </w:rPr>
      </w:pPr>
      <w:r>
        <w:rPr>
          <w:rFonts w:hint="eastAsia" w:ascii="Times New Roman" w:hAnsi="Times New Roman"/>
          <w:sz w:val="24"/>
        </w:rPr>
        <w:t>无</w:t>
      </w:r>
    </w:p>
    <w:p>
      <w:pPr>
        <w:numPr>
          <w:ilvl w:val="0"/>
          <w:numId w:val="7"/>
        </w:numPr>
        <w:ind w:firstLine="480" w:firstLineChars="200"/>
        <w:rPr>
          <w:rFonts w:ascii="Times New Roman" w:hAnsi="Times New Roman"/>
          <w:sz w:val="24"/>
        </w:rPr>
      </w:pPr>
      <w:r>
        <w:rPr>
          <w:rFonts w:hint="eastAsia" w:ascii="Times New Roman" w:hAnsi="Times New Roman"/>
          <w:sz w:val="24"/>
        </w:rPr>
        <w:t>暂无</w:t>
      </w:r>
    </w:p>
    <w:p>
      <w:pPr>
        <w:numPr>
          <w:ilvl w:val="0"/>
          <w:numId w:val="7"/>
        </w:numPr>
        <w:ind w:firstLine="480" w:firstLineChars="200"/>
        <w:rPr>
          <w:rFonts w:ascii="Times New Roman" w:hAnsi="Times New Roman"/>
          <w:sz w:val="24"/>
        </w:rPr>
      </w:pPr>
      <w:r>
        <w:rPr>
          <w:rFonts w:hint="eastAsia" w:ascii="Times New Roman" w:hAnsi="Times New Roman"/>
          <w:sz w:val="24"/>
        </w:rPr>
        <w:t>没有</w:t>
      </w:r>
    </w:p>
    <w:p>
      <w:pPr>
        <w:numPr>
          <w:ilvl w:val="0"/>
          <w:numId w:val="7"/>
        </w:numPr>
        <w:ind w:firstLine="480" w:firstLineChars="200"/>
        <w:rPr>
          <w:rFonts w:ascii="Times New Roman" w:hAnsi="Times New Roman"/>
          <w:sz w:val="24"/>
        </w:rPr>
      </w:pPr>
      <w:r>
        <w:rPr>
          <w:rFonts w:hint="eastAsia" w:ascii="Times New Roman" w:hAnsi="Times New Roman"/>
          <w:sz w:val="24"/>
        </w:rPr>
        <w:t>速度快点</w:t>
      </w:r>
    </w:p>
    <w:p>
      <w:pPr>
        <w:pStyle w:val="4"/>
        <w:ind w:left="0" w:leftChars="0" w:firstLine="0" w:firstLineChars="0"/>
      </w:pPr>
    </w:p>
    <w:sectPr>
      <w:headerReference r:id="rId7" w:type="default"/>
      <w:footerReference r:id="rId8" w:type="default"/>
      <w:footnotePr>
        <w:numFmt w:val="decimalEnclosedCircleChinese"/>
      </w:footnotePr>
      <w:pgSz w:w="11906" w:h="16838"/>
      <w:pgMar w:top="1418" w:right="1134" w:bottom="1418" w:left="1134" w:header="851" w:footer="992" w:gutter="284"/>
      <w:pgNumType w:start="1"/>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Georgia">
    <w:panose1 w:val="02040502050405020303"/>
    <w:charset w:val="00"/>
    <w:family w:val="roman"/>
    <w:pitch w:val="default"/>
    <w:sig w:usb0="00000287" w:usb1="00000000" w:usb2="00000000" w:usb3="00000000" w:csb0="2000009F" w:csb1="00000000"/>
  </w:font>
  <w:font w:name="Arial Unicode MS">
    <w:altName w:val="Malgun Gothic Semilight"/>
    <w:panose1 w:val="020B0604020202020204"/>
    <w:charset w:val="86"/>
    <w:family w:val="swiss"/>
    <w:pitch w:val="default"/>
    <w:sig w:usb0="00000000" w:usb1="00000000" w:usb2="0000003F" w:usb3="00000000" w:csb0="003F01FF" w:csb1="00000000"/>
  </w:font>
  <w:font w:name="方正小标宋简体">
    <w:panose1 w:val="03000509000000000000"/>
    <w:charset w:val="86"/>
    <w:family w:val="auto"/>
    <w:pitch w:val="default"/>
    <w:sig w:usb0="00000001" w:usb1="080E0000" w:usb2="00000000" w:usb3="00000000" w:csb0="00040000" w:csb1="00000000"/>
  </w:font>
  <w:font w:name="华文行楷">
    <w:panose1 w:val="02010800040101010101"/>
    <w:charset w:val="86"/>
    <w:family w:val="auto"/>
    <w:pitch w:val="default"/>
    <w:sig w:usb0="00000001" w:usb1="080F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 w:name="Batang">
    <w:altName w:val="Malgun Gothic"/>
    <w:panose1 w:val="02030600000101010101"/>
    <w:charset w:val="81"/>
    <w:family w:val="roman"/>
    <w:pitch w:val="default"/>
    <w:sig w:usb0="00000000" w:usb1="00000000" w:usb2="00000030" w:usb3="00000000" w:csb0="0008009F" w:csb1="00000000"/>
  </w:font>
  <w:font w:name="Malgun Gothic Semilight">
    <w:panose1 w:val="020B0502040204020203"/>
    <w:charset w:val="86"/>
    <w:family w:val="auto"/>
    <w:pitch w:val="default"/>
    <w:sig w:usb0="900002AF" w:usb1="01D77CFB" w:usb2="00000012" w:usb3="00000000" w:csb0="203E01BD" w:csb1="D7FF0000"/>
  </w:font>
  <w:font w:name="Malgun Gothic">
    <w:panose1 w:val="020B0503020000020004"/>
    <w:charset w:val="81"/>
    <w:family w:val="auto"/>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rap="auto" w:vAnchor="margin" w:hAnchor="text" w:y="-10"/>
      <w:snapToGrid w:val="0"/>
      <w:jc w:val="center"/>
      <w:rPr>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14431414"/>
    </w:sdtPr>
    <w:sdtEndPr>
      <w:rPr>
        <w:rFonts w:ascii="黑体" w:hAnsi="黑体" w:eastAsia="黑体"/>
        <w:b/>
        <w:sz w:val="21"/>
        <w:szCs w:val="21"/>
      </w:rPr>
    </w:sdtEndPr>
    <w:sdtContent>
      <w:p>
        <w:pPr>
          <w:pStyle w:val="11"/>
          <w:jc w:val="center"/>
          <w:rPr>
            <w:rFonts w:hint="eastAsia" w:ascii="黑体" w:hAnsi="黑体" w:eastAsia="黑体"/>
            <w:b/>
            <w:sz w:val="21"/>
            <w:szCs w:val="21"/>
          </w:rPr>
        </w:pPr>
        <w:r>
          <w:rPr>
            <w:rFonts w:ascii="黑体" w:hAnsi="黑体" w:eastAsia="黑体"/>
            <w:b/>
            <w:sz w:val="21"/>
            <w:szCs w:val="21"/>
          </w:rPr>
          <w:fldChar w:fldCharType="begin"/>
        </w:r>
        <w:r>
          <w:rPr>
            <w:rFonts w:ascii="黑体" w:hAnsi="黑体" w:eastAsia="黑体"/>
            <w:b/>
            <w:sz w:val="21"/>
            <w:szCs w:val="21"/>
          </w:rPr>
          <w:instrText xml:space="preserve">PAGE   \* MERGEFORMAT</w:instrText>
        </w:r>
        <w:r>
          <w:rPr>
            <w:rFonts w:ascii="黑体" w:hAnsi="黑体" w:eastAsia="黑体"/>
            <w:b/>
            <w:sz w:val="21"/>
            <w:szCs w:val="21"/>
          </w:rPr>
          <w:fldChar w:fldCharType="separate"/>
        </w:r>
        <w:r>
          <w:rPr>
            <w:rFonts w:ascii="黑体" w:hAnsi="黑体" w:eastAsia="黑体"/>
            <w:b/>
            <w:sz w:val="21"/>
            <w:szCs w:val="21"/>
            <w:lang w:val="zh-CN"/>
          </w:rPr>
          <w:t>8</w:t>
        </w:r>
        <w:r>
          <w:rPr>
            <w:rFonts w:ascii="黑体" w:hAnsi="黑体" w:eastAsia="黑体"/>
            <w:b/>
            <w:sz w:val="21"/>
            <w:szCs w:val="21"/>
          </w:rPr>
          <w:fldChar w:fldCharType="end"/>
        </w:r>
      </w:p>
    </w:sdtContent>
  </w:sdt>
  <w:p>
    <w:pPr>
      <w:pStyle w:val="11"/>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left="-78" w:firstLine="360"/>
    </w:pPr>
    <w:r>
      <mc:AlternateContent>
        <mc:Choice Requires="wps">
          <w:drawing>
            <wp:anchor distT="0" distB="0" distL="114300" distR="114300" simplePos="0" relativeHeight="251671552" behindDoc="0" locked="0" layoutInCell="1" allowOverlap="1">
              <wp:simplePos x="0" y="0"/>
              <wp:positionH relativeFrom="margin">
                <wp:posOffset>3021965</wp:posOffset>
              </wp:positionH>
              <wp:positionV relativeFrom="paragraph">
                <wp:posOffset>0</wp:posOffset>
              </wp:positionV>
              <wp:extent cx="304800" cy="2540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304800" cy="2540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b/>
                              <w:bCs/>
                              <w:color w:val="auto"/>
                              <w:sz w:val="21"/>
                              <w:szCs w:val="21"/>
                            </w:rPr>
                          </w:pPr>
                          <w:r>
                            <w:rPr>
                              <w:rFonts w:hint="eastAsia" w:ascii="黑体" w:hAnsi="黑体" w:eastAsia="黑体" w:cs="黑体"/>
                              <w:b/>
                              <w:bCs/>
                              <w:color w:val="auto"/>
                              <w:sz w:val="21"/>
                              <w:szCs w:val="21"/>
                            </w:rPr>
                            <w:fldChar w:fldCharType="begin"/>
                          </w:r>
                          <w:r>
                            <w:rPr>
                              <w:rFonts w:hint="eastAsia" w:ascii="黑体" w:hAnsi="黑体" w:eastAsia="黑体" w:cs="黑体"/>
                              <w:b/>
                              <w:bCs/>
                              <w:color w:val="auto"/>
                              <w:sz w:val="21"/>
                              <w:szCs w:val="21"/>
                            </w:rPr>
                            <w:instrText xml:space="preserve"> PAGE  \* MERGEFORMAT </w:instrText>
                          </w:r>
                          <w:r>
                            <w:rPr>
                              <w:rFonts w:hint="eastAsia" w:ascii="黑体" w:hAnsi="黑体" w:eastAsia="黑体" w:cs="黑体"/>
                              <w:b/>
                              <w:bCs/>
                              <w:color w:val="auto"/>
                              <w:sz w:val="21"/>
                              <w:szCs w:val="21"/>
                            </w:rPr>
                            <w:fldChar w:fldCharType="separate"/>
                          </w:r>
                          <w:r>
                            <w:rPr>
                              <w:rFonts w:ascii="黑体" w:hAnsi="黑体" w:eastAsia="黑体" w:cs="黑体"/>
                              <w:b/>
                              <w:bCs/>
                              <w:color w:val="auto"/>
                              <w:sz w:val="21"/>
                              <w:szCs w:val="21"/>
                            </w:rPr>
                            <w:t>15</w:t>
                          </w:r>
                          <w:r>
                            <w:rPr>
                              <w:rFonts w:hint="eastAsia" w:ascii="黑体" w:hAnsi="黑体" w:eastAsia="黑体" w:cs="黑体"/>
                              <w:b/>
                              <w:bCs/>
                              <w:color w:val="auto"/>
                              <w:sz w:val="21"/>
                              <w:szCs w:val="21"/>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237.95pt;margin-top:0pt;height:20pt;width:24pt;mso-position-horizontal-relative:margin;z-index:251671552;mso-width-relative:page;mso-height-relative:page;" filled="f" stroked="f" coordsize="21600,21600" o:gfxdata="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VKvSt1QAAAAcBAAAPAAAAAAAAAAEAIAAAACIAAABkcnMvZG93bnJldi54bWxQSwEC&#10;FAAUAAAACACHTuJASKuVAjACAABXBAAADgAAAAAAAAABACAAAAAkAQAAZHJzL2Uyb0RvYy54bWxQ&#10;SwUGAAAAAAYABgBZAQAAxgUAAAAA&#10;">
              <v:fill on="f" focussize="0,0"/>
              <v:stroke on="f" weight="0.5pt"/>
              <v:imagedata o:title=""/>
              <o:lock v:ext="edit" aspectratio="f"/>
              <v:textbox inset="0mm,0mm,0mm,0mm">
                <w:txbxContent>
                  <w:p>
                    <w:pPr>
                      <w:pStyle w:val="11"/>
                      <w:rPr>
                        <w:b/>
                        <w:bCs/>
                        <w:color w:val="auto"/>
                        <w:sz w:val="21"/>
                        <w:szCs w:val="21"/>
                      </w:rPr>
                    </w:pPr>
                    <w:r>
                      <w:rPr>
                        <w:rFonts w:hint="eastAsia" w:ascii="黑体" w:hAnsi="黑体" w:eastAsia="黑体" w:cs="黑体"/>
                        <w:b/>
                        <w:bCs/>
                        <w:color w:val="auto"/>
                        <w:sz w:val="21"/>
                        <w:szCs w:val="21"/>
                      </w:rPr>
                      <w:fldChar w:fldCharType="begin"/>
                    </w:r>
                    <w:r>
                      <w:rPr>
                        <w:rFonts w:hint="eastAsia" w:ascii="黑体" w:hAnsi="黑体" w:eastAsia="黑体" w:cs="黑体"/>
                        <w:b/>
                        <w:bCs/>
                        <w:color w:val="auto"/>
                        <w:sz w:val="21"/>
                        <w:szCs w:val="21"/>
                      </w:rPr>
                      <w:instrText xml:space="preserve"> PAGE  \* MERGEFORMAT </w:instrText>
                    </w:r>
                    <w:r>
                      <w:rPr>
                        <w:rFonts w:hint="eastAsia" w:ascii="黑体" w:hAnsi="黑体" w:eastAsia="黑体" w:cs="黑体"/>
                        <w:b/>
                        <w:bCs/>
                        <w:color w:val="auto"/>
                        <w:sz w:val="21"/>
                        <w:szCs w:val="21"/>
                      </w:rPr>
                      <w:fldChar w:fldCharType="separate"/>
                    </w:r>
                    <w:r>
                      <w:rPr>
                        <w:rFonts w:ascii="黑体" w:hAnsi="黑体" w:eastAsia="黑体" w:cs="黑体"/>
                        <w:b/>
                        <w:bCs/>
                        <w:color w:val="auto"/>
                        <w:sz w:val="21"/>
                        <w:szCs w:val="21"/>
                      </w:rPr>
                      <w:t>15</w:t>
                    </w:r>
                    <w:r>
                      <w:rPr>
                        <w:rFonts w:hint="eastAsia" w:ascii="黑体" w:hAnsi="黑体" w:eastAsia="黑体" w:cs="黑体"/>
                        <w:b/>
                        <w:bCs/>
                        <w:color w:val="auto"/>
                        <w:sz w:val="21"/>
                        <w:szCs w:val="21"/>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pPr>
        <w:pStyle w:val="14"/>
        <w:ind w:firstLine="360"/>
      </w:pPr>
      <w:r>
        <w:rPr>
          <w:rStyle w:val="27"/>
          <w:rFonts w:ascii="Times New Roman" w:hAnsi="Times New Roman" w:cs="Times New Roman"/>
        </w:rPr>
        <w:footnoteRef/>
      </w:r>
      <w:r>
        <w:rPr>
          <w:rFonts w:hint="eastAsia"/>
        </w:rPr>
        <w:t>《亚马逊</w:t>
      </w:r>
      <w:r>
        <w:rPr>
          <w:rFonts w:ascii="Times New Roman" w:hAnsi="Times New Roman" w:cs="Times New Roman"/>
        </w:rPr>
        <w:t>2021</w:t>
      </w:r>
      <w:r>
        <w:rPr>
          <w:rFonts w:hint="eastAsia"/>
        </w:rPr>
        <w:t>年度数据报表》，</w:t>
      </w:r>
      <w:r>
        <w:rPr>
          <w:rFonts w:ascii="Times New Roman" w:hAnsi="Times New Roman" w:cs="Times New Roman"/>
        </w:rPr>
        <w:t>2022</w:t>
      </w:r>
      <w:r>
        <w:rPr>
          <w:rFonts w:hint="eastAsia"/>
        </w:rPr>
        <w:t>年</w:t>
      </w:r>
      <w:r>
        <w:rPr>
          <w:rFonts w:ascii="Times New Roman" w:hAnsi="Times New Roman" w:cs="Times New Roman"/>
        </w:rPr>
        <w:t>4</w:t>
      </w:r>
      <w:r>
        <w:rPr>
          <w:rFonts w:hint="eastAsia"/>
        </w:rPr>
        <w:t>月</w:t>
      </w:r>
      <w:r>
        <w:rPr>
          <w:rFonts w:ascii="Times New Roman" w:hAnsi="Times New Roman" w:cs="Times New Roman"/>
        </w:rPr>
        <w:t>25</w:t>
      </w:r>
      <w:r>
        <w:rPr>
          <w:rFonts w:hint="eastAsia"/>
        </w:rPr>
        <w:t>日发布</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1"/>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single" w:color="auto" w:sz="4" w:space="1"/>
      </w:pBdr>
      <w:ind w:left="-38" w:firstLine="420"/>
      <w:rPr>
        <w:rFonts w:hint="eastAsia" w:ascii="宋体" w:hAnsi="宋体" w:cs="宋体"/>
        <w:bCs/>
        <w:sz w:val="21"/>
        <w:szCs w:val="21"/>
      </w:rPr>
    </w:pPr>
    <w:r>
      <w:rPr>
        <w:rFonts w:hint="eastAsia" w:ascii="宋体" w:hAnsi="宋体" w:cs="宋体"/>
        <w:bCs/>
        <w:sz w:val="21"/>
        <w:szCs w:val="21"/>
      </w:rPr>
      <w:t>基于计划行为理论下的海外仓退换货流程优化研究</w:t>
    </w:r>
  </w:p>
  <w:p>
    <w:pPr>
      <w:pStyle w:val="12"/>
      <w:pBdr>
        <w:bottom w:val="none" w:color="auto" w:sz="0" w:space="1"/>
      </w:pBd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76B6DA"/>
    <w:multiLevelType w:val="singleLevel"/>
    <w:tmpl w:val="FB76B6DA"/>
    <w:lvl w:ilvl="0" w:tentative="0">
      <w:start w:val="1"/>
      <w:numFmt w:val="decimalEnclosedCircleChinese"/>
      <w:suff w:val="nothing"/>
      <w:lvlText w:val="%1　"/>
      <w:lvlJc w:val="left"/>
      <w:pPr>
        <w:ind w:left="0" w:firstLine="400"/>
      </w:pPr>
      <w:rPr>
        <w:rFonts w:hint="eastAsia"/>
      </w:rPr>
    </w:lvl>
  </w:abstractNum>
  <w:abstractNum w:abstractNumId="1">
    <w:nsid w:val="296C8C17"/>
    <w:multiLevelType w:val="singleLevel"/>
    <w:tmpl w:val="296C8C17"/>
    <w:lvl w:ilvl="0" w:tentative="0">
      <w:start w:val="5"/>
      <w:numFmt w:val="chineseCounting"/>
      <w:suff w:val="nothing"/>
      <w:lvlText w:val="（%1）"/>
      <w:lvlJc w:val="left"/>
      <w:rPr>
        <w:rFonts w:hint="eastAsia"/>
      </w:rPr>
    </w:lvl>
  </w:abstractNum>
  <w:abstractNum w:abstractNumId="2">
    <w:nsid w:val="3000A9D0"/>
    <w:multiLevelType w:val="singleLevel"/>
    <w:tmpl w:val="3000A9D0"/>
    <w:lvl w:ilvl="0" w:tentative="0">
      <w:start w:val="2"/>
      <w:numFmt w:val="chineseCounting"/>
      <w:suff w:val="nothing"/>
      <w:lvlText w:val="（%1）"/>
      <w:lvlJc w:val="left"/>
      <w:rPr>
        <w:rFonts w:hint="eastAsia"/>
      </w:rPr>
    </w:lvl>
  </w:abstractNum>
  <w:abstractNum w:abstractNumId="3">
    <w:nsid w:val="302D251F"/>
    <w:multiLevelType w:val="singleLevel"/>
    <w:tmpl w:val="302D251F"/>
    <w:lvl w:ilvl="0" w:tentative="0">
      <w:start w:val="1"/>
      <w:numFmt w:val="decimalEnclosedCircleChinese"/>
      <w:suff w:val="nothing"/>
      <w:lvlText w:val="%1　"/>
      <w:lvlJc w:val="left"/>
      <w:pPr>
        <w:ind w:left="0" w:firstLine="400"/>
      </w:pPr>
      <w:rPr>
        <w:rFonts w:hint="eastAsia"/>
      </w:rPr>
    </w:lvl>
  </w:abstractNum>
  <w:abstractNum w:abstractNumId="4">
    <w:nsid w:val="640159A6"/>
    <w:multiLevelType w:val="multilevel"/>
    <w:tmpl w:val="640159A6"/>
    <w:lvl w:ilvl="0" w:tentative="0">
      <w:start w:val="3"/>
      <w:numFmt w:val="decimal"/>
      <w:lvlText w:val="%1."/>
      <w:lvlJc w:val="left"/>
      <w:pPr>
        <w:ind w:left="525" w:hanging="360"/>
      </w:pPr>
      <w:rPr>
        <w:rFonts w:hint="default"/>
      </w:rPr>
    </w:lvl>
    <w:lvl w:ilvl="1" w:tentative="0">
      <w:start w:val="1"/>
      <w:numFmt w:val="lowerLetter"/>
      <w:lvlText w:val="%2)"/>
      <w:lvlJc w:val="left"/>
      <w:pPr>
        <w:ind w:left="1045" w:hanging="440"/>
      </w:pPr>
    </w:lvl>
    <w:lvl w:ilvl="2" w:tentative="0">
      <w:start w:val="1"/>
      <w:numFmt w:val="lowerRoman"/>
      <w:lvlText w:val="%3."/>
      <w:lvlJc w:val="right"/>
      <w:pPr>
        <w:ind w:left="1485" w:hanging="440"/>
      </w:pPr>
    </w:lvl>
    <w:lvl w:ilvl="3" w:tentative="0">
      <w:start w:val="1"/>
      <w:numFmt w:val="decimal"/>
      <w:lvlText w:val="%4."/>
      <w:lvlJc w:val="left"/>
      <w:pPr>
        <w:ind w:left="1925" w:hanging="440"/>
      </w:pPr>
    </w:lvl>
    <w:lvl w:ilvl="4" w:tentative="0">
      <w:start w:val="1"/>
      <w:numFmt w:val="lowerLetter"/>
      <w:lvlText w:val="%5)"/>
      <w:lvlJc w:val="left"/>
      <w:pPr>
        <w:ind w:left="2365" w:hanging="440"/>
      </w:pPr>
    </w:lvl>
    <w:lvl w:ilvl="5" w:tentative="0">
      <w:start w:val="1"/>
      <w:numFmt w:val="lowerRoman"/>
      <w:lvlText w:val="%6."/>
      <w:lvlJc w:val="right"/>
      <w:pPr>
        <w:ind w:left="2805" w:hanging="440"/>
      </w:pPr>
    </w:lvl>
    <w:lvl w:ilvl="6" w:tentative="0">
      <w:start w:val="1"/>
      <w:numFmt w:val="decimal"/>
      <w:lvlText w:val="%7."/>
      <w:lvlJc w:val="left"/>
      <w:pPr>
        <w:ind w:left="3245" w:hanging="440"/>
      </w:pPr>
    </w:lvl>
    <w:lvl w:ilvl="7" w:tentative="0">
      <w:start w:val="1"/>
      <w:numFmt w:val="lowerLetter"/>
      <w:lvlText w:val="%8)"/>
      <w:lvlJc w:val="left"/>
      <w:pPr>
        <w:ind w:left="3685" w:hanging="440"/>
      </w:pPr>
    </w:lvl>
    <w:lvl w:ilvl="8" w:tentative="0">
      <w:start w:val="1"/>
      <w:numFmt w:val="lowerRoman"/>
      <w:lvlText w:val="%9."/>
      <w:lvlJc w:val="right"/>
      <w:pPr>
        <w:ind w:left="4125" w:hanging="440"/>
      </w:pPr>
    </w:lvl>
  </w:abstractNum>
  <w:abstractNum w:abstractNumId="5">
    <w:nsid w:val="69E11F81"/>
    <w:multiLevelType w:val="multilevel"/>
    <w:tmpl w:val="69E11F81"/>
    <w:lvl w:ilvl="0" w:tentative="0">
      <w:start w:val="1"/>
      <w:numFmt w:val="decimal"/>
      <w:lvlText w:val="%1."/>
      <w:lvlJc w:val="left"/>
      <w:pPr>
        <w:ind w:left="525" w:hanging="360"/>
      </w:pPr>
      <w:rPr>
        <w:rFonts w:hint="default" w:ascii="Times New Roman" w:hAnsi="Times New Roman" w:cs="Times New Roman"/>
        <w:b/>
        <w:color w:val="auto"/>
      </w:rPr>
    </w:lvl>
    <w:lvl w:ilvl="1" w:tentative="0">
      <w:start w:val="1"/>
      <w:numFmt w:val="lowerLetter"/>
      <w:lvlText w:val="%2)"/>
      <w:lvlJc w:val="left"/>
      <w:pPr>
        <w:ind w:left="1045" w:hanging="440"/>
      </w:pPr>
    </w:lvl>
    <w:lvl w:ilvl="2" w:tentative="0">
      <w:start w:val="1"/>
      <w:numFmt w:val="lowerRoman"/>
      <w:lvlText w:val="%3."/>
      <w:lvlJc w:val="right"/>
      <w:pPr>
        <w:ind w:left="1485" w:hanging="440"/>
      </w:pPr>
    </w:lvl>
    <w:lvl w:ilvl="3" w:tentative="0">
      <w:start w:val="1"/>
      <w:numFmt w:val="decimal"/>
      <w:lvlText w:val="%4."/>
      <w:lvlJc w:val="left"/>
      <w:pPr>
        <w:ind w:left="1925" w:hanging="440"/>
      </w:pPr>
    </w:lvl>
    <w:lvl w:ilvl="4" w:tentative="0">
      <w:start w:val="1"/>
      <w:numFmt w:val="lowerLetter"/>
      <w:lvlText w:val="%5)"/>
      <w:lvlJc w:val="left"/>
      <w:pPr>
        <w:ind w:left="2365" w:hanging="440"/>
      </w:pPr>
    </w:lvl>
    <w:lvl w:ilvl="5" w:tentative="0">
      <w:start w:val="1"/>
      <w:numFmt w:val="lowerRoman"/>
      <w:lvlText w:val="%6."/>
      <w:lvlJc w:val="right"/>
      <w:pPr>
        <w:ind w:left="2805" w:hanging="440"/>
      </w:pPr>
    </w:lvl>
    <w:lvl w:ilvl="6" w:tentative="0">
      <w:start w:val="1"/>
      <w:numFmt w:val="decimal"/>
      <w:lvlText w:val="%7."/>
      <w:lvlJc w:val="left"/>
      <w:pPr>
        <w:ind w:left="3245" w:hanging="440"/>
      </w:pPr>
    </w:lvl>
    <w:lvl w:ilvl="7" w:tentative="0">
      <w:start w:val="1"/>
      <w:numFmt w:val="lowerLetter"/>
      <w:lvlText w:val="%8)"/>
      <w:lvlJc w:val="left"/>
      <w:pPr>
        <w:ind w:left="3685" w:hanging="440"/>
      </w:pPr>
    </w:lvl>
    <w:lvl w:ilvl="8" w:tentative="0">
      <w:start w:val="1"/>
      <w:numFmt w:val="lowerRoman"/>
      <w:lvlText w:val="%9."/>
      <w:lvlJc w:val="right"/>
      <w:pPr>
        <w:ind w:left="4125" w:hanging="440"/>
      </w:pPr>
    </w:lvl>
  </w:abstractNum>
  <w:abstractNum w:abstractNumId="6">
    <w:nsid w:val="755B1C50"/>
    <w:multiLevelType w:val="singleLevel"/>
    <w:tmpl w:val="755B1C50"/>
    <w:lvl w:ilvl="0" w:tentative="0">
      <w:start w:val="1"/>
      <w:numFmt w:val="decimalEnclosedCircleChinese"/>
      <w:suff w:val="nothing"/>
      <w:lvlText w:val="%1　"/>
      <w:lvlJc w:val="left"/>
      <w:pPr>
        <w:ind w:left="0" w:firstLine="400"/>
      </w:pPr>
      <w:rPr>
        <w:rFonts w:hint="eastAsia"/>
      </w:rPr>
    </w:lvl>
  </w:abstractNum>
  <w:num w:numId="1">
    <w:abstractNumId w:val="1"/>
  </w:num>
  <w:num w:numId="2">
    <w:abstractNumId w:val="2"/>
  </w:num>
  <w:num w:numId="3">
    <w:abstractNumId w:val="4"/>
  </w:num>
  <w:num w:numId="4">
    <w:abstractNumId w:val="5"/>
  </w:num>
  <w:num w:numId="5">
    <w:abstractNumId w:val="6"/>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footnotePr>
    <w:numFmt w:val="decimalEnclosedCircleChinese"/>
    <w:footnote w:id="2"/>
    <w:footnote w:id="3"/>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VhODZhNzhiYTQ0NWRlMWFiMGMwYTVlMDM2YTllZjEifQ=="/>
  </w:docVars>
  <w:rsids>
    <w:rsidRoot w:val="00E22911"/>
    <w:rsid w:val="00001F0A"/>
    <w:rsid w:val="0000255C"/>
    <w:rsid w:val="00002565"/>
    <w:rsid w:val="00002B14"/>
    <w:rsid w:val="00002B92"/>
    <w:rsid w:val="00003CF6"/>
    <w:rsid w:val="0000468D"/>
    <w:rsid w:val="0000643A"/>
    <w:rsid w:val="000071DB"/>
    <w:rsid w:val="000075EC"/>
    <w:rsid w:val="00007E51"/>
    <w:rsid w:val="00010CFE"/>
    <w:rsid w:val="00012B41"/>
    <w:rsid w:val="00012B90"/>
    <w:rsid w:val="00012C18"/>
    <w:rsid w:val="00015B1D"/>
    <w:rsid w:val="00017533"/>
    <w:rsid w:val="00017859"/>
    <w:rsid w:val="00020B2F"/>
    <w:rsid w:val="00020D83"/>
    <w:rsid w:val="00021B9D"/>
    <w:rsid w:val="00021E64"/>
    <w:rsid w:val="00021E6F"/>
    <w:rsid w:val="000227AC"/>
    <w:rsid w:val="00024BF2"/>
    <w:rsid w:val="000253C1"/>
    <w:rsid w:val="000277D7"/>
    <w:rsid w:val="00030202"/>
    <w:rsid w:val="00030C9A"/>
    <w:rsid w:val="00031342"/>
    <w:rsid w:val="000361E5"/>
    <w:rsid w:val="00036664"/>
    <w:rsid w:val="00036B8E"/>
    <w:rsid w:val="00041AC0"/>
    <w:rsid w:val="00041C86"/>
    <w:rsid w:val="0004254D"/>
    <w:rsid w:val="00042630"/>
    <w:rsid w:val="000426C3"/>
    <w:rsid w:val="00042A35"/>
    <w:rsid w:val="00043AB9"/>
    <w:rsid w:val="00043D90"/>
    <w:rsid w:val="0004596E"/>
    <w:rsid w:val="00045F7E"/>
    <w:rsid w:val="00046FC3"/>
    <w:rsid w:val="00047A92"/>
    <w:rsid w:val="000507AD"/>
    <w:rsid w:val="00051109"/>
    <w:rsid w:val="00051BE8"/>
    <w:rsid w:val="00051E62"/>
    <w:rsid w:val="000528D9"/>
    <w:rsid w:val="00053254"/>
    <w:rsid w:val="000538F5"/>
    <w:rsid w:val="0005395C"/>
    <w:rsid w:val="00053A09"/>
    <w:rsid w:val="00053D20"/>
    <w:rsid w:val="0005490F"/>
    <w:rsid w:val="00054B3C"/>
    <w:rsid w:val="00054FEF"/>
    <w:rsid w:val="000552FC"/>
    <w:rsid w:val="000566FA"/>
    <w:rsid w:val="00057747"/>
    <w:rsid w:val="000600A8"/>
    <w:rsid w:val="00060241"/>
    <w:rsid w:val="000607CE"/>
    <w:rsid w:val="00061A75"/>
    <w:rsid w:val="0006204E"/>
    <w:rsid w:val="00063DFF"/>
    <w:rsid w:val="00065DFC"/>
    <w:rsid w:val="000661AB"/>
    <w:rsid w:val="000675F0"/>
    <w:rsid w:val="00067684"/>
    <w:rsid w:val="00067A86"/>
    <w:rsid w:val="00067D99"/>
    <w:rsid w:val="000707DA"/>
    <w:rsid w:val="000720EC"/>
    <w:rsid w:val="000726FE"/>
    <w:rsid w:val="0007381A"/>
    <w:rsid w:val="00073C36"/>
    <w:rsid w:val="00073FE5"/>
    <w:rsid w:val="0007510B"/>
    <w:rsid w:val="00075F22"/>
    <w:rsid w:val="00077FD3"/>
    <w:rsid w:val="00081F02"/>
    <w:rsid w:val="0008234F"/>
    <w:rsid w:val="00083016"/>
    <w:rsid w:val="000833DC"/>
    <w:rsid w:val="00083520"/>
    <w:rsid w:val="00083866"/>
    <w:rsid w:val="00083B3C"/>
    <w:rsid w:val="00083E1E"/>
    <w:rsid w:val="00084CD0"/>
    <w:rsid w:val="00086454"/>
    <w:rsid w:val="00086899"/>
    <w:rsid w:val="00086D95"/>
    <w:rsid w:val="00086EC9"/>
    <w:rsid w:val="000875EB"/>
    <w:rsid w:val="000878EC"/>
    <w:rsid w:val="00087C1D"/>
    <w:rsid w:val="0009064A"/>
    <w:rsid w:val="00090C17"/>
    <w:rsid w:val="00091605"/>
    <w:rsid w:val="00091BA0"/>
    <w:rsid w:val="00091CBF"/>
    <w:rsid w:val="00092EE8"/>
    <w:rsid w:val="00093910"/>
    <w:rsid w:val="000943E2"/>
    <w:rsid w:val="00094AEA"/>
    <w:rsid w:val="00094BB2"/>
    <w:rsid w:val="00094C80"/>
    <w:rsid w:val="00095519"/>
    <w:rsid w:val="000966CE"/>
    <w:rsid w:val="000A06DC"/>
    <w:rsid w:val="000A112F"/>
    <w:rsid w:val="000A189F"/>
    <w:rsid w:val="000A2388"/>
    <w:rsid w:val="000A331E"/>
    <w:rsid w:val="000A3DBB"/>
    <w:rsid w:val="000A4782"/>
    <w:rsid w:val="000A4A56"/>
    <w:rsid w:val="000A6EC8"/>
    <w:rsid w:val="000A7B0B"/>
    <w:rsid w:val="000A7E2B"/>
    <w:rsid w:val="000A7F0E"/>
    <w:rsid w:val="000B2174"/>
    <w:rsid w:val="000B2AB6"/>
    <w:rsid w:val="000B2E1B"/>
    <w:rsid w:val="000B3ACB"/>
    <w:rsid w:val="000B629E"/>
    <w:rsid w:val="000B79A7"/>
    <w:rsid w:val="000C03BC"/>
    <w:rsid w:val="000C0799"/>
    <w:rsid w:val="000C0996"/>
    <w:rsid w:val="000C11FC"/>
    <w:rsid w:val="000C17E1"/>
    <w:rsid w:val="000C20CD"/>
    <w:rsid w:val="000C2A65"/>
    <w:rsid w:val="000C39AB"/>
    <w:rsid w:val="000C3C6A"/>
    <w:rsid w:val="000C3F08"/>
    <w:rsid w:val="000C445F"/>
    <w:rsid w:val="000C4E98"/>
    <w:rsid w:val="000C59DE"/>
    <w:rsid w:val="000C5BF3"/>
    <w:rsid w:val="000C6CA6"/>
    <w:rsid w:val="000C7BD6"/>
    <w:rsid w:val="000D0CB2"/>
    <w:rsid w:val="000D144C"/>
    <w:rsid w:val="000D1D66"/>
    <w:rsid w:val="000D1F0F"/>
    <w:rsid w:val="000D4170"/>
    <w:rsid w:val="000D469D"/>
    <w:rsid w:val="000D5156"/>
    <w:rsid w:val="000D5AAD"/>
    <w:rsid w:val="000D5BBA"/>
    <w:rsid w:val="000D5C86"/>
    <w:rsid w:val="000D7119"/>
    <w:rsid w:val="000E1298"/>
    <w:rsid w:val="000E17C4"/>
    <w:rsid w:val="000E36E4"/>
    <w:rsid w:val="000E6CD3"/>
    <w:rsid w:val="000E759A"/>
    <w:rsid w:val="000E7CCE"/>
    <w:rsid w:val="000E7CF8"/>
    <w:rsid w:val="000E7F6B"/>
    <w:rsid w:val="000F0B03"/>
    <w:rsid w:val="000F16FA"/>
    <w:rsid w:val="000F21F4"/>
    <w:rsid w:val="000F234B"/>
    <w:rsid w:val="000F33F0"/>
    <w:rsid w:val="000F36D4"/>
    <w:rsid w:val="000F37DE"/>
    <w:rsid w:val="000F3DDF"/>
    <w:rsid w:val="000F4BBE"/>
    <w:rsid w:val="000F5068"/>
    <w:rsid w:val="000F5543"/>
    <w:rsid w:val="000F6673"/>
    <w:rsid w:val="000F6C7A"/>
    <w:rsid w:val="000F6C96"/>
    <w:rsid w:val="000F741C"/>
    <w:rsid w:val="000F7EB8"/>
    <w:rsid w:val="00103DFD"/>
    <w:rsid w:val="00103F26"/>
    <w:rsid w:val="00104233"/>
    <w:rsid w:val="001048DC"/>
    <w:rsid w:val="00104B82"/>
    <w:rsid w:val="00105595"/>
    <w:rsid w:val="00107A2C"/>
    <w:rsid w:val="001101F8"/>
    <w:rsid w:val="0011277F"/>
    <w:rsid w:val="00112AB3"/>
    <w:rsid w:val="00113970"/>
    <w:rsid w:val="001141A7"/>
    <w:rsid w:val="001148FE"/>
    <w:rsid w:val="00114B48"/>
    <w:rsid w:val="00117AA3"/>
    <w:rsid w:val="0012146A"/>
    <w:rsid w:val="00121C66"/>
    <w:rsid w:val="00122315"/>
    <w:rsid w:val="00122DA9"/>
    <w:rsid w:val="00122E63"/>
    <w:rsid w:val="00125DCE"/>
    <w:rsid w:val="00126E5E"/>
    <w:rsid w:val="00127DBB"/>
    <w:rsid w:val="00130A0E"/>
    <w:rsid w:val="00130DD5"/>
    <w:rsid w:val="001330E6"/>
    <w:rsid w:val="0013333F"/>
    <w:rsid w:val="001347D7"/>
    <w:rsid w:val="001350ED"/>
    <w:rsid w:val="00135E13"/>
    <w:rsid w:val="00140F4E"/>
    <w:rsid w:val="00141107"/>
    <w:rsid w:val="001426E4"/>
    <w:rsid w:val="001428E6"/>
    <w:rsid w:val="00142E44"/>
    <w:rsid w:val="00143DBA"/>
    <w:rsid w:val="001447E5"/>
    <w:rsid w:val="00144946"/>
    <w:rsid w:val="00145A9C"/>
    <w:rsid w:val="00145ABE"/>
    <w:rsid w:val="0014693C"/>
    <w:rsid w:val="001473B6"/>
    <w:rsid w:val="001503F8"/>
    <w:rsid w:val="00150888"/>
    <w:rsid w:val="001526F9"/>
    <w:rsid w:val="001531A3"/>
    <w:rsid w:val="00153A81"/>
    <w:rsid w:val="001559C7"/>
    <w:rsid w:val="00155DFB"/>
    <w:rsid w:val="001568E2"/>
    <w:rsid w:val="00156B80"/>
    <w:rsid w:val="00157EC5"/>
    <w:rsid w:val="001603BC"/>
    <w:rsid w:val="001606D1"/>
    <w:rsid w:val="00160747"/>
    <w:rsid w:val="001608D0"/>
    <w:rsid w:val="00160A02"/>
    <w:rsid w:val="00161CEA"/>
    <w:rsid w:val="00162204"/>
    <w:rsid w:val="00163534"/>
    <w:rsid w:val="00163977"/>
    <w:rsid w:val="00163BDC"/>
    <w:rsid w:val="00163DA2"/>
    <w:rsid w:val="001646D2"/>
    <w:rsid w:val="0016474B"/>
    <w:rsid w:val="00164BDE"/>
    <w:rsid w:val="00166110"/>
    <w:rsid w:val="00170AAC"/>
    <w:rsid w:val="00173CF1"/>
    <w:rsid w:val="001743F4"/>
    <w:rsid w:val="00174722"/>
    <w:rsid w:val="00174AC7"/>
    <w:rsid w:val="0017506B"/>
    <w:rsid w:val="001750B7"/>
    <w:rsid w:val="001752B7"/>
    <w:rsid w:val="00175C2F"/>
    <w:rsid w:val="0017751E"/>
    <w:rsid w:val="001778EF"/>
    <w:rsid w:val="00177B8A"/>
    <w:rsid w:val="00180BC1"/>
    <w:rsid w:val="0018238E"/>
    <w:rsid w:val="00182F74"/>
    <w:rsid w:val="00182F8F"/>
    <w:rsid w:val="00183EC0"/>
    <w:rsid w:val="00186398"/>
    <w:rsid w:val="00186F3B"/>
    <w:rsid w:val="001877CC"/>
    <w:rsid w:val="00187E2C"/>
    <w:rsid w:val="0019039C"/>
    <w:rsid w:val="001931EA"/>
    <w:rsid w:val="0019323A"/>
    <w:rsid w:val="0019468F"/>
    <w:rsid w:val="00194EAA"/>
    <w:rsid w:val="001959A8"/>
    <w:rsid w:val="00196445"/>
    <w:rsid w:val="00196C1D"/>
    <w:rsid w:val="001973B8"/>
    <w:rsid w:val="0019769F"/>
    <w:rsid w:val="00197AF0"/>
    <w:rsid w:val="00197FFE"/>
    <w:rsid w:val="001A0080"/>
    <w:rsid w:val="001A4028"/>
    <w:rsid w:val="001A54FE"/>
    <w:rsid w:val="001A5FBB"/>
    <w:rsid w:val="001A68DC"/>
    <w:rsid w:val="001B07E7"/>
    <w:rsid w:val="001B0883"/>
    <w:rsid w:val="001B1072"/>
    <w:rsid w:val="001B2128"/>
    <w:rsid w:val="001B322E"/>
    <w:rsid w:val="001B3374"/>
    <w:rsid w:val="001B721E"/>
    <w:rsid w:val="001C1D9D"/>
    <w:rsid w:val="001C2A1B"/>
    <w:rsid w:val="001C3594"/>
    <w:rsid w:val="001C3B69"/>
    <w:rsid w:val="001C4361"/>
    <w:rsid w:val="001C447A"/>
    <w:rsid w:val="001C4A77"/>
    <w:rsid w:val="001C5ACD"/>
    <w:rsid w:val="001C693B"/>
    <w:rsid w:val="001C6DBA"/>
    <w:rsid w:val="001C7253"/>
    <w:rsid w:val="001C7569"/>
    <w:rsid w:val="001C77B9"/>
    <w:rsid w:val="001D0684"/>
    <w:rsid w:val="001D0C2E"/>
    <w:rsid w:val="001D0F0E"/>
    <w:rsid w:val="001D1398"/>
    <w:rsid w:val="001D2301"/>
    <w:rsid w:val="001D29C6"/>
    <w:rsid w:val="001D331D"/>
    <w:rsid w:val="001D38C6"/>
    <w:rsid w:val="001D39CD"/>
    <w:rsid w:val="001D404D"/>
    <w:rsid w:val="001D426F"/>
    <w:rsid w:val="001D567F"/>
    <w:rsid w:val="001D5805"/>
    <w:rsid w:val="001D5A74"/>
    <w:rsid w:val="001D5BE4"/>
    <w:rsid w:val="001D6557"/>
    <w:rsid w:val="001D6652"/>
    <w:rsid w:val="001E0D80"/>
    <w:rsid w:val="001E2FEC"/>
    <w:rsid w:val="001E34D9"/>
    <w:rsid w:val="001E38A2"/>
    <w:rsid w:val="001E3B9D"/>
    <w:rsid w:val="001E3FEB"/>
    <w:rsid w:val="001E4261"/>
    <w:rsid w:val="001E47F0"/>
    <w:rsid w:val="001E49F1"/>
    <w:rsid w:val="001E6121"/>
    <w:rsid w:val="001E69B5"/>
    <w:rsid w:val="001E7132"/>
    <w:rsid w:val="001F09EB"/>
    <w:rsid w:val="001F0C64"/>
    <w:rsid w:val="001F26FD"/>
    <w:rsid w:val="001F2BA0"/>
    <w:rsid w:val="001F315C"/>
    <w:rsid w:val="001F33F2"/>
    <w:rsid w:val="001F3F45"/>
    <w:rsid w:val="001F4C12"/>
    <w:rsid w:val="001F4FC9"/>
    <w:rsid w:val="001F5723"/>
    <w:rsid w:val="001F5875"/>
    <w:rsid w:val="001F685E"/>
    <w:rsid w:val="001F6B45"/>
    <w:rsid w:val="001F78B6"/>
    <w:rsid w:val="001F7F32"/>
    <w:rsid w:val="00200047"/>
    <w:rsid w:val="00200262"/>
    <w:rsid w:val="00202024"/>
    <w:rsid w:val="002022C5"/>
    <w:rsid w:val="00204251"/>
    <w:rsid w:val="00205E05"/>
    <w:rsid w:val="00206724"/>
    <w:rsid w:val="0020690A"/>
    <w:rsid w:val="002105D5"/>
    <w:rsid w:val="00210B08"/>
    <w:rsid w:val="00210DB0"/>
    <w:rsid w:val="00210FA6"/>
    <w:rsid w:val="0021104B"/>
    <w:rsid w:val="002111B2"/>
    <w:rsid w:val="0021283B"/>
    <w:rsid w:val="00212BC9"/>
    <w:rsid w:val="0021323A"/>
    <w:rsid w:val="00213C91"/>
    <w:rsid w:val="00215FED"/>
    <w:rsid w:val="002161AC"/>
    <w:rsid w:val="002161DA"/>
    <w:rsid w:val="00216834"/>
    <w:rsid w:val="002172E3"/>
    <w:rsid w:val="00220372"/>
    <w:rsid w:val="002209EA"/>
    <w:rsid w:val="002220CC"/>
    <w:rsid w:val="00222274"/>
    <w:rsid w:val="0022292B"/>
    <w:rsid w:val="00222D5B"/>
    <w:rsid w:val="0022386C"/>
    <w:rsid w:val="00223BB6"/>
    <w:rsid w:val="00223EFE"/>
    <w:rsid w:val="00225D66"/>
    <w:rsid w:val="0023012E"/>
    <w:rsid w:val="00233164"/>
    <w:rsid w:val="002334E2"/>
    <w:rsid w:val="00233C61"/>
    <w:rsid w:val="00233E0F"/>
    <w:rsid w:val="00233F87"/>
    <w:rsid w:val="002345F5"/>
    <w:rsid w:val="00234995"/>
    <w:rsid w:val="00235207"/>
    <w:rsid w:val="002353A1"/>
    <w:rsid w:val="002361BF"/>
    <w:rsid w:val="00236ADC"/>
    <w:rsid w:val="00240CB2"/>
    <w:rsid w:val="0024341D"/>
    <w:rsid w:val="002438A6"/>
    <w:rsid w:val="00243C30"/>
    <w:rsid w:val="00243E18"/>
    <w:rsid w:val="00243FC8"/>
    <w:rsid w:val="00244F34"/>
    <w:rsid w:val="00245E4B"/>
    <w:rsid w:val="00247D32"/>
    <w:rsid w:val="00252B76"/>
    <w:rsid w:val="002534AD"/>
    <w:rsid w:val="002536FD"/>
    <w:rsid w:val="0025417B"/>
    <w:rsid w:val="00254424"/>
    <w:rsid w:val="00254CC5"/>
    <w:rsid w:val="00255A43"/>
    <w:rsid w:val="00256B06"/>
    <w:rsid w:val="002570F3"/>
    <w:rsid w:val="00257196"/>
    <w:rsid w:val="0025791B"/>
    <w:rsid w:val="00260869"/>
    <w:rsid w:val="002608E6"/>
    <w:rsid w:val="00260C7D"/>
    <w:rsid w:val="00261193"/>
    <w:rsid w:val="0026226A"/>
    <w:rsid w:val="0026252E"/>
    <w:rsid w:val="00262B43"/>
    <w:rsid w:val="00262CB6"/>
    <w:rsid w:val="00263FD1"/>
    <w:rsid w:val="00264790"/>
    <w:rsid w:val="00264C0D"/>
    <w:rsid w:val="00265360"/>
    <w:rsid w:val="00266BFB"/>
    <w:rsid w:val="00267827"/>
    <w:rsid w:val="00267A9B"/>
    <w:rsid w:val="00271370"/>
    <w:rsid w:val="0027153B"/>
    <w:rsid w:val="002719B7"/>
    <w:rsid w:val="00271A16"/>
    <w:rsid w:val="00272A75"/>
    <w:rsid w:val="00273128"/>
    <w:rsid w:val="002734B3"/>
    <w:rsid w:val="0027551B"/>
    <w:rsid w:val="00275A10"/>
    <w:rsid w:val="00276083"/>
    <w:rsid w:val="00276422"/>
    <w:rsid w:val="00276DF1"/>
    <w:rsid w:val="002774E5"/>
    <w:rsid w:val="00277FF3"/>
    <w:rsid w:val="0028029E"/>
    <w:rsid w:val="00280319"/>
    <w:rsid w:val="00281C2A"/>
    <w:rsid w:val="00281F9C"/>
    <w:rsid w:val="00282513"/>
    <w:rsid w:val="0028420D"/>
    <w:rsid w:val="002854DC"/>
    <w:rsid w:val="002862C9"/>
    <w:rsid w:val="00286336"/>
    <w:rsid w:val="00286A70"/>
    <w:rsid w:val="0028715D"/>
    <w:rsid w:val="00287A6A"/>
    <w:rsid w:val="00290780"/>
    <w:rsid w:val="00290CDB"/>
    <w:rsid w:val="0029151E"/>
    <w:rsid w:val="0029183A"/>
    <w:rsid w:val="00291E8F"/>
    <w:rsid w:val="00295FB2"/>
    <w:rsid w:val="00296824"/>
    <w:rsid w:val="0029774A"/>
    <w:rsid w:val="00297E58"/>
    <w:rsid w:val="002A04C1"/>
    <w:rsid w:val="002A09FC"/>
    <w:rsid w:val="002A0F9B"/>
    <w:rsid w:val="002A1F21"/>
    <w:rsid w:val="002A255D"/>
    <w:rsid w:val="002A401C"/>
    <w:rsid w:val="002A4365"/>
    <w:rsid w:val="002A567A"/>
    <w:rsid w:val="002A5E0F"/>
    <w:rsid w:val="002A5EE7"/>
    <w:rsid w:val="002A6CB8"/>
    <w:rsid w:val="002A753A"/>
    <w:rsid w:val="002A7D2C"/>
    <w:rsid w:val="002B0F48"/>
    <w:rsid w:val="002B23C6"/>
    <w:rsid w:val="002B25F7"/>
    <w:rsid w:val="002B2724"/>
    <w:rsid w:val="002B2C05"/>
    <w:rsid w:val="002B349B"/>
    <w:rsid w:val="002B3600"/>
    <w:rsid w:val="002B4288"/>
    <w:rsid w:val="002B4418"/>
    <w:rsid w:val="002B4F2D"/>
    <w:rsid w:val="002B5778"/>
    <w:rsid w:val="002B5B78"/>
    <w:rsid w:val="002B5E9D"/>
    <w:rsid w:val="002B6113"/>
    <w:rsid w:val="002B62AC"/>
    <w:rsid w:val="002B65FC"/>
    <w:rsid w:val="002B6845"/>
    <w:rsid w:val="002C0260"/>
    <w:rsid w:val="002C1003"/>
    <w:rsid w:val="002C1EC5"/>
    <w:rsid w:val="002C28B7"/>
    <w:rsid w:val="002C2AD8"/>
    <w:rsid w:val="002C3389"/>
    <w:rsid w:val="002C3BB3"/>
    <w:rsid w:val="002C4850"/>
    <w:rsid w:val="002C76F9"/>
    <w:rsid w:val="002D0B12"/>
    <w:rsid w:val="002D16C9"/>
    <w:rsid w:val="002D1D5A"/>
    <w:rsid w:val="002D2059"/>
    <w:rsid w:val="002D3A63"/>
    <w:rsid w:val="002D3D73"/>
    <w:rsid w:val="002D3D7D"/>
    <w:rsid w:val="002D45CC"/>
    <w:rsid w:val="002D4B5F"/>
    <w:rsid w:val="002D5941"/>
    <w:rsid w:val="002D5D8B"/>
    <w:rsid w:val="002D6214"/>
    <w:rsid w:val="002D6EB1"/>
    <w:rsid w:val="002D7162"/>
    <w:rsid w:val="002E039A"/>
    <w:rsid w:val="002E0A21"/>
    <w:rsid w:val="002E2071"/>
    <w:rsid w:val="002E39F7"/>
    <w:rsid w:val="002E43E2"/>
    <w:rsid w:val="002E54F5"/>
    <w:rsid w:val="002E5E51"/>
    <w:rsid w:val="002E6302"/>
    <w:rsid w:val="002E642E"/>
    <w:rsid w:val="002E6824"/>
    <w:rsid w:val="002E7CAC"/>
    <w:rsid w:val="002E7EFA"/>
    <w:rsid w:val="002F0E38"/>
    <w:rsid w:val="002F35B2"/>
    <w:rsid w:val="002F3784"/>
    <w:rsid w:val="002F4359"/>
    <w:rsid w:val="002F5240"/>
    <w:rsid w:val="002F5410"/>
    <w:rsid w:val="002F579C"/>
    <w:rsid w:val="002F6629"/>
    <w:rsid w:val="002F6CAE"/>
    <w:rsid w:val="002F7125"/>
    <w:rsid w:val="002F73CF"/>
    <w:rsid w:val="002F7DBF"/>
    <w:rsid w:val="00300146"/>
    <w:rsid w:val="003001BD"/>
    <w:rsid w:val="003008E6"/>
    <w:rsid w:val="00300D64"/>
    <w:rsid w:val="00303BE3"/>
    <w:rsid w:val="0030565B"/>
    <w:rsid w:val="0030589B"/>
    <w:rsid w:val="00307F4E"/>
    <w:rsid w:val="00307FDF"/>
    <w:rsid w:val="003111A0"/>
    <w:rsid w:val="003117CA"/>
    <w:rsid w:val="0031267E"/>
    <w:rsid w:val="003131F8"/>
    <w:rsid w:val="00317292"/>
    <w:rsid w:val="003179CB"/>
    <w:rsid w:val="003179F0"/>
    <w:rsid w:val="003179FB"/>
    <w:rsid w:val="00317ED4"/>
    <w:rsid w:val="00321E43"/>
    <w:rsid w:val="00322ED2"/>
    <w:rsid w:val="0032357F"/>
    <w:rsid w:val="00323EBF"/>
    <w:rsid w:val="003243A3"/>
    <w:rsid w:val="0032447E"/>
    <w:rsid w:val="00324554"/>
    <w:rsid w:val="00324895"/>
    <w:rsid w:val="00324AC5"/>
    <w:rsid w:val="00324EDB"/>
    <w:rsid w:val="00325362"/>
    <w:rsid w:val="003254B6"/>
    <w:rsid w:val="00326499"/>
    <w:rsid w:val="00327737"/>
    <w:rsid w:val="00327A0D"/>
    <w:rsid w:val="00330D8F"/>
    <w:rsid w:val="00331F19"/>
    <w:rsid w:val="00332D7E"/>
    <w:rsid w:val="00335862"/>
    <w:rsid w:val="003366C4"/>
    <w:rsid w:val="00336CFC"/>
    <w:rsid w:val="00337A01"/>
    <w:rsid w:val="00340164"/>
    <w:rsid w:val="0034057D"/>
    <w:rsid w:val="00340AEA"/>
    <w:rsid w:val="003410A5"/>
    <w:rsid w:val="0034122A"/>
    <w:rsid w:val="00342DAE"/>
    <w:rsid w:val="00343CB5"/>
    <w:rsid w:val="0034699C"/>
    <w:rsid w:val="00346CB1"/>
    <w:rsid w:val="00347312"/>
    <w:rsid w:val="00347988"/>
    <w:rsid w:val="00347A2E"/>
    <w:rsid w:val="003504D8"/>
    <w:rsid w:val="003505F1"/>
    <w:rsid w:val="00350E43"/>
    <w:rsid w:val="00351B2B"/>
    <w:rsid w:val="003525EB"/>
    <w:rsid w:val="00355DF4"/>
    <w:rsid w:val="003563FD"/>
    <w:rsid w:val="00357222"/>
    <w:rsid w:val="003610F6"/>
    <w:rsid w:val="0036120E"/>
    <w:rsid w:val="00363EA5"/>
    <w:rsid w:val="00363F97"/>
    <w:rsid w:val="00364871"/>
    <w:rsid w:val="003649E1"/>
    <w:rsid w:val="00364B8F"/>
    <w:rsid w:val="00365632"/>
    <w:rsid w:val="00366062"/>
    <w:rsid w:val="00366DAE"/>
    <w:rsid w:val="00367508"/>
    <w:rsid w:val="00367D96"/>
    <w:rsid w:val="0037144D"/>
    <w:rsid w:val="00372116"/>
    <w:rsid w:val="0037231C"/>
    <w:rsid w:val="003724FD"/>
    <w:rsid w:val="00372BEF"/>
    <w:rsid w:val="00372E79"/>
    <w:rsid w:val="003731CE"/>
    <w:rsid w:val="003732E4"/>
    <w:rsid w:val="00374076"/>
    <w:rsid w:val="003779FD"/>
    <w:rsid w:val="00380266"/>
    <w:rsid w:val="0038032C"/>
    <w:rsid w:val="00380AEA"/>
    <w:rsid w:val="00381DF5"/>
    <w:rsid w:val="00383655"/>
    <w:rsid w:val="00385C7C"/>
    <w:rsid w:val="003861BF"/>
    <w:rsid w:val="00386EE3"/>
    <w:rsid w:val="00387215"/>
    <w:rsid w:val="00390564"/>
    <w:rsid w:val="00390AFD"/>
    <w:rsid w:val="00391083"/>
    <w:rsid w:val="00391151"/>
    <w:rsid w:val="00391941"/>
    <w:rsid w:val="0039252B"/>
    <w:rsid w:val="00393401"/>
    <w:rsid w:val="0039340D"/>
    <w:rsid w:val="003938C5"/>
    <w:rsid w:val="00394140"/>
    <w:rsid w:val="003942FD"/>
    <w:rsid w:val="00394E77"/>
    <w:rsid w:val="003951C8"/>
    <w:rsid w:val="0039524B"/>
    <w:rsid w:val="00395E63"/>
    <w:rsid w:val="003A1DEC"/>
    <w:rsid w:val="003A2123"/>
    <w:rsid w:val="003A23B2"/>
    <w:rsid w:val="003A2B7F"/>
    <w:rsid w:val="003A30FE"/>
    <w:rsid w:val="003A33BC"/>
    <w:rsid w:val="003A391C"/>
    <w:rsid w:val="003A494F"/>
    <w:rsid w:val="003A503A"/>
    <w:rsid w:val="003A5E05"/>
    <w:rsid w:val="003A717C"/>
    <w:rsid w:val="003A7779"/>
    <w:rsid w:val="003A791F"/>
    <w:rsid w:val="003B05B1"/>
    <w:rsid w:val="003B0A0A"/>
    <w:rsid w:val="003B1C4D"/>
    <w:rsid w:val="003B25BE"/>
    <w:rsid w:val="003B2A3E"/>
    <w:rsid w:val="003B2E37"/>
    <w:rsid w:val="003B2FB1"/>
    <w:rsid w:val="003B32AA"/>
    <w:rsid w:val="003B4B00"/>
    <w:rsid w:val="003B4D4A"/>
    <w:rsid w:val="003B5CC5"/>
    <w:rsid w:val="003B7C7F"/>
    <w:rsid w:val="003C04DA"/>
    <w:rsid w:val="003C0825"/>
    <w:rsid w:val="003C1191"/>
    <w:rsid w:val="003C1337"/>
    <w:rsid w:val="003C1B16"/>
    <w:rsid w:val="003C27F0"/>
    <w:rsid w:val="003C36F4"/>
    <w:rsid w:val="003C398D"/>
    <w:rsid w:val="003C3C30"/>
    <w:rsid w:val="003C3DA9"/>
    <w:rsid w:val="003C4198"/>
    <w:rsid w:val="003C45ED"/>
    <w:rsid w:val="003C4840"/>
    <w:rsid w:val="003C5288"/>
    <w:rsid w:val="003C549E"/>
    <w:rsid w:val="003C6FC5"/>
    <w:rsid w:val="003C7979"/>
    <w:rsid w:val="003D0CEA"/>
    <w:rsid w:val="003D1A5D"/>
    <w:rsid w:val="003D24C2"/>
    <w:rsid w:val="003D2FB0"/>
    <w:rsid w:val="003D49DE"/>
    <w:rsid w:val="003D4E0C"/>
    <w:rsid w:val="003D50F4"/>
    <w:rsid w:val="003D5186"/>
    <w:rsid w:val="003D6670"/>
    <w:rsid w:val="003D78A8"/>
    <w:rsid w:val="003E0437"/>
    <w:rsid w:val="003E046B"/>
    <w:rsid w:val="003E17D0"/>
    <w:rsid w:val="003E1BF3"/>
    <w:rsid w:val="003E217A"/>
    <w:rsid w:val="003E2B22"/>
    <w:rsid w:val="003E2F64"/>
    <w:rsid w:val="003E36AD"/>
    <w:rsid w:val="003E384F"/>
    <w:rsid w:val="003E3A24"/>
    <w:rsid w:val="003E45DE"/>
    <w:rsid w:val="003E4E56"/>
    <w:rsid w:val="003E560E"/>
    <w:rsid w:val="003E5A68"/>
    <w:rsid w:val="003E6813"/>
    <w:rsid w:val="003E6B30"/>
    <w:rsid w:val="003F24D7"/>
    <w:rsid w:val="003F3767"/>
    <w:rsid w:val="003F377F"/>
    <w:rsid w:val="003F4653"/>
    <w:rsid w:val="003F4936"/>
    <w:rsid w:val="003F4FD8"/>
    <w:rsid w:val="003F5A5C"/>
    <w:rsid w:val="003F69B5"/>
    <w:rsid w:val="003F6D1B"/>
    <w:rsid w:val="00400C8C"/>
    <w:rsid w:val="0040161A"/>
    <w:rsid w:val="004016D6"/>
    <w:rsid w:val="004031E8"/>
    <w:rsid w:val="00404428"/>
    <w:rsid w:val="00404550"/>
    <w:rsid w:val="00404AA7"/>
    <w:rsid w:val="00405019"/>
    <w:rsid w:val="00405CAB"/>
    <w:rsid w:val="00405DE0"/>
    <w:rsid w:val="00407171"/>
    <w:rsid w:val="0040785F"/>
    <w:rsid w:val="00411421"/>
    <w:rsid w:val="00411733"/>
    <w:rsid w:val="00411BE8"/>
    <w:rsid w:val="004123C8"/>
    <w:rsid w:val="00412A18"/>
    <w:rsid w:val="0041381E"/>
    <w:rsid w:val="00415000"/>
    <w:rsid w:val="004158CC"/>
    <w:rsid w:val="0041649F"/>
    <w:rsid w:val="00417C0A"/>
    <w:rsid w:val="00420C7C"/>
    <w:rsid w:val="0042240B"/>
    <w:rsid w:val="0042298C"/>
    <w:rsid w:val="00422D8C"/>
    <w:rsid w:val="004231C6"/>
    <w:rsid w:val="00423BAB"/>
    <w:rsid w:val="00423BF0"/>
    <w:rsid w:val="00423F5D"/>
    <w:rsid w:val="0042451B"/>
    <w:rsid w:val="00424714"/>
    <w:rsid w:val="004270B4"/>
    <w:rsid w:val="0042751E"/>
    <w:rsid w:val="00427922"/>
    <w:rsid w:val="00430302"/>
    <w:rsid w:val="00430752"/>
    <w:rsid w:val="00430F05"/>
    <w:rsid w:val="00432BE3"/>
    <w:rsid w:val="00432F5C"/>
    <w:rsid w:val="00434A3B"/>
    <w:rsid w:val="00434CFE"/>
    <w:rsid w:val="004367CF"/>
    <w:rsid w:val="004424CF"/>
    <w:rsid w:val="004427EB"/>
    <w:rsid w:val="00442FC3"/>
    <w:rsid w:val="00443D02"/>
    <w:rsid w:val="004444A7"/>
    <w:rsid w:val="0044451B"/>
    <w:rsid w:val="004447BF"/>
    <w:rsid w:val="004455F0"/>
    <w:rsid w:val="00445AEF"/>
    <w:rsid w:val="00450011"/>
    <w:rsid w:val="0045001D"/>
    <w:rsid w:val="00451091"/>
    <w:rsid w:val="00451450"/>
    <w:rsid w:val="0045180A"/>
    <w:rsid w:val="0045189A"/>
    <w:rsid w:val="00452E08"/>
    <w:rsid w:val="00453A9B"/>
    <w:rsid w:val="004558B2"/>
    <w:rsid w:val="004569B2"/>
    <w:rsid w:val="00460634"/>
    <w:rsid w:val="00460892"/>
    <w:rsid w:val="00461297"/>
    <w:rsid w:val="004621D1"/>
    <w:rsid w:val="0046273B"/>
    <w:rsid w:val="00462CC6"/>
    <w:rsid w:val="00463348"/>
    <w:rsid w:val="0046419E"/>
    <w:rsid w:val="00465243"/>
    <w:rsid w:val="00465D9E"/>
    <w:rsid w:val="00465F35"/>
    <w:rsid w:val="00467AD7"/>
    <w:rsid w:val="00470A7C"/>
    <w:rsid w:val="00470E86"/>
    <w:rsid w:val="00470E8F"/>
    <w:rsid w:val="0047128C"/>
    <w:rsid w:val="00471501"/>
    <w:rsid w:val="00472692"/>
    <w:rsid w:val="00472BF4"/>
    <w:rsid w:val="004734D9"/>
    <w:rsid w:val="004735DA"/>
    <w:rsid w:val="00474120"/>
    <w:rsid w:val="00474629"/>
    <w:rsid w:val="004752AB"/>
    <w:rsid w:val="004757AF"/>
    <w:rsid w:val="00475C2E"/>
    <w:rsid w:val="004767CB"/>
    <w:rsid w:val="00476DC0"/>
    <w:rsid w:val="00477505"/>
    <w:rsid w:val="00480B9F"/>
    <w:rsid w:val="00481032"/>
    <w:rsid w:val="004810DD"/>
    <w:rsid w:val="00481322"/>
    <w:rsid w:val="00482473"/>
    <w:rsid w:val="004841E7"/>
    <w:rsid w:val="00484673"/>
    <w:rsid w:val="00485A59"/>
    <w:rsid w:val="00485FCE"/>
    <w:rsid w:val="00486AF5"/>
    <w:rsid w:val="00486C3B"/>
    <w:rsid w:val="00487CAB"/>
    <w:rsid w:val="00487FF7"/>
    <w:rsid w:val="00490627"/>
    <w:rsid w:val="00490FA1"/>
    <w:rsid w:val="00491EAC"/>
    <w:rsid w:val="00492219"/>
    <w:rsid w:val="004929C7"/>
    <w:rsid w:val="0049347F"/>
    <w:rsid w:val="004937BF"/>
    <w:rsid w:val="00494DA4"/>
    <w:rsid w:val="004956EE"/>
    <w:rsid w:val="00495FD0"/>
    <w:rsid w:val="00497BC1"/>
    <w:rsid w:val="004A0A7D"/>
    <w:rsid w:val="004A1FF7"/>
    <w:rsid w:val="004A3245"/>
    <w:rsid w:val="004A33B1"/>
    <w:rsid w:val="004A3E0B"/>
    <w:rsid w:val="004A4037"/>
    <w:rsid w:val="004A77AF"/>
    <w:rsid w:val="004B191E"/>
    <w:rsid w:val="004B195D"/>
    <w:rsid w:val="004B1BC4"/>
    <w:rsid w:val="004B3655"/>
    <w:rsid w:val="004B381F"/>
    <w:rsid w:val="004B39E6"/>
    <w:rsid w:val="004B3C2F"/>
    <w:rsid w:val="004B5534"/>
    <w:rsid w:val="004B62EA"/>
    <w:rsid w:val="004B6844"/>
    <w:rsid w:val="004B68DA"/>
    <w:rsid w:val="004B75B7"/>
    <w:rsid w:val="004B7CD4"/>
    <w:rsid w:val="004C05FA"/>
    <w:rsid w:val="004C0D05"/>
    <w:rsid w:val="004C1CBA"/>
    <w:rsid w:val="004C1F18"/>
    <w:rsid w:val="004C2FC2"/>
    <w:rsid w:val="004C3488"/>
    <w:rsid w:val="004C3CE7"/>
    <w:rsid w:val="004C4494"/>
    <w:rsid w:val="004C56CC"/>
    <w:rsid w:val="004C586F"/>
    <w:rsid w:val="004C66A3"/>
    <w:rsid w:val="004C7289"/>
    <w:rsid w:val="004C7B3C"/>
    <w:rsid w:val="004D0378"/>
    <w:rsid w:val="004D08F1"/>
    <w:rsid w:val="004D2115"/>
    <w:rsid w:val="004D3E14"/>
    <w:rsid w:val="004D4042"/>
    <w:rsid w:val="004D50F3"/>
    <w:rsid w:val="004D624D"/>
    <w:rsid w:val="004D70BE"/>
    <w:rsid w:val="004D70D6"/>
    <w:rsid w:val="004D70DD"/>
    <w:rsid w:val="004D73CF"/>
    <w:rsid w:val="004E01BD"/>
    <w:rsid w:val="004E0BAC"/>
    <w:rsid w:val="004E121F"/>
    <w:rsid w:val="004E17F6"/>
    <w:rsid w:val="004E1CEF"/>
    <w:rsid w:val="004E1F3A"/>
    <w:rsid w:val="004E4617"/>
    <w:rsid w:val="004E4690"/>
    <w:rsid w:val="004E4F5B"/>
    <w:rsid w:val="004E5539"/>
    <w:rsid w:val="004E5B9E"/>
    <w:rsid w:val="004E7090"/>
    <w:rsid w:val="004F0BCD"/>
    <w:rsid w:val="004F23D6"/>
    <w:rsid w:val="004F2B60"/>
    <w:rsid w:val="004F42DA"/>
    <w:rsid w:val="004F4FD6"/>
    <w:rsid w:val="004F50BB"/>
    <w:rsid w:val="004F574A"/>
    <w:rsid w:val="004F5A39"/>
    <w:rsid w:val="004F618C"/>
    <w:rsid w:val="004F72BA"/>
    <w:rsid w:val="004F753A"/>
    <w:rsid w:val="004F7FE1"/>
    <w:rsid w:val="005002E8"/>
    <w:rsid w:val="0050032D"/>
    <w:rsid w:val="0050142A"/>
    <w:rsid w:val="00501CC0"/>
    <w:rsid w:val="00502A4C"/>
    <w:rsid w:val="0050349E"/>
    <w:rsid w:val="0050378A"/>
    <w:rsid w:val="00503891"/>
    <w:rsid w:val="00504837"/>
    <w:rsid w:val="00504982"/>
    <w:rsid w:val="005050C4"/>
    <w:rsid w:val="00505204"/>
    <w:rsid w:val="00507378"/>
    <w:rsid w:val="0051047D"/>
    <w:rsid w:val="00510E45"/>
    <w:rsid w:val="00512B4F"/>
    <w:rsid w:val="0051300B"/>
    <w:rsid w:val="0051378D"/>
    <w:rsid w:val="005139F5"/>
    <w:rsid w:val="00515F27"/>
    <w:rsid w:val="005166ED"/>
    <w:rsid w:val="00516709"/>
    <w:rsid w:val="00516E51"/>
    <w:rsid w:val="005202AB"/>
    <w:rsid w:val="005202BA"/>
    <w:rsid w:val="005212D3"/>
    <w:rsid w:val="00521736"/>
    <w:rsid w:val="00521ED1"/>
    <w:rsid w:val="0052263A"/>
    <w:rsid w:val="0052307A"/>
    <w:rsid w:val="00523CC3"/>
    <w:rsid w:val="005257B7"/>
    <w:rsid w:val="00525B3A"/>
    <w:rsid w:val="00525FE4"/>
    <w:rsid w:val="005267C4"/>
    <w:rsid w:val="0052754D"/>
    <w:rsid w:val="0052796A"/>
    <w:rsid w:val="00527A48"/>
    <w:rsid w:val="0053089F"/>
    <w:rsid w:val="005331F3"/>
    <w:rsid w:val="00535B8A"/>
    <w:rsid w:val="00535EF9"/>
    <w:rsid w:val="005369D1"/>
    <w:rsid w:val="00540B74"/>
    <w:rsid w:val="00541365"/>
    <w:rsid w:val="005446F9"/>
    <w:rsid w:val="00545233"/>
    <w:rsid w:val="0054703A"/>
    <w:rsid w:val="005501D5"/>
    <w:rsid w:val="00550D0B"/>
    <w:rsid w:val="0055142B"/>
    <w:rsid w:val="0055160E"/>
    <w:rsid w:val="005546D5"/>
    <w:rsid w:val="00556681"/>
    <w:rsid w:val="005573ED"/>
    <w:rsid w:val="005610AE"/>
    <w:rsid w:val="00561F92"/>
    <w:rsid w:val="00562A97"/>
    <w:rsid w:val="00563259"/>
    <w:rsid w:val="00565054"/>
    <w:rsid w:val="00565680"/>
    <w:rsid w:val="00565E40"/>
    <w:rsid w:val="0056716F"/>
    <w:rsid w:val="0056771A"/>
    <w:rsid w:val="00570A9F"/>
    <w:rsid w:val="00570D3A"/>
    <w:rsid w:val="005713EC"/>
    <w:rsid w:val="00571E96"/>
    <w:rsid w:val="0057225E"/>
    <w:rsid w:val="0057262F"/>
    <w:rsid w:val="005728CA"/>
    <w:rsid w:val="00572C5A"/>
    <w:rsid w:val="00573655"/>
    <w:rsid w:val="0057378E"/>
    <w:rsid w:val="00573C55"/>
    <w:rsid w:val="00574860"/>
    <w:rsid w:val="00576E40"/>
    <w:rsid w:val="00577066"/>
    <w:rsid w:val="00577C2F"/>
    <w:rsid w:val="005820F2"/>
    <w:rsid w:val="005822B7"/>
    <w:rsid w:val="00583327"/>
    <w:rsid w:val="00583442"/>
    <w:rsid w:val="005838CF"/>
    <w:rsid w:val="005851D5"/>
    <w:rsid w:val="00585CD7"/>
    <w:rsid w:val="00590036"/>
    <w:rsid w:val="005911CF"/>
    <w:rsid w:val="005912D3"/>
    <w:rsid w:val="005918C0"/>
    <w:rsid w:val="00592463"/>
    <w:rsid w:val="005924E3"/>
    <w:rsid w:val="005933E8"/>
    <w:rsid w:val="005934A3"/>
    <w:rsid w:val="00593819"/>
    <w:rsid w:val="00593C68"/>
    <w:rsid w:val="00594907"/>
    <w:rsid w:val="00594CDE"/>
    <w:rsid w:val="00594FFF"/>
    <w:rsid w:val="00595F5E"/>
    <w:rsid w:val="00596CE2"/>
    <w:rsid w:val="00597586"/>
    <w:rsid w:val="0059763E"/>
    <w:rsid w:val="00597921"/>
    <w:rsid w:val="005A1499"/>
    <w:rsid w:val="005A155D"/>
    <w:rsid w:val="005A1D2D"/>
    <w:rsid w:val="005A252A"/>
    <w:rsid w:val="005A284D"/>
    <w:rsid w:val="005A293A"/>
    <w:rsid w:val="005A4415"/>
    <w:rsid w:val="005A57D1"/>
    <w:rsid w:val="005A6DA0"/>
    <w:rsid w:val="005A7482"/>
    <w:rsid w:val="005A74C1"/>
    <w:rsid w:val="005B11EA"/>
    <w:rsid w:val="005B14F6"/>
    <w:rsid w:val="005B2A07"/>
    <w:rsid w:val="005B3158"/>
    <w:rsid w:val="005B478F"/>
    <w:rsid w:val="005B56FE"/>
    <w:rsid w:val="005B5AC1"/>
    <w:rsid w:val="005B628E"/>
    <w:rsid w:val="005B670E"/>
    <w:rsid w:val="005B6764"/>
    <w:rsid w:val="005C0C68"/>
    <w:rsid w:val="005C0C73"/>
    <w:rsid w:val="005C0E74"/>
    <w:rsid w:val="005C2019"/>
    <w:rsid w:val="005C2653"/>
    <w:rsid w:val="005C2A31"/>
    <w:rsid w:val="005C3CED"/>
    <w:rsid w:val="005C3D08"/>
    <w:rsid w:val="005C4453"/>
    <w:rsid w:val="005C4479"/>
    <w:rsid w:val="005C48D8"/>
    <w:rsid w:val="005D16BE"/>
    <w:rsid w:val="005D247B"/>
    <w:rsid w:val="005D2E1C"/>
    <w:rsid w:val="005D32B7"/>
    <w:rsid w:val="005D35D5"/>
    <w:rsid w:val="005D386A"/>
    <w:rsid w:val="005D48F0"/>
    <w:rsid w:val="005D5B4A"/>
    <w:rsid w:val="005D5C3E"/>
    <w:rsid w:val="005D5E14"/>
    <w:rsid w:val="005D6B60"/>
    <w:rsid w:val="005D7B39"/>
    <w:rsid w:val="005E0032"/>
    <w:rsid w:val="005E00DD"/>
    <w:rsid w:val="005E09F3"/>
    <w:rsid w:val="005E171F"/>
    <w:rsid w:val="005E1EA7"/>
    <w:rsid w:val="005E2452"/>
    <w:rsid w:val="005E24B5"/>
    <w:rsid w:val="005E24CA"/>
    <w:rsid w:val="005E32AA"/>
    <w:rsid w:val="005E3D48"/>
    <w:rsid w:val="005E500C"/>
    <w:rsid w:val="005E565D"/>
    <w:rsid w:val="005E5878"/>
    <w:rsid w:val="005E5BAC"/>
    <w:rsid w:val="005E7933"/>
    <w:rsid w:val="005E7AD6"/>
    <w:rsid w:val="005F0192"/>
    <w:rsid w:val="005F07BB"/>
    <w:rsid w:val="005F182E"/>
    <w:rsid w:val="005F22FA"/>
    <w:rsid w:val="005F3678"/>
    <w:rsid w:val="005F5298"/>
    <w:rsid w:val="005F56CB"/>
    <w:rsid w:val="005F619B"/>
    <w:rsid w:val="005F6602"/>
    <w:rsid w:val="005F708D"/>
    <w:rsid w:val="005F79D9"/>
    <w:rsid w:val="005F7E6D"/>
    <w:rsid w:val="005F7FAC"/>
    <w:rsid w:val="006008AF"/>
    <w:rsid w:val="006015B2"/>
    <w:rsid w:val="00601930"/>
    <w:rsid w:val="006023E1"/>
    <w:rsid w:val="00602D6B"/>
    <w:rsid w:val="0060436B"/>
    <w:rsid w:val="0060510D"/>
    <w:rsid w:val="00605297"/>
    <w:rsid w:val="00605635"/>
    <w:rsid w:val="00606371"/>
    <w:rsid w:val="00606A22"/>
    <w:rsid w:val="00606AA0"/>
    <w:rsid w:val="0060732D"/>
    <w:rsid w:val="00607516"/>
    <w:rsid w:val="006078AD"/>
    <w:rsid w:val="00611868"/>
    <w:rsid w:val="00613AAC"/>
    <w:rsid w:val="0061407F"/>
    <w:rsid w:val="00615064"/>
    <w:rsid w:val="006151DF"/>
    <w:rsid w:val="00616A31"/>
    <w:rsid w:val="00617841"/>
    <w:rsid w:val="00617BCF"/>
    <w:rsid w:val="006200A6"/>
    <w:rsid w:val="00620D6B"/>
    <w:rsid w:val="006220F8"/>
    <w:rsid w:val="006223A8"/>
    <w:rsid w:val="00622737"/>
    <w:rsid w:val="0062364E"/>
    <w:rsid w:val="0062394C"/>
    <w:rsid w:val="00624A58"/>
    <w:rsid w:val="00624AA1"/>
    <w:rsid w:val="00624B84"/>
    <w:rsid w:val="00624CBA"/>
    <w:rsid w:val="00625171"/>
    <w:rsid w:val="00625239"/>
    <w:rsid w:val="00625625"/>
    <w:rsid w:val="00625C44"/>
    <w:rsid w:val="00625F91"/>
    <w:rsid w:val="00625FF5"/>
    <w:rsid w:val="00630250"/>
    <w:rsid w:val="00630307"/>
    <w:rsid w:val="00631D2C"/>
    <w:rsid w:val="00632391"/>
    <w:rsid w:val="00633B71"/>
    <w:rsid w:val="00633F13"/>
    <w:rsid w:val="006353BC"/>
    <w:rsid w:val="00635A49"/>
    <w:rsid w:val="006369D9"/>
    <w:rsid w:val="00636BBF"/>
    <w:rsid w:val="00636D11"/>
    <w:rsid w:val="00637107"/>
    <w:rsid w:val="00637F5D"/>
    <w:rsid w:val="00642B26"/>
    <w:rsid w:val="00642CF4"/>
    <w:rsid w:val="006431D6"/>
    <w:rsid w:val="0064386C"/>
    <w:rsid w:val="00643BE3"/>
    <w:rsid w:val="00644738"/>
    <w:rsid w:val="00645A5F"/>
    <w:rsid w:val="00646189"/>
    <w:rsid w:val="00646373"/>
    <w:rsid w:val="00646385"/>
    <w:rsid w:val="00646605"/>
    <w:rsid w:val="00651508"/>
    <w:rsid w:val="00651F28"/>
    <w:rsid w:val="00652121"/>
    <w:rsid w:val="00654458"/>
    <w:rsid w:val="00654B00"/>
    <w:rsid w:val="00655D83"/>
    <w:rsid w:val="00656D39"/>
    <w:rsid w:val="00660436"/>
    <w:rsid w:val="006606C3"/>
    <w:rsid w:val="0066070B"/>
    <w:rsid w:val="00660732"/>
    <w:rsid w:val="0066115D"/>
    <w:rsid w:val="006617F2"/>
    <w:rsid w:val="00663B23"/>
    <w:rsid w:val="00663CAB"/>
    <w:rsid w:val="00664B6E"/>
    <w:rsid w:val="00665DE0"/>
    <w:rsid w:val="0066619A"/>
    <w:rsid w:val="006661BF"/>
    <w:rsid w:val="0066632C"/>
    <w:rsid w:val="0067017B"/>
    <w:rsid w:val="00670536"/>
    <w:rsid w:val="00671AD4"/>
    <w:rsid w:val="00671B24"/>
    <w:rsid w:val="00671E6A"/>
    <w:rsid w:val="006724D2"/>
    <w:rsid w:val="006744F8"/>
    <w:rsid w:val="006749C7"/>
    <w:rsid w:val="00674CAB"/>
    <w:rsid w:val="00674E09"/>
    <w:rsid w:val="00676327"/>
    <w:rsid w:val="00677185"/>
    <w:rsid w:val="006778BF"/>
    <w:rsid w:val="006800D4"/>
    <w:rsid w:val="00680556"/>
    <w:rsid w:val="00680902"/>
    <w:rsid w:val="00680A4A"/>
    <w:rsid w:val="00680B61"/>
    <w:rsid w:val="00681AF8"/>
    <w:rsid w:val="00682C83"/>
    <w:rsid w:val="00683165"/>
    <w:rsid w:val="006837D3"/>
    <w:rsid w:val="00683F54"/>
    <w:rsid w:val="006849CC"/>
    <w:rsid w:val="00684B38"/>
    <w:rsid w:val="006866D8"/>
    <w:rsid w:val="006868AB"/>
    <w:rsid w:val="0069008F"/>
    <w:rsid w:val="00690BBC"/>
    <w:rsid w:val="00692E96"/>
    <w:rsid w:val="00693519"/>
    <w:rsid w:val="0069361C"/>
    <w:rsid w:val="0069367D"/>
    <w:rsid w:val="00693E22"/>
    <w:rsid w:val="006946EB"/>
    <w:rsid w:val="00694892"/>
    <w:rsid w:val="0069701B"/>
    <w:rsid w:val="006975C7"/>
    <w:rsid w:val="006A1307"/>
    <w:rsid w:val="006A2B4E"/>
    <w:rsid w:val="006A2C2B"/>
    <w:rsid w:val="006A4B9A"/>
    <w:rsid w:val="006A50F6"/>
    <w:rsid w:val="006A5292"/>
    <w:rsid w:val="006A52C5"/>
    <w:rsid w:val="006A681E"/>
    <w:rsid w:val="006A6C6B"/>
    <w:rsid w:val="006A6D75"/>
    <w:rsid w:val="006A70EA"/>
    <w:rsid w:val="006A7DD6"/>
    <w:rsid w:val="006B014E"/>
    <w:rsid w:val="006B1DFA"/>
    <w:rsid w:val="006B2B68"/>
    <w:rsid w:val="006B3006"/>
    <w:rsid w:val="006B33C7"/>
    <w:rsid w:val="006B3AC4"/>
    <w:rsid w:val="006B3B48"/>
    <w:rsid w:val="006B468A"/>
    <w:rsid w:val="006B4DFD"/>
    <w:rsid w:val="006B587B"/>
    <w:rsid w:val="006B5A39"/>
    <w:rsid w:val="006C0602"/>
    <w:rsid w:val="006C192F"/>
    <w:rsid w:val="006C2128"/>
    <w:rsid w:val="006C3C0E"/>
    <w:rsid w:val="006C3C7A"/>
    <w:rsid w:val="006C4CAF"/>
    <w:rsid w:val="006C4E1A"/>
    <w:rsid w:val="006C6BE5"/>
    <w:rsid w:val="006C6C8D"/>
    <w:rsid w:val="006C7118"/>
    <w:rsid w:val="006C7D05"/>
    <w:rsid w:val="006D0645"/>
    <w:rsid w:val="006D2277"/>
    <w:rsid w:val="006D2442"/>
    <w:rsid w:val="006D2493"/>
    <w:rsid w:val="006D2CD6"/>
    <w:rsid w:val="006D3207"/>
    <w:rsid w:val="006D4AF2"/>
    <w:rsid w:val="006D4E34"/>
    <w:rsid w:val="006D5AC4"/>
    <w:rsid w:val="006D607C"/>
    <w:rsid w:val="006D6951"/>
    <w:rsid w:val="006D7D00"/>
    <w:rsid w:val="006E03F9"/>
    <w:rsid w:val="006E201A"/>
    <w:rsid w:val="006E26AF"/>
    <w:rsid w:val="006E5668"/>
    <w:rsid w:val="006E5C1E"/>
    <w:rsid w:val="006E76A9"/>
    <w:rsid w:val="006F0EB7"/>
    <w:rsid w:val="006F18A7"/>
    <w:rsid w:val="006F18E2"/>
    <w:rsid w:val="006F1D26"/>
    <w:rsid w:val="006F3230"/>
    <w:rsid w:val="006F415E"/>
    <w:rsid w:val="006F4E73"/>
    <w:rsid w:val="006F5C7A"/>
    <w:rsid w:val="006F632D"/>
    <w:rsid w:val="006F704D"/>
    <w:rsid w:val="006F708D"/>
    <w:rsid w:val="00700079"/>
    <w:rsid w:val="0070060A"/>
    <w:rsid w:val="007007F6"/>
    <w:rsid w:val="00703069"/>
    <w:rsid w:val="007032A9"/>
    <w:rsid w:val="0070362F"/>
    <w:rsid w:val="00703A23"/>
    <w:rsid w:val="0070456F"/>
    <w:rsid w:val="00704625"/>
    <w:rsid w:val="00705105"/>
    <w:rsid w:val="007051B4"/>
    <w:rsid w:val="007055C0"/>
    <w:rsid w:val="00705948"/>
    <w:rsid w:val="00706914"/>
    <w:rsid w:val="00706C77"/>
    <w:rsid w:val="00710EF1"/>
    <w:rsid w:val="00710F1B"/>
    <w:rsid w:val="00710F9D"/>
    <w:rsid w:val="007110A0"/>
    <w:rsid w:val="007117DD"/>
    <w:rsid w:val="00712708"/>
    <w:rsid w:val="0071278E"/>
    <w:rsid w:val="0071350D"/>
    <w:rsid w:val="0071419F"/>
    <w:rsid w:val="00714232"/>
    <w:rsid w:val="00715017"/>
    <w:rsid w:val="0071602E"/>
    <w:rsid w:val="007205AE"/>
    <w:rsid w:val="0072115B"/>
    <w:rsid w:val="00722374"/>
    <w:rsid w:val="00722A80"/>
    <w:rsid w:val="00722DAF"/>
    <w:rsid w:val="0072384C"/>
    <w:rsid w:val="00723CA0"/>
    <w:rsid w:val="007249F7"/>
    <w:rsid w:val="00725120"/>
    <w:rsid w:val="00726934"/>
    <w:rsid w:val="00726CDF"/>
    <w:rsid w:val="007277A0"/>
    <w:rsid w:val="00730456"/>
    <w:rsid w:val="00732938"/>
    <w:rsid w:val="00733C22"/>
    <w:rsid w:val="0073471A"/>
    <w:rsid w:val="007348D0"/>
    <w:rsid w:val="007355F4"/>
    <w:rsid w:val="00735735"/>
    <w:rsid w:val="00735A04"/>
    <w:rsid w:val="00735F20"/>
    <w:rsid w:val="00735FDF"/>
    <w:rsid w:val="00736A87"/>
    <w:rsid w:val="0073756A"/>
    <w:rsid w:val="007375D2"/>
    <w:rsid w:val="00737979"/>
    <w:rsid w:val="00737A04"/>
    <w:rsid w:val="00740006"/>
    <w:rsid w:val="00741107"/>
    <w:rsid w:val="00741B62"/>
    <w:rsid w:val="007450A6"/>
    <w:rsid w:val="00746022"/>
    <w:rsid w:val="00746234"/>
    <w:rsid w:val="007468B7"/>
    <w:rsid w:val="0074718D"/>
    <w:rsid w:val="00747720"/>
    <w:rsid w:val="00750BC7"/>
    <w:rsid w:val="00750C47"/>
    <w:rsid w:val="00750F15"/>
    <w:rsid w:val="007519FD"/>
    <w:rsid w:val="0075217B"/>
    <w:rsid w:val="007524C9"/>
    <w:rsid w:val="00752C60"/>
    <w:rsid w:val="00757B3F"/>
    <w:rsid w:val="0076197B"/>
    <w:rsid w:val="007621FE"/>
    <w:rsid w:val="007628AD"/>
    <w:rsid w:val="00762DBA"/>
    <w:rsid w:val="00763FB2"/>
    <w:rsid w:val="00763FC5"/>
    <w:rsid w:val="007644D8"/>
    <w:rsid w:val="007647F4"/>
    <w:rsid w:val="00764C19"/>
    <w:rsid w:val="00764F63"/>
    <w:rsid w:val="00765687"/>
    <w:rsid w:val="00765DE1"/>
    <w:rsid w:val="00765FF9"/>
    <w:rsid w:val="007661BF"/>
    <w:rsid w:val="00766E2B"/>
    <w:rsid w:val="00767D5E"/>
    <w:rsid w:val="007715B5"/>
    <w:rsid w:val="00771A50"/>
    <w:rsid w:val="007722BD"/>
    <w:rsid w:val="007724A5"/>
    <w:rsid w:val="0077311E"/>
    <w:rsid w:val="007732D5"/>
    <w:rsid w:val="00776CE2"/>
    <w:rsid w:val="007771D9"/>
    <w:rsid w:val="0077746D"/>
    <w:rsid w:val="00777EFF"/>
    <w:rsid w:val="007819C4"/>
    <w:rsid w:val="00783427"/>
    <w:rsid w:val="007846D2"/>
    <w:rsid w:val="00784A0D"/>
    <w:rsid w:val="00784AD0"/>
    <w:rsid w:val="007859BA"/>
    <w:rsid w:val="00786789"/>
    <w:rsid w:val="007871E5"/>
    <w:rsid w:val="00787962"/>
    <w:rsid w:val="00787B51"/>
    <w:rsid w:val="00790DF6"/>
    <w:rsid w:val="00791511"/>
    <w:rsid w:val="00792119"/>
    <w:rsid w:val="0079429F"/>
    <w:rsid w:val="007946EA"/>
    <w:rsid w:val="00794F3C"/>
    <w:rsid w:val="00795640"/>
    <w:rsid w:val="00795708"/>
    <w:rsid w:val="00796408"/>
    <w:rsid w:val="007A0989"/>
    <w:rsid w:val="007A0994"/>
    <w:rsid w:val="007A0BB7"/>
    <w:rsid w:val="007A1FE2"/>
    <w:rsid w:val="007A3845"/>
    <w:rsid w:val="007A3985"/>
    <w:rsid w:val="007A3B98"/>
    <w:rsid w:val="007A430E"/>
    <w:rsid w:val="007A4B05"/>
    <w:rsid w:val="007A58F8"/>
    <w:rsid w:val="007A5C75"/>
    <w:rsid w:val="007A6209"/>
    <w:rsid w:val="007A7156"/>
    <w:rsid w:val="007A716B"/>
    <w:rsid w:val="007A73C1"/>
    <w:rsid w:val="007A79F0"/>
    <w:rsid w:val="007A7CA3"/>
    <w:rsid w:val="007B03E6"/>
    <w:rsid w:val="007B05EE"/>
    <w:rsid w:val="007B0F4F"/>
    <w:rsid w:val="007B128B"/>
    <w:rsid w:val="007B4852"/>
    <w:rsid w:val="007B6416"/>
    <w:rsid w:val="007B7895"/>
    <w:rsid w:val="007C0D50"/>
    <w:rsid w:val="007C0D52"/>
    <w:rsid w:val="007C12F1"/>
    <w:rsid w:val="007C16C7"/>
    <w:rsid w:val="007C1869"/>
    <w:rsid w:val="007C277E"/>
    <w:rsid w:val="007C349E"/>
    <w:rsid w:val="007C3B01"/>
    <w:rsid w:val="007C46C8"/>
    <w:rsid w:val="007C6CAD"/>
    <w:rsid w:val="007C6D98"/>
    <w:rsid w:val="007C6EAB"/>
    <w:rsid w:val="007C7DBA"/>
    <w:rsid w:val="007C7EED"/>
    <w:rsid w:val="007D10C8"/>
    <w:rsid w:val="007D1E94"/>
    <w:rsid w:val="007D338B"/>
    <w:rsid w:val="007D43AD"/>
    <w:rsid w:val="007D4CC5"/>
    <w:rsid w:val="007D5888"/>
    <w:rsid w:val="007D5919"/>
    <w:rsid w:val="007D5D51"/>
    <w:rsid w:val="007D7562"/>
    <w:rsid w:val="007D7F80"/>
    <w:rsid w:val="007E0292"/>
    <w:rsid w:val="007E098E"/>
    <w:rsid w:val="007E1EC8"/>
    <w:rsid w:val="007E43D9"/>
    <w:rsid w:val="007E4CA8"/>
    <w:rsid w:val="007E5484"/>
    <w:rsid w:val="007E55C7"/>
    <w:rsid w:val="007E67D1"/>
    <w:rsid w:val="007F0E9C"/>
    <w:rsid w:val="007F235B"/>
    <w:rsid w:val="007F2F9D"/>
    <w:rsid w:val="007F2FFD"/>
    <w:rsid w:val="007F39FD"/>
    <w:rsid w:val="007F3CE1"/>
    <w:rsid w:val="007F41C7"/>
    <w:rsid w:val="007F44EF"/>
    <w:rsid w:val="007F483C"/>
    <w:rsid w:val="007F4892"/>
    <w:rsid w:val="007F7508"/>
    <w:rsid w:val="007F766A"/>
    <w:rsid w:val="007F7A5E"/>
    <w:rsid w:val="007F7DC6"/>
    <w:rsid w:val="0080012F"/>
    <w:rsid w:val="008008A6"/>
    <w:rsid w:val="00800C13"/>
    <w:rsid w:val="00801E25"/>
    <w:rsid w:val="00802168"/>
    <w:rsid w:val="0080244C"/>
    <w:rsid w:val="008027A5"/>
    <w:rsid w:val="00803938"/>
    <w:rsid w:val="00803E7E"/>
    <w:rsid w:val="0080481F"/>
    <w:rsid w:val="008053D2"/>
    <w:rsid w:val="00805B59"/>
    <w:rsid w:val="008061BD"/>
    <w:rsid w:val="00806A6A"/>
    <w:rsid w:val="0080753F"/>
    <w:rsid w:val="008077EB"/>
    <w:rsid w:val="0081078A"/>
    <w:rsid w:val="008111B2"/>
    <w:rsid w:val="0081187F"/>
    <w:rsid w:val="00811B53"/>
    <w:rsid w:val="00813BEC"/>
    <w:rsid w:val="008141F7"/>
    <w:rsid w:val="00815376"/>
    <w:rsid w:val="00815500"/>
    <w:rsid w:val="008159F9"/>
    <w:rsid w:val="00821DF2"/>
    <w:rsid w:val="00823292"/>
    <w:rsid w:val="008233A1"/>
    <w:rsid w:val="00823D05"/>
    <w:rsid w:val="00824235"/>
    <w:rsid w:val="008260FC"/>
    <w:rsid w:val="00826A39"/>
    <w:rsid w:val="00830A6E"/>
    <w:rsid w:val="00830C46"/>
    <w:rsid w:val="00831A2D"/>
    <w:rsid w:val="00831FCE"/>
    <w:rsid w:val="008321C2"/>
    <w:rsid w:val="00832BF7"/>
    <w:rsid w:val="00832F99"/>
    <w:rsid w:val="008334EF"/>
    <w:rsid w:val="00833B8B"/>
    <w:rsid w:val="008343AD"/>
    <w:rsid w:val="00835C68"/>
    <w:rsid w:val="00835E4C"/>
    <w:rsid w:val="008362C5"/>
    <w:rsid w:val="00837C8C"/>
    <w:rsid w:val="00837DE2"/>
    <w:rsid w:val="00840C2D"/>
    <w:rsid w:val="00840CF2"/>
    <w:rsid w:val="00841147"/>
    <w:rsid w:val="008415A3"/>
    <w:rsid w:val="008415A4"/>
    <w:rsid w:val="00842172"/>
    <w:rsid w:val="008437A1"/>
    <w:rsid w:val="00844038"/>
    <w:rsid w:val="00844296"/>
    <w:rsid w:val="008445EF"/>
    <w:rsid w:val="008446CC"/>
    <w:rsid w:val="00844B5D"/>
    <w:rsid w:val="00845DCE"/>
    <w:rsid w:val="00846649"/>
    <w:rsid w:val="008473AD"/>
    <w:rsid w:val="00850888"/>
    <w:rsid w:val="008524B5"/>
    <w:rsid w:val="00854029"/>
    <w:rsid w:val="008544B1"/>
    <w:rsid w:val="00854915"/>
    <w:rsid w:val="008549FA"/>
    <w:rsid w:val="0085630E"/>
    <w:rsid w:val="0085635C"/>
    <w:rsid w:val="00861EA9"/>
    <w:rsid w:val="008633E0"/>
    <w:rsid w:val="00864030"/>
    <w:rsid w:val="008658C1"/>
    <w:rsid w:val="00865E8D"/>
    <w:rsid w:val="0086672D"/>
    <w:rsid w:val="00866AB6"/>
    <w:rsid w:val="00867526"/>
    <w:rsid w:val="00867696"/>
    <w:rsid w:val="0087187B"/>
    <w:rsid w:val="00871D21"/>
    <w:rsid w:val="008721DC"/>
    <w:rsid w:val="008723A4"/>
    <w:rsid w:val="0087293C"/>
    <w:rsid w:val="00872C04"/>
    <w:rsid w:val="00873681"/>
    <w:rsid w:val="00874020"/>
    <w:rsid w:val="008744D1"/>
    <w:rsid w:val="00875016"/>
    <w:rsid w:val="00875E2A"/>
    <w:rsid w:val="00875FC1"/>
    <w:rsid w:val="00876559"/>
    <w:rsid w:val="008802C8"/>
    <w:rsid w:val="00880D1F"/>
    <w:rsid w:val="00880EB1"/>
    <w:rsid w:val="00881310"/>
    <w:rsid w:val="00881AB8"/>
    <w:rsid w:val="008831DE"/>
    <w:rsid w:val="00883E2D"/>
    <w:rsid w:val="00884D52"/>
    <w:rsid w:val="00885670"/>
    <w:rsid w:val="00885970"/>
    <w:rsid w:val="008862E1"/>
    <w:rsid w:val="008866D2"/>
    <w:rsid w:val="00886FCD"/>
    <w:rsid w:val="00890D58"/>
    <w:rsid w:val="00892538"/>
    <w:rsid w:val="00892D65"/>
    <w:rsid w:val="00892DFD"/>
    <w:rsid w:val="00896904"/>
    <w:rsid w:val="008976AB"/>
    <w:rsid w:val="008A070D"/>
    <w:rsid w:val="008A1890"/>
    <w:rsid w:val="008A37B0"/>
    <w:rsid w:val="008A39CC"/>
    <w:rsid w:val="008A3CF4"/>
    <w:rsid w:val="008A4496"/>
    <w:rsid w:val="008A5323"/>
    <w:rsid w:val="008A55D9"/>
    <w:rsid w:val="008A5EC2"/>
    <w:rsid w:val="008A5EE5"/>
    <w:rsid w:val="008A73B4"/>
    <w:rsid w:val="008B1D83"/>
    <w:rsid w:val="008B2B36"/>
    <w:rsid w:val="008B3667"/>
    <w:rsid w:val="008B5B81"/>
    <w:rsid w:val="008B6CB3"/>
    <w:rsid w:val="008B6EC8"/>
    <w:rsid w:val="008C0BA8"/>
    <w:rsid w:val="008C29D2"/>
    <w:rsid w:val="008C2AB2"/>
    <w:rsid w:val="008C2C53"/>
    <w:rsid w:val="008C3659"/>
    <w:rsid w:val="008C3EC7"/>
    <w:rsid w:val="008C4662"/>
    <w:rsid w:val="008C5998"/>
    <w:rsid w:val="008C5DE2"/>
    <w:rsid w:val="008C62A5"/>
    <w:rsid w:val="008C6332"/>
    <w:rsid w:val="008C6476"/>
    <w:rsid w:val="008C69AD"/>
    <w:rsid w:val="008C6B80"/>
    <w:rsid w:val="008C6B9F"/>
    <w:rsid w:val="008C7C34"/>
    <w:rsid w:val="008D0472"/>
    <w:rsid w:val="008D088D"/>
    <w:rsid w:val="008D2779"/>
    <w:rsid w:val="008D2A26"/>
    <w:rsid w:val="008D366A"/>
    <w:rsid w:val="008D3EBD"/>
    <w:rsid w:val="008D48D0"/>
    <w:rsid w:val="008D5A61"/>
    <w:rsid w:val="008D5B1B"/>
    <w:rsid w:val="008D6B37"/>
    <w:rsid w:val="008D6D69"/>
    <w:rsid w:val="008D6F76"/>
    <w:rsid w:val="008D7AB6"/>
    <w:rsid w:val="008D7D8D"/>
    <w:rsid w:val="008E0666"/>
    <w:rsid w:val="008E0B77"/>
    <w:rsid w:val="008E174E"/>
    <w:rsid w:val="008E2972"/>
    <w:rsid w:val="008E43B5"/>
    <w:rsid w:val="008E47AC"/>
    <w:rsid w:val="008E4E00"/>
    <w:rsid w:val="008E5581"/>
    <w:rsid w:val="008E618F"/>
    <w:rsid w:val="008E6435"/>
    <w:rsid w:val="008F004D"/>
    <w:rsid w:val="008F0CCE"/>
    <w:rsid w:val="008F229E"/>
    <w:rsid w:val="008F29AB"/>
    <w:rsid w:val="008F2C7E"/>
    <w:rsid w:val="008F3105"/>
    <w:rsid w:val="008F402C"/>
    <w:rsid w:val="008F413D"/>
    <w:rsid w:val="008F4B64"/>
    <w:rsid w:val="008F4EF0"/>
    <w:rsid w:val="008F5052"/>
    <w:rsid w:val="008F5A3F"/>
    <w:rsid w:val="008F5B50"/>
    <w:rsid w:val="008F606F"/>
    <w:rsid w:val="008F6E99"/>
    <w:rsid w:val="008F7867"/>
    <w:rsid w:val="009003AB"/>
    <w:rsid w:val="00900A9B"/>
    <w:rsid w:val="00900C33"/>
    <w:rsid w:val="00900E78"/>
    <w:rsid w:val="0090157F"/>
    <w:rsid w:val="0090278B"/>
    <w:rsid w:val="00903708"/>
    <w:rsid w:val="00904037"/>
    <w:rsid w:val="00904701"/>
    <w:rsid w:val="0090506D"/>
    <w:rsid w:val="0090567B"/>
    <w:rsid w:val="0090591C"/>
    <w:rsid w:val="0090637E"/>
    <w:rsid w:val="0090720E"/>
    <w:rsid w:val="0090737B"/>
    <w:rsid w:val="0091136D"/>
    <w:rsid w:val="00911D1B"/>
    <w:rsid w:val="009123EE"/>
    <w:rsid w:val="00913217"/>
    <w:rsid w:val="009137A9"/>
    <w:rsid w:val="00913BC5"/>
    <w:rsid w:val="009144E2"/>
    <w:rsid w:val="00914576"/>
    <w:rsid w:val="009179C3"/>
    <w:rsid w:val="009209AA"/>
    <w:rsid w:val="00921958"/>
    <w:rsid w:val="00921C8C"/>
    <w:rsid w:val="00921F21"/>
    <w:rsid w:val="00922D79"/>
    <w:rsid w:val="00922E57"/>
    <w:rsid w:val="00924164"/>
    <w:rsid w:val="00924F33"/>
    <w:rsid w:val="00926BDA"/>
    <w:rsid w:val="0093067C"/>
    <w:rsid w:val="00930D0A"/>
    <w:rsid w:val="00932353"/>
    <w:rsid w:val="00933740"/>
    <w:rsid w:val="00933A4F"/>
    <w:rsid w:val="00934027"/>
    <w:rsid w:val="0093437E"/>
    <w:rsid w:val="00934E53"/>
    <w:rsid w:val="009357CE"/>
    <w:rsid w:val="0093583F"/>
    <w:rsid w:val="00936C0C"/>
    <w:rsid w:val="00936E1E"/>
    <w:rsid w:val="0093799D"/>
    <w:rsid w:val="00940139"/>
    <w:rsid w:val="009407F2"/>
    <w:rsid w:val="00941078"/>
    <w:rsid w:val="00941742"/>
    <w:rsid w:val="00941E7B"/>
    <w:rsid w:val="00941EAA"/>
    <w:rsid w:val="00942938"/>
    <w:rsid w:val="00943ED5"/>
    <w:rsid w:val="009448C4"/>
    <w:rsid w:val="00945DE2"/>
    <w:rsid w:val="00945F8F"/>
    <w:rsid w:val="0094602F"/>
    <w:rsid w:val="00951726"/>
    <w:rsid w:val="009525C2"/>
    <w:rsid w:val="00952C6F"/>
    <w:rsid w:val="00953281"/>
    <w:rsid w:val="0095476A"/>
    <w:rsid w:val="009548BB"/>
    <w:rsid w:val="009555E0"/>
    <w:rsid w:val="009558AC"/>
    <w:rsid w:val="00955C09"/>
    <w:rsid w:val="00956352"/>
    <w:rsid w:val="00956B05"/>
    <w:rsid w:val="00956BFD"/>
    <w:rsid w:val="009579EF"/>
    <w:rsid w:val="0096101A"/>
    <w:rsid w:val="00961964"/>
    <w:rsid w:val="009647FD"/>
    <w:rsid w:val="00964938"/>
    <w:rsid w:val="0096510C"/>
    <w:rsid w:val="0096515A"/>
    <w:rsid w:val="009660C6"/>
    <w:rsid w:val="00967E1C"/>
    <w:rsid w:val="00970B69"/>
    <w:rsid w:val="009713A7"/>
    <w:rsid w:val="0097153B"/>
    <w:rsid w:val="0097496B"/>
    <w:rsid w:val="00974C61"/>
    <w:rsid w:val="009762E6"/>
    <w:rsid w:val="00976947"/>
    <w:rsid w:val="009778DA"/>
    <w:rsid w:val="00977D9C"/>
    <w:rsid w:val="00980A7E"/>
    <w:rsid w:val="009814E8"/>
    <w:rsid w:val="009838FA"/>
    <w:rsid w:val="009851F0"/>
    <w:rsid w:val="00985553"/>
    <w:rsid w:val="00986E88"/>
    <w:rsid w:val="00987715"/>
    <w:rsid w:val="00987A2C"/>
    <w:rsid w:val="00990066"/>
    <w:rsid w:val="00993335"/>
    <w:rsid w:val="009934DB"/>
    <w:rsid w:val="00993E99"/>
    <w:rsid w:val="00995EAB"/>
    <w:rsid w:val="00996E51"/>
    <w:rsid w:val="00996EC2"/>
    <w:rsid w:val="00997A85"/>
    <w:rsid w:val="00997E33"/>
    <w:rsid w:val="009A07FB"/>
    <w:rsid w:val="009A0CCA"/>
    <w:rsid w:val="009A124A"/>
    <w:rsid w:val="009A14FB"/>
    <w:rsid w:val="009A1CF8"/>
    <w:rsid w:val="009A1DBD"/>
    <w:rsid w:val="009A29E1"/>
    <w:rsid w:val="009A2F6F"/>
    <w:rsid w:val="009A3EC3"/>
    <w:rsid w:val="009A4F7B"/>
    <w:rsid w:val="009A5801"/>
    <w:rsid w:val="009A59CE"/>
    <w:rsid w:val="009A6873"/>
    <w:rsid w:val="009A69F1"/>
    <w:rsid w:val="009B0CB6"/>
    <w:rsid w:val="009B1760"/>
    <w:rsid w:val="009B2499"/>
    <w:rsid w:val="009B2638"/>
    <w:rsid w:val="009B2FFD"/>
    <w:rsid w:val="009B401E"/>
    <w:rsid w:val="009B5785"/>
    <w:rsid w:val="009B6343"/>
    <w:rsid w:val="009B6CD7"/>
    <w:rsid w:val="009C0A90"/>
    <w:rsid w:val="009C0E7A"/>
    <w:rsid w:val="009C0F8C"/>
    <w:rsid w:val="009C1087"/>
    <w:rsid w:val="009C3250"/>
    <w:rsid w:val="009C3543"/>
    <w:rsid w:val="009C3AAB"/>
    <w:rsid w:val="009C3AEE"/>
    <w:rsid w:val="009C4254"/>
    <w:rsid w:val="009C43A2"/>
    <w:rsid w:val="009C5840"/>
    <w:rsid w:val="009C63AF"/>
    <w:rsid w:val="009D0BC6"/>
    <w:rsid w:val="009D0CE7"/>
    <w:rsid w:val="009D1089"/>
    <w:rsid w:val="009D1AB7"/>
    <w:rsid w:val="009D28F8"/>
    <w:rsid w:val="009D33C5"/>
    <w:rsid w:val="009D399E"/>
    <w:rsid w:val="009D3E53"/>
    <w:rsid w:val="009D51C0"/>
    <w:rsid w:val="009D5BB9"/>
    <w:rsid w:val="009D6E2D"/>
    <w:rsid w:val="009D72AD"/>
    <w:rsid w:val="009E001D"/>
    <w:rsid w:val="009E085C"/>
    <w:rsid w:val="009E24DD"/>
    <w:rsid w:val="009E250D"/>
    <w:rsid w:val="009E2D1A"/>
    <w:rsid w:val="009E2D7C"/>
    <w:rsid w:val="009E2DA2"/>
    <w:rsid w:val="009E3336"/>
    <w:rsid w:val="009E3340"/>
    <w:rsid w:val="009E3A89"/>
    <w:rsid w:val="009E3B07"/>
    <w:rsid w:val="009E3DF6"/>
    <w:rsid w:val="009E4C0E"/>
    <w:rsid w:val="009E59C6"/>
    <w:rsid w:val="009E5ACE"/>
    <w:rsid w:val="009E5F74"/>
    <w:rsid w:val="009E74CC"/>
    <w:rsid w:val="009F0DCD"/>
    <w:rsid w:val="009F119C"/>
    <w:rsid w:val="009F155A"/>
    <w:rsid w:val="009F184E"/>
    <w:rsid w:val="009F20D0"/>
    <w:rsid w:val="009F23B4"/>
    <w:rsid w:val="009F2A9D"/>
    <w:rsid w:val="009F3467"/>
    <w:rsid w:val="009F3A24"/>
    <w:rsid w:val="009F3A59"/>
    <w:rsid w:val="009F3B20"/>
    <w:rsid w:val="009F3FF7"/>
    <w:rsid w:val="009F5EC4"/>
    <w:rsid w:val="009F6417"/>
    <w:rsid w:val="009F6457"/>
    <w:rsid w:val="00A0138F"/>
    <w:rsid w:val="00A016A3"/>
    <w:rsid w:val="00A01FD5"/>
    <w:rsid w:val="00A02248"/>
    <w:rsid w:val="00A0244C"/>
    <w:rsid w:val="00A03D97"/>
    <w:rsid w:val="00A043FE"/>
    <w:rsid w:val="00A04BE4"/>
    <w:rsid w:val="00A055C6"/>
    <w:rsid w:val="00A05D31"/>
    <w:rsid w:val="00A05DE7"/>
    <w:rsid w:val="00A066BC"/>
    <w:rsid w:val="00A07004"/>
    <w:rsid w:val="00A07504"/>
    <w:rsid w:val="00A07907"/>
    <w:rsid w:val="00A12A2E"/>
    <w:rsid w:val="00A12CEA"/>
    <w:rsid w:val="00A13ACF"/>
    <w:rsid w:val="00A141BC"/>
    <w:rsid w:val="00A14725"/>
    <w:rsid w:val="00A148F6"/>
    <w:rsid w:val="00A14E55"/>
    <w:rsid w:val="00A15A24"/>
    <w:rsid w:val="00A16428"/>
    <w:rsid w:val="00A16FF6"/>
    <w:rsid w:val="00A1703E"/>
    <w:rsid w:val="00A17959"/>
    <w:rsid w:val="00A17A9D"/>
    <w:rsid w:val="00A210AF"/>
    <w:rsid w:val="00A21DB3"/>
    <w:rsid w:val="00A23550"/>
    <w:rsid w:val="00A24048"/>
    <w:rsid w:val="00A24528"/>
    <w:rsid w:val="00A2460D"/>
    <w:rsid w:val="00A248F5"/>
    <w:rsid w:val="00A24986"/>
    <w:rsid w:val="00A24B7D"/>
    <w:rsid w:val="00A25E67"/>
    <w:rsid w:val="00A26886"/>
    <w:rsid w:val="00A272C9"/>
    <w:rsid w:val="00A30183"/>
    <w:rsid w:val="00A30745"/>
    <w:rsid w:val="00A315B6"/>
    <w:rsid w:val="00A316B5"/>
    <w:rsid w:val="00A31C56"/>
    <w:rsid w:val="00A32B62"/>
    <w:rsid w:val="00A32E43"/>
    <w:rsid w:val="00A33F5D"/>
    <w:rsid w:val="00A3428C"/>
    <w:rsid w:val="00A34D20"/>
    <w:rsid w:val="00A35A28"/>
    <w:rsid w:val="00A35D24"/>
    <w:rsid w:val="00A372E2"/>
    <w:rsid w:val="00A427FC"/>
    <w:rsid w:val="00A42B0B"/>
    <w:rsid w:val="00A43565"/>
    <w:rsid w:val="00A43B2D"/>
    <w:rsid w:val="00A43DAF"/>
    <w:rsid w:val="00A44575"/>
    <w:rsid w:val="00A460CB"/>
    <w:rsid w:val="00A46158"/>
    <w:rsid w:val="00A46F38"/>
    <w:rsid w:val="00A50343"/>
    <w:rsid w:val="00A50BD9"/>
    <w:rsid w:val="00A50CD2"/>
    <w:rsid w:val="00A515F4"/>
    <w:rsid w:val="00A51831"/>
    <w:rsid w:val="00A51E27"/>
    <w:rsid w:val="00A54309"/>
    <w:rsid w:val="00A55FAE"/>
    <w:rsid w:val="00A56572"/>
    <w:rsid w:val="00A60664"/>
    <w:rsid w:val="00A60CA4"/>
    <w:rsid w:val="00A61CDD"/>
    <w:rsid w:val="00A63ABF"/>
    <w:rsid w:val="00A66441"/>
    <w:rsid w:val="00A664B4"/>
    <w:rsid w:val="00A66A43"/>
    <w:rsid w:val="00A66BBD"/>
    <w:rsid w:val="00A66C85"/>
    <w:rsid w:val="00A672CF"/>
    <w:rsid w:val="00A6756B"/>
    <w:rsid w:val="00A707E2"/>
    <w:rsid w:val="00A708D9"/>
    <w:rsid w:val="00A71023"/>
    <w:rsid w:val="00A714C2"/>
    <w:rsid w:val="00A7156C"/>
    <w:rsid w:val="00A715DF"/>
    <w:rsid w:val="00A73388"/>
    <w:rsid w:val="00A7357E"/>
    <w:rsid w:val="00A74B9D"/>
    <w:rsid w:val="00A74E12"/>
    <w:rsid w:val="00A74E7D"/>
    <w:rsid w:val="00A75AD8"/>
    <w:rsid w:val="00A7636E"/>
    <w:rsid w:val="00A7679C"/>
    <w:rsid w:val="00A76B75"/>
    <w:rsid w:val="00A77A67"/>
    <w:rsid w:val="00A8035C"/>
    <w:rsid w:val="00A8056A"/>
    <w:rsid w:val="00A82675"/>
    <w:rsid w:val="00A8273F"/>
    <w:rsid w:val="00A82940"/>
    <w:rsid w:val="00A836A8"/>
    <w:rsid w:val="00A85C0F"/>
    <w:rsid w:val="00A86634"/>
    <w:rsid w:val="00A86CD6"/>
    <w:rsid w:val="00A86EDA"/>
    <w:rsid w:val="00A9104D"/>
    <w:rsid w:val="00A913BD"/>
    <w:rsid w:val="00A918E0"/>
    <w:rsid w:val="00A91B41"/>
    <w:rsid w:val="00A92D4D"/>
    <w:rsid w:val="00A92F93"/>
    <w:rsid w:val="00A9375C"/>
    <w:rsid w:val="00A95CD7"/>
    <w:rsid w:val="00A96781"/>
    <w:rsid w:val="00A96D45"/>
    <w:rsid w:val="00A97FC6"/>
    <w:rsid w:val="00AA0AFB"/>
    <w:rsid w:val="00AA1037"/>
    <w:rsid w:val="00AA12F8"/>
    <w:rsid w:val="00AA2B36"/>
    <w:rsid w:val="00AA2FFF"/>
    <w:rsid w:val="00AA308A"/>
    <w:rsid w:val="00AA3458"/>
    <w:rsid w:val="00AA34CE"/>
    <w:rsid w:val="00AA4199"/>
    <w:rsid w:val="00AA4352"/>
    <w:rsid w:val="00AA44A7"/>
    <w:rsid w:val="00AA4E00"/>
    <w:rsid w:val="00AA64C2"/>
    <w:rsid w:val="00AA73A3"/>
    <w:rsid w:val="00AA7C24"/>
    <w:rsid w:val="00AB1036"/>
    <w:rsid w:val="00AB1326"/>
    <w:rsid w:val="00AB2667"/>
    <w:rsid w:val="00AB339D"/>
    <w:rsid w:val="00AB3931"/>
    <w:rsid w:val="00AB3B68"/>
    <w:rsid w:val="00AB45D8"/>
    <w:rsid w:val="00AB463E"/>
    <w:rsid w:val="00AB4750"/>
    <w:rsid w:val="00AB4C29"/>
    <w:rsid w:val="00AB4E64"/>
    <w:rsid w:val="00AB6E33"/>
    <w:rsid w:val="00AC1979"/>
    <w:rsid w:val="00AC302B"/>
    <w:rsid w:val="00AC3429"/>
    <w:rsid w:val="00AC4994"/>
    <w:rsid w:val="00AC62AE"/>
    <w:rsid w:val="00AD0673"/>
    <w:rsid w:val="00AD24FE"/>
    <w:rsid w:val="00AD308A"/>
    <w:rsid w:val="00AD49C6"/>
    <w:rsid w:val="00AD4E67"/>
    <w:rsid w:val="00AD5AAC"/>
    <w:rsid w:val="00AD5E89"/>
    <w:rsid w:val="00AD63CC"/>
    <w:rsid w:val="00AD642C"/>
    <w:rsid w:val="00AD6618"/>
    <w:rsid w:val="00AD6BDE"/>
    <w:rsid w:val="00AD76F1"/>
    <w:rsid w:val="00AD798E"/>
    <w:rsid w:val="00AE0875"/>
    <w:rsid w:val="00AE2B48"/>
    <w:rsid w:val="00AE30ED"/>
    <w:rsid w:val="00AE3CCB"/>
    <w:rsid w:val="00AE3CE4"/>
    <w:rsid w:val="00AE3F52"/>
    <w:rsid w:val="00AE6E62"/>
    <w:rsid w:val="00AF081B"/>
    <w:rsid w:val="00AF0E5A"/>
    <w:rsid w:val="00AF101E"/>
    <w:rsid w:val="00AF1F3E"/>
    <w:rsid w:val="00AF27E5"/>
    <w:rsid w:val="00AF2889"/>
    <w:rsid w:val="00AF2C3F"/>
    <w:rsid w:val="00AF31DC"/>
    <w:rsid w:val="00AF3F5E"/>
    <w:rsid w:val="00AF3FD6"/>
    <w:rsid w:val="00AF4C17"/>
    <w:rsid w:val="00AF4E90"/>
    <w:rsid w:val="00AF5102"/>
    <w:rsid w:val="00AF56BD"/>
    <w:rsid w:val="00AF6421"/>
    <w:rsid w:val="00AF7ABF"/>
    <w:rsid w:val="00AF7C60"/>
    <w:rsid w:val="00B002BA"/>
    <w:rsid w:val="00B01919"/>
    <w:rsid w:val="00B0194B"/>
    <w:rsid w:val="00B01C05"/>
    <w:rsid w:val="00B0223F"/>
    <w:rsid w:val="00B027B5"/>
    <w:rsid w:val="00B02BD0"/>
    <w:rsid w:val="00B03033"/>
    <w:rsid w:val="00B04442"/>
    <w:rsid w:val="00B04579"/>
    <w:rsid w:val="00B05FA8"/>
    <w:rsid w:val="00B06B99"/>
    <w:rsid w:val="00B06C03"/>
    <w:rsid w:val="00B07684"/>
    <w:rsid w:val="00B07E4D"/>
    <w:rsid w:val="00B12C16"/>
    <w:rsid w:val="00B13622"/>
    <w:rsid w:val="00B13856"/>
    <w:rsid w:val="00B139D3"/>
    <w:rsid w:val="00B14103"/>
    <w:rsid w:val="00B1423E"/>
    <w:rsid w:val="00B14EF2"/>
    <w:rsid w:val="00B1609C"/>
    <w:rsid w:val="00B16A04"/>
    <w:rsid w:val="00B1751E"/>
    <w:rsid w:val="00B2007F"/>
    <w:rsid w:val="00B20CC1"/>
    <w:rsid w:val="00B20F92"/>
    <w:rsid w:val="00B22316"/>
    <w:rsid w:val="00B22D36"/>
    <w:rsid w:val="00B239CA"/>
    <w:rsid w:val="00B23CE9"/>
    <w:rsid w:val="00B240CD"/>
    <w:rsid w:val="00B243E5"/>
    <w:rsid w:val="00B264A4"/>
    <w:rsid w:val="00B26741"/>
    <w:rsid w:val="00B304E4"/>
    <w:rsid w:val="00B33F11"/>
    <w:rsid w:val="00B342AD"/>
    <w:rsid w:val="00B346ED"/>
    <w:rsid w:val="00B356BA"/>
    <w:rsid w:val="00B371F7"/>
    <w:rsid w:val="00B37D7F"/>
    <w:rsid w:val="00B401B3"/>
    <w:rsid w:val="00B4029D"/>
    <w:rsid w:val="00B427A1"/>
    <w:rsid w:val="00B439DA"/>
    <w:rsid w:val="00B43EA5"/>
    <w:rsid w:val="00B44089"/>
    <w:rsid w:val="00B44886"/>
    <w:rsid w:val="00B462EC"/>
    <w:rsid w:val="00B500EC"/>
    <w:rsid w:val="00B50202"/>
    <w:rsid w:val="00B51BD1"/>
    <w:rsid w:val="00B52232"/>
    <w:rsid w:val="00B522CA"/>
    <w:rsid w:val="00B528A4"/>
    <w:rsid w:val="00B52C12"/>
    <w:rsid w:val="00B5344E"/>
    <w:rsid w:val="00B53A64"/>
    <w:rsid w:val="00B541D5"/>
    <w:rsid w:val="00B55A38"/>
    <w:rsid w:val="00B56649"/>
    <w:rsid w:val="00B57781"/>
    <w:rsid w:val="00B600DC"/>
    <w:rsid w:val="00B60620"/>
    <w:rsid w:val="00B60AEA"/>
    <w:rsid w:val="00B62220"/>
    <w:rsid w:val="00B62B7D"/>
    <w:rsid w:val="00B62CAD"/>
    <w:rsid w:val="00B631BF"/>
    <w:rsid w:val="00B632EA"/>
    <w:rsid w:val="00B632F8"/>
    <w:rsid w:val="00B63D05"/>
    <w:rsid w:val="00B63D6E"/>
    <w:rsid w:val="00B63EB1"/>
    <w:rsid w:val="00B64BDA"/>
    <w:rsid w:val="00B65063"/>
    <w:rsid w:val="00B6548C"/>
    <w:rsid w:val="00B65747"/>
    <w:rsid w:val="00B65AAC"/>
    <w:rsid w:val="00B6610D"/>
    <w:rsid w:val="00B667B9"/>
    <w:rsid w:val="00B70361"/>
    <w:rsid w:val="00B70787"/>
    <w:rsid w:val="00B70A38"/>
    <w:rsid w:val="00B71994"/>
    <w:rsid w:val="00B726BA"/>
    <w:rsid w:val="00B7270B"/>
    <w:rsid w:val="00B72B68"/>
    <w:rsid w:val="00B731A8"/>
    <w:rsid w:val="00B7331E"/>
    <w:rsid w:val="00B73499"/>
    <w:rsid w:val="00B7385F"/>
    <w:rsid w:val="00B73AD2"/>
    <w:rsid w:val="00B73B41"/>
    <w:rsid w:val="00B74652"/>
    <w:rsid w:val="00B74CF9"/>
    <w:rsid w:val="00B751CB"/>
    <w:rsid w:val="00B7534D"/>
    <w:rsid w:val="00B75BAE"/>
    <w:rsid w:val="00B75EC0"/>
    <w:rsid w:val="00B760EA"/>
    <w:rsid w:val="00B77958"/>
    <w:rsid w:val="00B80BC2"/>
    <w:rsid w:val="00B80D2C"/>
    <w:rsid w:val="00B81D8F"/>
    <w:rsid w:val="00B81F71"/>
    <w:rsid w:val="00B8218A"/>
    <w:rsid w:val="00B82607"/>
    <w:rsid w:val="00B82BC6"/>
    <w:rsid w:val="00B82C46"/>
    <w:rsid w:val="00B82CB8"/>
    <w:rsid w:val="00B83BED"/>
    <w:rsid w:val="00B840A1"/>
    <w:rsid w:val="00B86FFF"/>
    <w:rsid w:val="00B902FB"/>
    <w:rsid w:val="00B9085C"/>
    <w:rsid w:val="00B90BF8"/>
    <w:rsid w:val="00B90CB8"/>
    <w:rsid w:val="00B917CB"/>
    <w:rsid w:val="00B92ADF"/>
    <w:rsid w:val="00B9310F"/>
    <w:rsid w:val="00B93B71"/>
    <w:rsid w:val="00B94D8D"/>
    <w:rsid w:val="00B950AE"/>
    <w:rsid w:val="00B950B2"/>
    <w:rsid w:val="00B954D7"/>
    <w:rsid w:val="00B95A34"/>
    <w:rsid w:val="00B9617E"/>
    <w:rsid w:val="00B96C18"/>
    <w:rsid w:val="00BA2074"/>
    <w:rsid w:val="00BA2E00"/>
    <w:rsid w:val="00BA3EF7"/>
    <w:rsid w:val="00BA4DAD"/>
    <w:rsid w:val="00BA5818"/>
    <w:rsid w:val="00BA5ABC"/>
    <w:rsid w:val="00BA6EA8"/>
    <w:rsid w:val="00BA6EF0"/>
    <w:rsid w:val="00BB1E64"/>
    <w:rsid w:val="00BB221F"/>
    <w:rsid w:val="00BB2271"/>
    <w:rsid w:val="00BB27AC"/>
    <w:rsid w:val="00BB327A"/>
    <w:rsid w:val="00BB3A0A"/>
    <w:rsid w:val="00BB6396"/>
    <w:rsid w:val="00BB6D1A"/>
    <w:rsid w:val="00BB71D5"/>
    <w:rsid w:val="00BB73DF"/>
    <w:rsid w:val="00BB76CE"/>
    <w:rsid w:val="00BC13C2"/>
    <w:rsid w:val="00BC2017"/>
    <w:rsid w:val="00BC20FB"/>
    <w:rsid w:val="00BC252F"/>
    <w:rsid w:val="00BC5284"/>
    <w:rsid w:val="00BC62F4"/>
    <w:rsid w:val="00BC729E"/>
    <w:rsid w:val="00BC7797"/>
    <w:rsid w:val="00BC7DAB"/>
    <w:rsid w:val="00BC7EA3"/>
    <w:rsid w:val="00BD06FC"/>
    <w:rsid w:val="00BD0F13"/>
    <w:rsid w:val="00BD0F3A"/>
    <w:rsid w:val="00BD1629"/>
    <w:rsid w:val="00BD17E8"/>
    <w:rsid w:val="00BD2C39"/>
    <w:rsid w:val="00BD2CCF"/>
    <w:rsid w:val="00BD2F45"/>
    <w:rsid w:val="00BD4561"/>
    <w:rsid w:val="00BD4ABF"/>
    <w:rsid w:val="00BD4DBB"/>
    <w:rsid w:val="00BD5D41"/>
    <w:rsid w:val="00BD670F"/>
    <w:rsid w:val="00BD6C0F"/>
    <w:rsid w:val="00BD6E91"/>
    <w:rsid w:val="00BD7027"/>
    <w:rsid w:val="00BD72C1"/>
    <w:rsid w:val="00BD7541"/>
    <w:rsid w:val="00BD75D9"/>
    <w:rsid w:val="00BD7604"/>
    <w:rsid w:val="00BD7A1C"/>
    <w:rsid w:val="00BE02EC"/>
    <w:rsid w:val="00BE079A"/>
    <w:rsid w:val="00BE082F"/>
    <w:rsid w:val="00BE1C72"/>
    <w:rsid w:val="00BE2A03"/>
    <w:rsid w:val="00BE3087"/>
    <w:rsid w:val="00BE47A8"/>
    <w:rsid w:val="00BE4893"/>
    <w:rsid w:val="00BE49B2"/>
    <w:rsid w:val="00BE51D2"/>
    <w:rsid w:val="00BE52D1"/>
    <w:rsid w:val="00BE668B"/>
    <w:rsid w:val="00BE7099"/>
    <w:rsid w:val="00BE70A9"/>
    <w:rsid w:val="00BE7269"/>
    <w:rsid w:val="00BE741A"/>
    <w:rsid w:val="00BE77FF"/>
    <w:rsid w:val="00BE7975"/>
    <w:rsid w:val="00BF01CE"/>
    <w:rsid w:val="00BF075B"/>
    <w:rsid w:val="00BF1B9D"/>
    <w:rsid w:val="00BF1E76"/>
    <w:rsid w:val="00BF3BA2"/>
    <w:rsid w:val="00BF4043"/>
    <w:rsid w:val="00BF43B0"/>
    <w:rsid w:val="00BF4C13"/>
    <w:rsid w:val="00BF5EF2"/>
    <w:rsid w:val="00BF6723"/>
    <w:rsid w:val="00BF6D79"/>
    <w:rsid w:val="00BF6F46"/>
    <w:rsid w:val="00BF7C18"/>
    <w:rsid w:val="00C001A7"/>
    <w:rsid w:val="00C00C79"/>
    <w:rsid w:val="00C00DAE"/>
    <w:rsid w:val="00C00F64"/>
    <w:rsid w:val="00C02A6E"/>
    <w:rsid w:val="00C03538"/>
    <w:rsid w:val="00C038ED"/>
    <w:rsid w:val="00C048A6"/>
    <w:rsid w:val="00C04A85"/>
    <w:rsid w:val="00C0540A"/>
    <w:rsid w:val="00C060AE"/>
    <w:rsid w:val="00C06145"/>
    <w:rsid w:val="00C06446"/>
    <w:rsid w:val="00C07A6F"/>
    <w:rsid w:val="00C10B60"/>
    <w:rsid w:val="00C11A0D"/>
    <w:rsid w:val="00C11F84"/>
    <w:rsid w:val="00C12ED1"/>
    <w:rsid w:val="00C14542"/>
    <w:rsid w:val="00C14E83"/>
    <w:rsid w:val="00C16019"/>
    <w:rsid w:val="00C163EE"/>
    <w:rsid w:val="00C16D68"/>
    <w:rsid w:val="00C1767C"/>
    <w:rsid w:val="00C204E4"/>
    <w:rsid w:val="00C20ABB"/>
    <w:rsid w:val="00C21596"/>
    <w:rsid w:val="00C22267"/>
    <w:rsid w:val="00C232E1"/>
    <w:rsid w:val="00C2346C"/>
    <w:rsid w:val="00C23BDE"/>
    <w:rsid w:val="00C247CA"/>
    <w:rsid w:val="00C25E6E"/>
    <w:rsid w:val="00C25E8E"/>
    <w:rsid w:val="00C27AC3"/>
    <w:rsid w:val="00C301EB"/>
    <w:rsid w:val="00C3083F"/>
    <w:rsid w:val="00C3149B"/>
    <w:rsid w:val="00C31D3C"/>
    <w:rsid w:val="00C33A44"/>
    <w:rsid w:val="00C34516"/>
    <w:rsid w:val="00C35B2D"/>
    <w:rsid w:val="00C35D50"/>
    <w:rsid w:val="00C35EC4"/>
    <w:rsid w:val="00C36111"/>
    <w:rsid w:val="00C36FD6"/>
    <w:rsid w:val="00C37C00"/>
    <w:rsid w:val="00C40829"/>
    <w:rsid w:val="00C44342"/>
    <w:rsid w:val="00C45212"/>
    <w:rsid w:val="00C452E7"/>
    <w:rsid w:val="00C458F6"/>
    <w:rsid w:val="00C45C78"/>
    <w:rsid w:val="00C45D77"/>
    <w:rsid w:val="00C46026"/>
    <w:rsid w:val="00C46C5C"/>
    <w:rsid w:val="00C5179E"/>
    <w:rsid w:val="00C534C3"/>
    <w:rsid w:val="00C53522"/>
    <w:rsid w:val="00C5370D"/>
    <w:rsid w:val="00C53C76"/>
    <w:rsid w:val="00C5437E"/>
    <w:rsid w:val="00C547FE"/>
    <w:rsid w:val="00C57CD5"/>
    <w:rsid w:val="00C606E8"/>
    <w:rsid w:val="00C608D2"/>
    <w:rsid w:val="00C614D1"/>
    <w:rsid w:val="00C61C52"/>
    <w:rsid w:val="00C61D4A"/>
    <w:rsid w:val="00C622C1"/>
    <w:rsid w:val="00C62CF8"/>
    <w:rsid w:val="00C62D47"/>
    <w:rsid w:val="00C62DF5"/>
    <w:rsid w:val="00C63757"/>
    <w:rsid w:val="00C63CAD"/>
    <w:rsid w:val="00C641C5"/>
    <w:rsid w:val="00C6454B"/>
    <w:rsid w:val="00C64663"/>
    <w:rsid w:val="00C64DEB"/>
    <w:rsid w:val="00C65194"/>
    <w:rsid w:val="00C65E34"/>
    <w:rsid w:val="00C6623C"/>
    <w:rsid w:val="00C66AB3"/>
    <w:rsid w:val="00C66D83"/>
    <w:rsid w:val="00C67D76"/>
    <w:rsid w:val="00C71699"/>
    <w:rsid w:val="00C731B0"/>
    <w:rsid w:val="00C7529A"/>
    <w:rsid w:val="00C7557F"/>
    <w:rsid w:val="00C75BB2"/>
    <w:rsid w:val="00C766E9"/>
    <w:rsid w:val="00C77879"/>
    <w:rsid w:val="00C77D88"/>
    <w:rsid w:val="00C821B5"/>
    <w:rsid w:val="00C8226A"/>
    <w:rsid w:val="00C824A7"/>
    <w:rsid w:val="00C826AF"/>
    <w:rsid w:val="00C83A4D"/>
    <w:rsid w:val="00C84946"/>
    <w:rsid w:val="00C84BC4"/>
    <w:rsid w:val="00C870AF"/>
    <w:rsid w:val="00C87393"/>
    <w:rsid w:val="00C875CE"/>
    <w:rsid w:val="00C902B3"/>
    <w:rsid w:val="00C9040D"/>
    <w:rsid w:val="00C90458"/>
    <w:rsid w:val="00C93782"/>
    <w:rsid w:val="00C9397F"/>
    <w:rsid w:val="00C93D2F"/>
    <w:rsid w:val="00C94738"/>
    <w:rsid w:val="00C9523A"/>
    <w:rsid w:val="00C969C5"/>
    <w:rsid w:val="00C96AA1"/>
    <w:rsid w:val="00CA025C"/>
    <w:rsid w:val="00CA1A6A"/>
    <w:rsid w:val="00CA1C16"/>
    <w:rsid w:val="00CA3551"/>
    <w:rsid w:val="00CA3E62"/>
    <w:rsid w:val="00CA3FCB"/>
    <w:rsid w:val="00CA5558"/>
    <w:rsid w:val="00CA5A3D"/>
    <w:rsid w:val="00CA5DD5"/>
    <w:rsid w:val="00CA670B"/>
    <w:rsid w:val="00CA67B6"/>
    <w:rsid w:val="00CA6D0C"/>
    <w:rsid w:val="00CA6E09"/>
    <w:rsid w:val="00CA7B2D"/>
    <w:rsid w:val="00CB021E"/>
    <w:rsid w:val="00CB231B"/>
    <w:rsid w:val="00CB3841"/>
    <w:rsid w:val="00CB3922"/>
    <w:rsid w:val="00CB4228"/>
    <w:rsid w:val="00CB42F8"/>
    <w:rsid w:val="00CB453F"/>
    <w:rsid w:val="00CB4D94"/>
    <w:rsid w:val="00CB4ED1"/>
    <w:rsid w:val="00CB537B"/>
    <w:rsid w:val="00CB58AD"/>
    <w:rsid w:val="00CB5B30"/>
    <w:rsid w:val="00CB5F29"/>
    <w:rsid w:val="00CB68EB"/>
    <w:rsid w:val="00CC02E1"/>
    <w:rsid w:val="00CC0F02"/>
    <w:rsid w:val="00CC2EE8"/>
    <w:rsid w:val="00CC3FC4"/>
    <w:rsid w:val="00CC45AD"/>
    <w:rsid w:val="00CC4946"/>
    <w:rsid w:val="00CC53B7"/>
    <w:rsid w:val="00CC653C"/>
    <w:rsid w:val="00CC6C38"/>
    <w:rsid w:val="00CC6EE7"/>
    <w:rsid w:val="00CC70E8"/>
    <w:rsid w:val="00CC70FF"/>
    <w:rsid w:val="00CC786A"/>
    <w:rsid w:val="00CD1D62"/>
    <w:rsid w:val="00CD3801"/>
    <w:rsid w:val="00CD4BC0"/>
    <w:rsid w:val="00CD6349"/>
    <w:rsid w:val="00CD7103"/>
    <w:rsid w:val="00CD7399"/>
    <w:rsid w:val="00CD7705"/>
    <w:rsid w:val="00CE09DF"/>
    <w:rsid w:val="00CE09F8"/>
    <w:rsid w:val="00CE0ABC"/>
    <w:rsid w:val="00CE12B5"/>
    <w:rsid w:val="00CE1EB4"/>
    <w:rsid w:val="00CE216C"/>
    <w:rsid w:val="00CE2430"/>
    <w:rsid w:val="00CE2949"/>
    <w:rsid w:val="00CE363B"/>
    <w:rsid w:val="00CE459B"/>
    <w:rsid w:val="00CE4DF8"/>
    <w:rsid w:val="00CE5101"/>
    <w:rsid w:val="00CE5C39"/>
    <w:rsid w:val="00CE5D80"/>
    <w:rsid w:val="00CE62E8"/>
    <w:rsid w:val="00CE63F9"/>
    <w:rsid w:val="00CE721D"/>
    <w:rsid w:val="00CE7B42"/>
    <w:rsid w:val="00CF0B42"/>
    <w:rsid w:val="00CF1AF9"/>
    <w:rsid w:val="00CF202C"/>
    <w:rsid w:val="00CF2524"/>
    <w:rsid w:val="00CF2526"/>
    <w:rsid w:val="00CF2DFC"/>
    <w:rsid w:val="00CF4471"/>
    <w:rsid w:val="00CF45B4"/>
    <w:rsid w:val="00CF4815"/>
    <w:rsid w:val="00CF48B3"/>
    <w:rsid w:val="00CF4CDE"/>
    <w:rsid w:val="00CF5BC0"/>
    <w:rsid w:val="00CF5DEC"/>
    <w:rsid w:val="00CF66D2"/>
    <w:rsid w:val="00CF7D45"/>
    <w:rsid w:val="00D00513"/>
    <w:rsid w:val="00D00C4C"/>
    <w:rsid w:val="00D01578"/>
    <w:rsid w:val="00D01EFC"/>
    <w:rsid w:val="00D01FD9"/>
    <w:rsid w:val="00D02772"/>
    <w:rsid w:val="00D02F3B"/>
    <w:rsid w:val="00D03F04"/>
    <w:rsid w:val="00D045EB"/>
    <w:rsid w:val="00D071E4"/>
    <w:rsid w:val="00D07344"/>
    <w:rsid w:val="00D10F9A"/>
    <w:rsid w:val="00D1146E"/>
    <w:rsid w:val="00D11C72"/>
    <w:rsid w:val="00D11E67"/>
    <w:rsid w:val="00D12E52"/>
    <w:rsid w:val="00D13B34"/>
    <w:rsid w:val="00D14751"/>
    <w:rsid w:val="00D1563E"/>
    <w:rsid w:val="00D15BD9"/>
    <w:rsid w:val="00D164F5"/>
    <w:rsid w:val="00D16ED1"/>
    <w:rsid w:val="00D17177"/>
    <w:rsid w:val="00D20C7A"/>
    <w:rsid w:val="00D2203F"/>
    <w:rsid w:val="00D22139"/>
    <w:rsid w:val="00D22844"/>
    <w:rsid w:val="00D23325"/>
    <w:rsid w:val="00D2418A"/>
    <w:rsid w:val="00D256C4"/>
    <w:rsid w:val="00D30150"/>
    <w:rsid w:val="00D307D8"/>
    <w:rsid w:val="00D309B1"/>
    <w:rsid w:val="00D31D3B"/>
    <w:rsid w:val="00D33BEE"/>
    <w:rsid w:val="00D33C9E"/>
    <w:rsid w:val="00D34E99"/>
    <w:rsid w:val="00D4061C"/>
    <w:rsid w:val="00D406AE"/>
    <w:rsid w:val="00D41B36"/>
    <w:rsid w:val="00D43CC0"/>
    <w:rsid w:val="00D445EC"/>
    <w:rsid w:val="00D4463B"/>
    <w:rsid w:val="00D4481F"/>
    <w:rsid w:val="00D44B27"/>
    <w:rsid w:val="00D44ECD"/>
    <w:rsid w:val="00D461E4"/>
    <w:rsid w:val="00D46C73"/>
    <w:rsid w:val="00D52636"/>
    <w:rsid w:val="00D52AA9"/>
    <w:rsid w:val="00D535DC"/>
    <w:rsid w:val="00D55CFD"/>
    <w:rsid w:val="00D5625B"/>
    <w:rsid w:val="00D569E3"/>
    <w:rsid w:val="00D57017"/>
    <w:rsid w:val="00D574A8"/>
    <w:rsid w:val="00D609D9"/>
    <w:rsid w:val="00D61C8B"/>
    <w:rsid w:val="00D624D0"/>
    <w:rsid w:val="00D62B84"/>
    <w:rsid w:val="00D64D39"/>
    <w:rsid w:val="00D6625C"/>
    <w:rsid w:val="00D6680A"/>
    <w:rsid w:val="00D66F62"/>
    <w:rsid w:val="00D6727C"/>
    <w:rsid w:val="00D67627"/>
    <w:rsid w:val="00D67F07"/>
    <w:rsid w:val="00D70145"/>
    <w:rsid w:val="00D7019A"/>
    <w:rsid w:val="00D70584"/>
    <w:rsid w:val="00D7153D"/>
    <w:rsid w:val="00D71947"/>
    <w:rsid w:val="00D720AA"/>
    <w:rsid w:val="00D72D48"/>
    <w:rsid w:val="00D73518"/>
    <w:rsid w:val="00D73696"/>
    <w:rsid w:val="00D741CA"/>
    <w:rsid w:val="00D74563"/>
    <w:rsid w:val="00D75D86"/>
    <w:rsid w:val="00D76DBF"/>
    <w:rsid w:val="00D76E1D"/>
    <w:rsid w:val="00D7746E"/>
    <w:rsid w:val="00D775C1"/>
    <w:rsid w:val="00D80163"/>
    <w:rsid w:val="00D806FE"/>
    <w:rsid w:val="00D8126D"/>
    <w:rsid w:val="00D813A2"/>
    <w:rsid w:val="00D81AEF"/>
    <w:rsid w:val="00D84394"/>
    <w:rsid w:val="00D845E4"/>
    <w:rsid w:val="00D8530F"/>
    <w:rsid w:val="00D87BEC"/>
    <w:rsid w:val="00D87CF5"/>
    <w:rsid w:val="00D90AB7"/>
    <w:rsid w:val="00D921D7"/>
    <w:rsid w:val="00D92FDE"/>
    <w:rsid w:val="00D94868"/>
    <w:rsid w:val="00D94875"/>
    <w:rsid w:val="00D94C68"/>
    <w:rsid w:val="00D95840"/>
    <w:rsid w:val="00D95E2A"/>
    <w:rsid w:val="00D9680D"/>
    <w:rsid w:val="00D96A45"/>
    <w:rsid w:val="00D96BB6"/>
    <w:rsid w:val="00D97027"/>
    <w:rsid w:val="00D97BD6"/>
    <w:rsid w:val="00D97DF6"/>
    <w:rsid w:val="00DA1E57"/>
    <w:rsid w:val="00DA20DC"/>
    <w:rsid w:val="00DA29BF"/>
    <w:rsid w:val="00DA48A9"/>
    <w:rsid w:val="00DA51DE"/>
    <w:rsid w:val="00DA5301"/>
    <w:rsid w:val="00DA57E2"/>
    <w:rsid w:val="00DA6312"/>
    <w:rsid w:val="00DA6F41"/>
    <w:rsid w:val="00DA71DF"/>
    <w:rsid w:val="00DA777D"/>
    <w:rsid w:val="00DA7A34"/>
    <w:rsid w:val="00DB136C"/>
    <w:rsid w:val="00DB3927"/>
    <w:rsid w:val="00DB3AE3"/>
    <w:rsid w:val="00DB4D7D"/>
    <w:rsid w:val="00DB5266"/>
    <w:rsid w:val="00DB7624"/>
    <w:rsid w:val="00DB77BA"/>
    <w:rsid w:val="00DB78ED"/>
    <w:rsid w:val="00DB795B"/>
    <w:rsid w:val="00DC16FC"/>
    <w:rsid w:val="00DC1F68"/>
    <w:rsid w:val="00DC2605"/>
    <w:rsid w:val="00DC31E9"/>
    <w:rsid w:val="00DC35CC"/>
    <w:rsid w:val="00DC44FC"/>
    <w:rsid w:val="00DC461B"/>
    <w:rsid w:val="00DC4B51"/>
    <w:rsid w:val="00DC5308"/>
    <w:rsid w:val="00DC5FD5"/>
    <w:rsid w:val="00DC6379"/>
    <w:rsid w:val="00DC65EF"/>
    <w:rsid w:val="00DC664C"/>
    <w:rsid w:val="00DC6A89"/>
    <w:rsid w:val="00DC758F"/>
    <w:rsid w:val="00DC765D"/>
    <w:rsid w:val="00DD02A6"/>
    <w:rsid w:val="00DD0330"/>
    <w:rsid w:val="00DD0701"/>
    <w:rsid w:val="00DD0C2E"/>
    <w:rsid w:val="00DD134A"/>
    <w:rsid w:val="00DD2E17"/>
    <w:rsid w:val="00DD3767"/>
    <w:rsid w:val="00DD4762"/>
    <w:rsid w:val="00DD47D2"/>
    <w:rsid w:val="00DD4837"/>
    <w:rsid w:val="00DD5FA6"/>
    <w:rsid w:val="00DD6037"/>
    <w:rsid w:val="00DD603C"/>
    <w:rsid w:val="00DD6397"/>
    <w:rsid w:val="00DD68B3"/>
    <w:rsid w:val="00DD6FBD"/>
    <w:rsid w:val="00DE015B"/>
    <w:rsid w:val="00DE090E"/>
    <w:rsid w:val="00DE17A3"/>
    <w:rsid w:val="00DE2026"/>
    <w:rsid w:val="00DE2F6A"/>
    <w:rsid w:val="00DE43B0"/>
    <w:rsid w:val="00DE44ED"/>
    <w:rsid w:val="00DE4C0D"/>
    <w:rsid w:val="00DE5606"/>
    <w:rsid w:val="00DE5ECC"/>
    <w:rsid w:val="00DE6E93"/>
    <w:rsid w:val="00DE7199"/>
    <w:rsid w:val="00DE7E95"/>
    <w:rsid w:val="00DF12BF"/>
    <w:rsid w:val="00DF21EA"/>
    <w:rsid w:val="00DF22CE"/>
    <w:rsid w:val="00DF33A0"/>
    <w:rsid w:val="00DF4DE1"/>
    <w:rsid w:val="00DF5325"/>
    <w:rsid w:val="00DF635E"/>
    <w:rsid w:val="00DF7563"/>
    <w:rsid w:val="00E00094"/>
    <w:rsid w:val="00E011DE"/>
    <w:rsid w:val="00E013E4"/>
    <w:rsid w:val="00E01B34"/>
    <w:rsid w:val="00E01BF2"/>
    <w:rsid w:val="00E028AE"/>
    <w:rsid w:val="00E02A15"/>
    <w:rsid w:val="00E02EAF"/>
    <w:rsid w:val="00E02F9A"/>
    <w:rsid w:val="00E0333E"/>
    <w:rsid w:val="00E03C56"/>
    <w:rsid w:val="00E0520B"/>
    <w:rsid w:val="00E0700D"/>
    <w:rsid w:val="00E07430"/>
    <w:rsid w:val="00E07663"/>
    <w:rsid w:val="00E07871"/>
    <w:rsid w:val="00E11A65"/>
    <w:rsid w:val="00E11F09"/>
    <w:rsid w:val="00E133FE"/>
    <w:rsid w:val="00E13FE6"/>
    <w:rsid w:val="00E16871"/>
    <w:rsid w:val="00E16A90"/>
    <w:rsid w:val="00E207D8"/>
    <w:rsid w:val="00E20C98"/>
    <w:rsid w:val="00E2196E"/>
    <w:rsid w:val="00E21B05"/>
    <w:rsid w:val="00E21B35"/>
    <w:rsid w:val="00E21E93"/>
    <w:rsid w:val="00E22213"/>
    <w:rsid w:val="00E22911"/>
    <w:rsid w:val="00E238CE"/>
    <w:rsid w:val="00E23BE3"/>
    <w:rsid w:val="00E24CBD"/>
    <w:rsid w:val="00E25568"/>
    <w:rsid w:val="00E256D2"/>
    <w:rsid w:val="00E25A64"/>
    <w:rsid w:val="00E26917"/>
    <w:rsid w:val="00E27374"/>
    <w:rsid w:val="00E27BF2"/>
    <w:rsid w:val="00E27E52"/>
    <w:rsid w:val="00E30DDD"/>
    <w:rsid w:val="00E3143C"/>
    <w:rsid w:val="00E314DC"/>
    <w:rsid w:val="00E31729"/>
    <w:rsid w:val="00E328D6"/>
    <w:rsid w:val="00E35349"/>
    <w:rsid w:val="00E368B9"/>
    <w:rsid w:val="00E372C1"/>
    <w:rsid w:val="00E37426"/>
    <w:rsid w:val="00E41376"/>
    <w:rsid w:val="00E43419"/>
    <w:rsid w:val="00E43815"/>
    <w:rsid w:val="00E43846"/>
    <w:rsid w:val="00E43B4D"/>
    <w:rsid w:val="00E4645C"/>
    <w:rsid w:val="00E46C0B"/>
    <w:rsid w:val="00E472E6"/>
    <w:rsid w:val="00E47712"/>
    <w:rsid w:val="00E50315"/>
    <w:rsid w:val="00E50621"/>
    <w:rsid w:val="00E51206"/>
    <w:rsid w:val="00E53001"/>
    <w:rsid w:val="00E53791"/>
    <w:rsid w:val="00E53A19"/>
    <w:rsid w:val="00E54143"/>
    <w:rsid w:val="00E54ECC"/>
    <w:rsid w:val="00E54FB9"/>
    <w:rsid w:val="00E55024"/>
    <w:rsid w:val="00E55735"/>
    <w:rsid w:val="00E55B78"/>
    <w:rsid w:val="00E55C1D"/>
    <w:rsid w:val="00E55CE7"/>
    <w:rsid w:val="00E56C38"/>
    <w:rsid w:val="00E57D17"/>
    <w:rsid w:val="00E61946"/>
    <w:rsid w:val="00E622A0"/>
    <w:rsid w:val="00E62B4C"/>
    <w:rsid w:val="00E62D44"/>
    <w:rsid w:val="00E62EF0"/>
    <w:rsid w:val="00E67461"/>
    <w:rsid w:val="00E67869"/>
    <w:rsid w:val="00E70982"/>
    <w:rsid w:val="00E71ED5"/>
    <w:rsid w:val="00E7268C"/>
    <w:rsid w:val="00E748E3"/>
    <w:rsid w:val="00E75BF8"/>
    <w:rsid w:val="00E7606B"/>
    <w:rsid w:val="00E77A54"/>
    <w:rsid w:val="00E77C6F"/>
    <w:rsid w:val="00E8082D"/>
    <w:rsid w:val="00E80A6A"/>
    <w:rsid w:val="00E80F4D"/>
    <w:rsid w:val="00E8229D"/>
    <w:rsid w:val="00E82BAD"/>
    <w:rsid w:val="00E84CEB"/>
    <w:rsid w:val="00E86EBE"/>
    <w:rsid w:val="00E87D72"/>
    <w:rsid w:val="00E901A4"/>
    <w:rsid w:val="00E9175A"/>
    <w:rsid w:val="00E9278D"/>
    <w:rsid w:val="00E929E6"/>
    <w:rsid w:val="00E9326D"/>
    <w:rsid w:val="00E93566"/>
    <w:rsid w:val="00E93E59"/>
    <w:rsid w:val="00E93F77"/>
    <w:rsid w:val="00E94B95"/>
    <w:rsid w:val="00E958E2"/>
    <w:rsid w:val="00E9616B"/>
    <w:rsid w:val="00E96709"/>
    <w:rsid w:val="00E969A9"/>
    <w:rsid w:val="00EA0B67"/>
    <w:rsid w:val="00EA175F"/>
    <w:rsid w:val="00EA30C6"/>
    <w:rsid w:val="00EA4859"/>
    <w:rsid w:val="00EA5231"/>
    <w:rsid w:val="00EA58EF"/>
    <w:rsid w:val="00EA6D02"/>
    <w:rsid w:val="00EA7360"/>
    <w:rsid w:val="00EA7A1C"/>
    <w:rsid w:val="00EB0FD6"/>
    <w:rsid w:val="00EB10A4"/>
    <w:rsid w:val="00EB1B9F"/>
    <w:rsid w:val="00EB2836"/>
    <w:rsid w:val="00EB2C05"/>
    <w:rsid w:val="00EB2FE5"/>
    <w:rsid w:val="00EB5564"/>
    <w:rsid w:val="00EB55E9"/>
    <w:rsid w:val="00EB5CCB"/>
    <w:rsid w:val="00EB5F7B"/>
    <w:rsid w:val="00EB60F8"/>
    <w:rsid w:val="00EB61E2"/>
    <w:rsid w:val="00EB6513"/>
    <w:rsid w:val="00EB6589"/>
    <w:rsid w:val="00EB6B4C"/>
    <w:rsid w:val="00EB6F29"/>
    <w:rsid w:val="00EB71C1"/>
    <w:rsid w:val="00EC0CAB"/>
    <w:rsid w:val="00EC2086"/>
    <w:rsid w:val="00EC2427"/>
    <w:rsid w:val="00EC2DD4"/>
    <w:rsid w:val="00EC306A"/>
    <w:rsid w:val="00EC3C2A"/>
    <w:rsid w:val="00EC4CF8"/>
    <w:rsid w:val="00EC4EC7"/>
    <w:rsid w:val="00EC6C3F"/>
    <w:rsid w:val="00ED177F"/>
    <w:rsid w:val="00ED18CB"/>
    <w:rsid w:val="00ED1B38"/>
    <w:rsid w:val="00ED1D2D"/>
    <w:rsid w:val="00ED2811"/>
    <w:rsid w:val="00ED2939"/>
    <w:rsid w:val="00ED34B1"/>
    <w:rsid w:val="00ED5598"/>
    <w:rsid w:val="00EE013D"/>
    <w:rsid w:val="00EE0A7F"/>
    <w:rsid w:val="00EE1827"/>
    <w:rsid w:val="00EE1F07"/>
    <w:rsid w:val="00EE25EA"/>
    <w:rsid w:val="00EE311E"/>
    <w:rsid w:val="00EE312C"/>
    <w:rsid w:val="00EE358B"/>
    <w:rsid w:val="00EE3B78"/>
    <w:rsid w:val="00EE418C"/>
    <w:rsid w:val="00EE47CA"/>
    <w:rsid w:val="00EE4B61"/>
    <w:rsid w:val="00EE6282"/>
    <w:rsid w:val="00EE66B9"/>
    <w:rsid w:val="00EE6780"/>
    <w:rsid w:val="00EE7296"/>
    <w:rsid w:val="00EE766F"/>
    <w:rsid w:val="00EE77E4"/>
    <w:rsid w:val="00EF099B"/>
    <w:rsid w:val="00EF1D00"/>
    <w:rsid w:val="00EF268F"/>
    <w:rsid w:val="00EF2D7C"/>
    <w:rsid w:val="00EF3C8C"/>
    <w:rsid w:val="00EF41D5"/>
    <w:rsid w:val="00EF4F11"/>
    <w:rsid w:val="00EF5344"/>
    <w:rsid w:val="00EF5E82"/>
    <w:rsid w:val="00EF60F7"/>
    <w:rsid w:val="00EF63D7"/>
    <w:rsid w:val="00EF63DF"/>
    <w:rsid w:val="00EF66D8"/>
    <w:rsid w:val="00EF7BDA"/>
    <w:rsid w:val="00F0044D"/>
    <w:rsid w:val="00F01117"/>
    <w:rsid w:val="00F011C5"/>
    <w:rsid w:val="00F013BE"/>
    <w:rsid w:val="00F0203B"/>
    <w:rsid w:val="00F048A7"/>
    <w:rsid w:val="00F05A2D"/>
    <w:rsid w:val="00F05C8D"/>
    <w:rsid w:val="00F067DA"/>
    <w:rsid w:val="00F069BF"/>
    <w:rsid w:val="00F079BF"/>
    <w:rsid w:val="00F10426"/>
    <w:rsid w:val="00F10E7E"/>
    <w:rsid w:val="00F12CA4"/>
    <w:rsid w:val="00F12F7B"/>
    <w:rsid w:val="00F13984"/>
    <w:rsid w:val="00F141E4"/>
    <w:rsid w:val="00F148B1"/>
    <w:rsid w:val="00F165A5"/>
    <w:rsid w:val="00F1692B"/>
    <w:rsid w:val="00F16958"/>
    <w:rsid w:val="00F16DAC"/>
    <w:rsid w:val="00F17625"/>
    <w:rsid w:val="00F17FE0"/>
    <w:rsid w:val="00F20993"/>
    <w:rsid w:val="00F20EEE"/>
    <w:rsid w:val="00F21323"/>
    <w:rsid w:val="00F226F4"/>
    <w:rsid w:val="00F22CD8"/>
    <w:rsid w:val="00F22FDC"/>
    <w:rsid w:val="00F239F8"/>
    <w:rsid w:val="00F2433E"/>
    <w:rsid w:val="00F25338"/>
    <w:rsid w:val="00F26190"/>
    <w:rsid w:val="00F27181"/>
    <w:rsid w:val="00F271A6"/>
    <w:rsid w:val="00F27208"/>
    <w:rsid w:val="00F275F4"/>
    <w:rsid w:val="00F30159"/>
    <w:rsid w:val="00F31AA2"/>
    <w:rsid w:val="00F31EB4"/>
    <w:rsid w:val="00F32665"/>
    <w:rsid w:val="00F350A5"/>
    <w:rsid w:val="00F35177"/>
    <w:rsid w:val="00F36C31"/>
    <w:rsid w:val="00F3737F"/>
    <w:rsid w:val="00F40B81"/>
    <w:rsid w:val="00F40C19"/>
    <w:rsid w:val="00F41622"/>
    <w:rsid w:val="00F41CAB"/>
    <w:rsid w:val="00F42553"/>
    <w:rsid w:val="00F43A66"/>
    <w:rsid w:val="00F442F1"/>
    <w:rsid w:val="00F4437C"/>
    <w:rsid w:val="00F45C73"/>
    <w:rsid w:val="00F475AA"/>
    <w:rsid w:val="00F47A6C"/>
    <w:rsid w:val="00F47DDA"/>
    <w:rsid w:val="00F5008A"/>
    <w:rsid w:val="00F501CF"/>
    <w:rsid w:val="00F5039D"/>
    <w:rsid w:val="00F503D3"/>
    <w:rsid w:val="00F50963"/>
    <w:rsid w:val="00F51591"/>
    <w:rsid w:val="00F51BEF"/>
    <w:rsid w:val="00F52B43"/>
    <w:rsid w:val="00F52F6F"/>
    <w:rsid w:val="00F53572"/>
    <w:rsid w:val="00F53DED"/>
    <w:rsid w:val="00F54090"/>
    <w:rsid w:val="00F55025"/>
    <w:rsid w:val="00F5563A"/>
    <w:rsid w:val="00F556A5"/>
    <w:rsid w:val="00F55A2D"/>
    <w:rsid w:val="00F57F41"/>
    <w:rsid w:val="00F60FAD"/>
    <w:rsid w:val="00F62864"/>
    <w:rsid w:val="00F62C00"/>
    <w:rsid w:val="00F63CE4"/>
    <w:rsid w:val="00F6409B"/>
    <w:rsid w:val="00F64BB2"/>
    <w:rsid w:val="00F66927"/>
    <w:rsid w:val="00F66987"/>
    <w:rsid w:val="00F67297"/>
    <w:rsid w:val="00F702DC"/>
    <w:rsid w:val="00F70384"/>
    <w:rsid w:val="00F7138B"/>
    <w:rsid w:val="00F7180B"/>
    <w:rsid w:val="00F72495"/>
    <w:rsid w:val="00F7425C"/>
    <w:rsid w:val="00F74692"/>
    <w:rsid w:val="00F74935"/>
    <w:rsid w:val="00F751E3"/>
    <w:rsid w:val="00F7573B"/>
    <w:rsid w:val="00F761D0"/>
    <w:rsid w:val="00F76865"/>
    <w:rsid w:val="00F76CBD"/>
    <w:rsid w:val="00F76F71"/>
    <w:rsid w:val="00F777BE"/>
    <w:rsid w:val="00F80699"/>
    <w:rsid w:val="00F806F6"/>
    <w:rsid w:val="00F80F77"/>
    <w:rsid w:val="00F81790"/>
    <w:rsid w:val="00F83FB3"/>
    <w:rsid w:val="00F846A5"/>
    <w:rsid w:val="00F85666"/>
    <w:rsid w:val="00F85BBC"/>
    <w:rsid w:val="00F85E99"/>
    <w:rsid w:val="00F86141"/>
    <w:rsid w:val="00F86E4B"/>
    <w:rsid w:val="00F907B3"/>
    <w:rsid w:val="00F907DF"/>
    <w:rsid w:val="00F90BD4"/>
    <w:rsid w:val="00F91599"/>
    <w:rsid w:val="00F918AC"/>
    <w:rsid w:val="00F918B8"/>
    <w:rsid w:val="00F91F2C"/>
    <w:rsid w:val="00F92001"/>
    <w:rsid w:val="00F9398C"/>
    <w:rsid w:val="00F94374"/>
    <w:rsid w:val="00F9484B"/>
    <w:rsid w:val="00F953A3"/>
    <w:rsid w:val="00F970E7"/>
    <w:rsid w:val="00FA0075"/>
    <w:rsid w:val="00FA086C"/>
    <w:rsid w:val="00FA0F56"/>
    <w:rsid w:val="00FA1ED9"/>
    <w:rsid w:val="00FA2A49"/>
    <w:rsid w:val="00FA2A80"/>
    <w:rsid w:val="00FA3033"/>
    <w:rsid w:val="00FA387A"/>
    <w:rsid w:val="00FA46A8"/>
    <w:rsid w:val="00FA4908"/>
    <w:rsid w:val="00FA56B1"/>
    <w:rsid w:val="00FA5FB2"/>
    <w:rsid w:val="00FA6BBE"/>
    <w:rsid w:val="00FA7041"/>
    <w:rsid w:val="00FA7A42"/>
    <w:rsid w:val="00FA7FAD"/>
    <w:rsid w:val="00FB089C"/>
    <w:rsid w:val="00FB0A5C"/>
    <w:rsid w:val="00FB0D61"/>
    <w:rsid w:val="00FB15CD"/>
    <w:rsid w:val="00FB1E5A"/>
    <w:rsid w:val="00FB270E"/>
    <w:rsid w:val="00FB3311"/>
    <w:rsid w:val="00FB33A5"/>
    <w:rsid w:val="00FB3C5B"/>
    <w:rsid w:val="00FB45A8"/>
    <w:rsid w:val="00FB530A"/>
    <w:rsid w:val="00FB5B5C"/>
    <w:rsid w:val="00FB666A"/>
    <w:rsid w:val="00FB6723"/>
    <w:rsid w:val="00FB6B68"/>
    <w:rsid w:val="00FB6CE9"/>
    <w:rsid w:val="00FB7271"/>
    <w:rsid w:val="00FB79C5"/>
    <w:rsid w:val="00FB7B84"/>
    <w:rsid w:val="00FC05C9"/>
    <w:rsid w:val="00FC15A1"/>
    <w:rsid w:val="00FC1A51"/>
    <w:rsid w:val="00FC3AE9"/>
    <w:rsid w:val="00FC4542"/>
    <w:rsid w:val="00FC46F3"/>
    <w:rsid w:val="00FC4F40"/>
    <w:rsid w:val="00FC59E3"/>
    <w:rsid w:val="00FC6EB8"/>
    <w:rsid w:val="00FC7262"/>
    <w:rsid w:val="00FC7752"/>
    <w:rsid w:val="00FC7B8B"/>
    <w:rsid w:val="00FC7FB2"/>
    <w:rsid w:val="00FD05F7"/>
    <w:rsid w:val="00FD0E9D"/>
    <w:rsid w:val="00FD0FB8"/>
    <w:rsid w:val="00FD1037"/>
    <w:rsid w:val="00FD1B14"/>
    <w:rsid w:val="00FD2004"/>
    <w:rsid w:val="00FD20F7"/>
    <w:rsid w:val="00FD2BCA"/>
    <w:rsid w:val="00FD310D"/>
    <w:rsid w:val="00FD35AC"/>
    <w:rsid w:val="00FD4630"/>
    <w:rsid w:val="00FD4A21"/>
    <w:rsid w:val="00FD5663"/>
    <w:rsid w:val="00FD5952"/>
    <w:rsid w:val="00FD6242"/>
    <w:rsid w:val="00FD6AB7"/>
    <w:rsid w:val="00FE04F1"/>
    <w:rsid w:val="00FE0C8E"/>
    <w:rsid w:val="00FE1A76"/>
    <w:rsid w:val="00FE2A7F"/>
    <w:rsid w:val="00FE3BC9"/>
    <w:rsid w:val="00FE3C43"/>
    <w:rsid w:val="00FE48A4"/>
    <w:rsid w:val="00FE4B86"/>
    <w:rsid w:val="00FE4D08"/>
    <w:rsid w:val="00FE5BC3"/>
    <w:rsid w:val="00FE6649"/>
    <w:rsid w:val="00FF03C2"/>
    <w:rsid w:val="00FF341A"/>
    <w:rsid w:val="00FF391A"/>
    <w:rsid w:val="00FF3E95"/>
    <w:rsid w:val="00FF4A4B"/>
    <w:rsid w:val="00FF64E2"/>
    <w:rsid w:val="00FF7532"/>
    <w:rsid w:val="00FF7F38"/>
    <w:rsid w:val="031F0055"/>
    <w:rsid w:val="04A15406"/>
    <w:rsid w:val="07830DF3"/>
    <w:rsid w:val="088371A3"/>
    <w:rsid w:val="09514723"/>
    <w:rsid w:val="0ACA6E43"/>
    <w:rsid w:val="0D170E69"/>
    <w:rsid w:val="0D203C39"/>
    <w:rsid w:val="0DD0757D"/>
    <w:rsid w:val="0F6C5737"/>
    <w:rsid w:val="0F7A2072"/>
    <w:rsid w:val="12DF7A11"/>
    <w:rsid w:val="149D2CCB"/>
    <w:rsid w:val="1ABB6464"/>
    <w:rsid w:val="1B6F1962"/>
    <w:rsid w:val="1CF5352B"/>
    <w:rsid w:val="1D1975FF"/>
    <w:rsid w:val="23204472"/>
    <w:rsid w:val="25882442"/>
    <w:rsid w:val="268F5C25"/>
    <w:rsid w:val="26BF1142"/>
    <w:rsid w:val="285B2D56"/>
    <w:rsid w:val="28AE48AF"/>
    <w:rsid w:val="28D63020"/>
    <w:rsid w:val="29F215F7"/>
    <w:rsid w:val="2CD5614A"/>
    <w:rsid w:val="2CD94624"/>
    <w:rsid w:val="2E1448A6"/>
    <w:rsid w:val="2E7A3713"/>
    <w:rsid w:val="2EF3563F"/>
    <w:rsid w:val="31FD107B"/>
    <w:rsid w:val="322F04D1"/>
    <w:rsid w:val="327C5E80"/>
    <w:rsid w:val="355870DE"/>
    <w:rsid w:val="37223F82"/>
    <w:rsid w:val="3958538C"/>
    <w:rsid w:val="39910B7C"/>
    <w:rsid w:val="3A086DB2"/>
    <w:rsid w:val="3B110BD2"/>
    <w:rsid w:val="3B4B1260"/>
    <w:rsid w:val="3B8D0967"/>
    <w:rsid w:val="3BB50982"/>
    <w:rsid w:val="3CE06BBC"/>
    <w:rsid w:val="3E6907EF"/>
    <w:rsid w:val="40CA3CC8"/>
    <w:rsid w:val="43013CD0"/>
    <w:rsid w:val="44545C81"/>
    <w:rsid w:val="457D606B"/>
    <w:rsid w:val="48C742DC"/>
    <w:rsid w:val="4A43383B"/>
    <w:rsid w:val="4B8C3CEF"/>
    <w:rsid w:val="4D626A24"/>
    <w:rsid w:val="4F6C47C1"/>
    <w:rsid w:val="51705C14"/>
    <w:rsid w:val="540A372B"/>
    <w:rsid w:val="561A0739"/>
    <w:rsid w:val="56C03F22"/>
    <w:rsid w:val="57282BC1"/>
    <w:rsid w:val="5AFB5D24"/>
    <w:rsid w:val="5BED775E"/>
    <w:rsid w:val="5DFE20F6"/>
    <w:rsid w:val="5E6F6D1C"/>
    <w:rsid w:val="60CD437F"/>
    <w:rsid w:val="615735A2"/>
    <w:rsid w:val="615B7DC9"/>
    <w:rsid w:val="65CC4888"/>
    <w:rsid w:val="678C0773"/>
    <w:rsid w:val="67EC68F6"/>
    <w:rsid w:val="695367E5"/>
    <w:rsid w:val="6ADB7C7E"/>
    <w:rsid w:val="6B7172F1"/>
    <w:rsid w:val="6C8D252D"/>
    <w:rsid w:val="6D92463E"/>
    <w:rsid w:val="6E145041"/>
    <w:rsid w:val="70251764"/>
    <w:rsid w:val="70C429C1"/>
    <w:rsid w:val="70D10D6D"/>
    <w:rsid w:val="72833C64"/>
    <w:rsid w:val="7284345C"/>
    <w:rsid w:val="72A147EB"/>
    <w:rsid w:val="78F574EE"/>
    <w:rsid w:val="790E6715"/>
    <w:rsid w:val="794C71C1"/>
    <w:rsid w:val="7B6B09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qFormat="1" w:uiPriority="99" w:semiHidden="0" w:name="annotation reference"/>
    <w:lsdException w:uiPriority="99" w:name="line number"/>
    <w:lsdException w:qFormat="1" w:unhideWhenUsed="0" w:uiPriority="0" w:semiHidden="0" w:name="page number"/>
    <w:lsdException w:qFormat="1" w:uiPriority="99" w:semiHidden="0" w:name="endnote reference"/>
    <w:lsdException w:qFormat="1" w:uiPriority="99"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37"/>
    <w:autoRedefine/>
    <w:qFormat/>
    <w:uiPriority w:val="9"/>
    <w:pPr>
      <w:spacing w:line="300" w:lineRule="auto"/>
      <w:ind w:firstLine="200" w:firstLineChars="200"/>
      <w:jc w:val="center"/>
      <w:outlineLvl w:val="0"/>
    </w:pPr>
    <w:rPr>
      <w:rFonts w:ascii="Times New Roman" w:hAnsi="Times New Roman" w:eastAsia="黑体"/>
      <w:b/>
      <w:bCs/>
      <w:kern w:val="44"/>
      <w:sz w:val="36"/>
      <w:szCs w:val="44"/>
    </w:rPr>
  </w:style>
  <w:style w:type="paragraph" w:styleId="3">
    <w:name w:val="heading 2"/>
    <w:basedOn w:val="1"/>
    <w:next w:val="1"/>
    <w:link w:val="38"/>
    <w:autoRedefine/>
    <w:qFormat/>
    <w:uiPriority w:val="9"/>
    <w:pPr>
      <w:spacing w:line="300" w:lineRule="auto"/>
      <w:ind w:firstLine="200" w:firstLineChars="200"/>
      <w:outlineLvl w:val="1"/>
    </w:pPr>
    <w:rPr>
      <w:rFonts w:ascii="Cambria" w:hAnsi="Cambria"/>
      <w:b/>
      <w:bCs/>
      <w:sz w:val="24"/>
      <w:szCs w:val="32"/>
    </w:rPr>
  </w:style>
  <w:style w:type="paragraph" w:styleId="4">
    <w:name w:val="heading 3"/>
    <w:basedOn w:val="1"/>
    <w:next w:val="1"/>
    <w:link w:val="39"/>
    <w:autoRedefine/>
    <w:qFormat/>
    <w:uiPriority w:val="9"/>
    <w:pPr>
      <w:spacing w:line="300" w:lineRule="auto"/>
      <w:ind w:firstLine="200" w:firstLineChars="200"/>
      <w:outlineLvl w:val="2"/>
    </w:pPr>
    <w:rPr>
      <w:rFonts w:ascii="宋体" w:hAnsi="宋体" w:cs="宋体"/>
      <w:b/>
      <w:bCs/>
      <w:sz w:val="24"/>
      <w:szCs w:val="24"/>
    </w:rPr>
  </w:style>
  <w:style w:type="character" w:default="1" w:styleId="21">
    <w:name w:val="Default Paragraph Font"/>
    <w:autoRedefine/>
    <w:semiHidden/>
    <w:unhideWhenUsed/>
    <w:qFormat/>
    <w:uiPriority w:val="1"/>
  </w:style>
  <w:style w:type="table" w:default="1" w:styleId="19">
    <w:name w:val="Normal Table"/>
    <w:autoRedefine/>
    <w:semiHidden/>
    <w:unhideWhenUsed/>
    <w:qFormat/>
    <w:uiPriority w:val="99"/>
    <w:tblPr>
      <w:tblCellMar>
        <w:top w:w="0" w:type="dxa"/>
        <w:left w:w="108" w:type="dxa"/>
        <w:bottom w:w="0" w:type="dxa"/>
        <w:right w:w="108" w:type="dxa"/>
      </w:tblCellMar>
    </w:tblPr>
  </w:style>
  <w:style w:type="paragraph" w:styleId="5">
    <w:name w:val="annotation text"/>
    <w:basedOn w:val="1"/>
    <w:link w:val="30"/>
    <w:autoRedefine/>
    <w:unhideWhenUsed/>
    <w:qFormat/>
    <w:uiPriority w:val="99"/>
    <w:pPr>
      <w:jc w:val="left"/>
    </w:pPr>
  </w:style>
  <w:style w:type="paragraph" w:styleId="6">
    <w:name w:val="Body Text Indent"/>
    <w:basedOn w:val="1"/>
    <w:link w:val="40"/>
    <w:autoRedefine/>
    <w:qFormat/>
    <w:uiPriority w:val="0"/>
    <w:pPr>
      <w:spacing w:line="120" w:lineRule="atLeast"/>
      <w:ind w:firstLine="460" w:firstLineChars="200"/>
    </w:pPr>
    <w:rPr>
      <w:rFonts w:ascii="Times New Roman" w:hAnsi="Times New Roman" w:eastAsiaTheme="minorEastAsia" w:cstheme="minorBidi"/>
      <w:spacing w:val="10"/>
      <w:szCs w:val="24"/>
    </w:rPr>
  </w:style>
  <w:style w:type="paragraph" w:styleId="7">
    <w:name w:val="toc 3"/>
    <w:basedOn w:val="1"/>
    <w:next w:val="1"/>
    <w:autoRedefine/>
    <w:unhideWhenUsed/>
    <w:qFormat/>
    <w:uiPriority w:val="39"/>
    <w:pPr>
      <w:spacing w:line="300" w:lineRule="auto"/>
      <w:ind w:left="840" w:leftChars="400" w:firstLine="200" w:firstLineChars="200"/>
    </w:pPr>
    <w:rPr>
      <w:rFonts w:ascii="Times New Roman" w:hAnsi="Times New Roman"/>
      <w:sz w:val="24"/>
    </w:rPr>
  </w:style>
  <w:style w:type="paragraph" w:styleId="8">
    <w:name w:val="Date"/>
    <w:basedOn w:val="1"/>
    <w:next w:val="1"/>
    <w:link w:val="45"/>
    <w:autoRedefine/>
    <w:qFormat/>
    <w:uiPriority w:val="0"/>
    <w:pPr>
      <w:spacing w:line="300" w:lineRule="auto"/>
      <w:ind w:left="100" w:leftChars="2500" w:firstLine="200" w:firstLineChars="200"/>
    </w:pPr>
    <w:rPr>
      <w:rFonts w:ascii="Georgia" w:hAnsi="Georgia" w:eastAsiaTheme="minorEastAsia" w:cstheme="minorBidi"/>
      <w:sz w:val="24"/>
      <w:szCs w:val="24"/>
    </w:rPr>
  </w:style>
  <w:style w:type="paragraph" w:styleId="9">
    <w:name w:val="endnote text"/>
    <w:basedOn w:val="1"/>
    <w:link w:val="44"/>
    <w:autoRedefine/>
    <w:unhideWhenUsed/>
    <w:qFormat/>
    <w:uiPriority w:val="99"/>
    <w:pPr>
      <w:snapToGrid w:val="0"/>
      <w:spacing w:line="300" w:lineRule="auto"/>
      <w:ind w:firstLine="200" w:firstLineChars="200"/>
      <w:jc w:val="left"/>
    </w:pPr>
    <w:rPr>
      <w:rFonts w:asciiTheme="minorHAnsi" w:hAnsiTheme="minorHAnsi" w:eastAsiaTheme="minorEastAsia" w:cstheme="minorBidi"/>
    </w:rPr>
  </w:style>
  <w:style w:type="paragraph" w:styleId="10">
    <w:name w:val="Balloon Text"/>
    <w:basedOn w:val="1"/>
    <w:link w:val="32"/>
    <w:autoRedefine/>
    <w:unhideWhenUsed/>
    <w:qFormat/>
    <w:uiPriority w:val="99"/>
    <w:rPr>
      <w:sz w:val="18"/>
      <w:szCs w:val="18"/>
    </w:rPr>
  </w:style>
  <w:style w:type="paragraph" w:styleId="11">
    <w:name w:val="footer"/>
    <w:basedOn w:val="1"/>
    <w:link w:val="29"/>
    <w:autoRedefine/>
    <w:unhideWhenUsed/>
    <w:qFormat/>
    <w:uiPriority w:val="99"/>
    <w:pPr>
      <w:tabs>
        <w:tab w:val="center" w:pos="4153"/>
        <w:tab w:val="right" w:pos="8306"/>
      </w:tabs>
      <w:snapToGrid w:val="0"/>
      <w:jc w:val="left"/>
    </w:pPr>
    <w:rPr>
      <w:sz w:val="18"/>
      <w:szCs w:val="18"/>
    </w:rPr>
  </w:style>
  <w:style w:type="paragraph" w:styleId="12">
    <w:name w:val="header"/>
    <w:basedOn w:val="1"/>
    <w:link w:val="2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autoRedefine/>
    <w:unhideWhenUsed/>
    <w:qFormat/>
    <w:uiPriority w:val="39"/>
    <w:pPr>
      <w:spacing w:line="300" w:lineRule="auto"/>
      <w:ind w:firstLine="200" w:firstLineChars="200"/>
    </w:pPr>
    <w:rPr>
      <w:rFonts w:ascii="Times New Roman" w:hAnsi="Times New Roman"/>
      <w:sz w:val="24"/>
    </w:rPr>
  </w:style>
  <w:style w:type="paragraph" w:styleId="14">
    <w:name w:val="footnote text"/>
    <w:basedOn w:val="1"/>
    <w:link w:val="42"/>
    <w:autoRedefine/>
    <w:unhideWhenUsed/>
    <w:qFormat/>
    <w:uiPriority w:val="99"/>
    <w:pPr>
      <w:snapToGrid w:val="0"/>
      <w:spacing w:line="300" w:lineRule="auto"/>
      <w:ind w:firstLine="200" w:firstLineChars="200"/>
      <w:jc w:val="left"/>
    </w:pPr>
    <w:rPr>
      <w:rFonts w:asciiTheme="minorHAnsi" w:hAnsiTheme="minorHAnsi" w:eastAsiaTheme="minorEastAsia" w:cstheme="minorBidi"/>
      <w:sz w:val="18"/>
      <w:szCs w:val="18"/>
    </w:rPr>
  </w:style>
  <w:style w:type="paragraph" w:styleId="15">
    <w:name w:val="toc 2"/>
    <w:basedOn w:val="1"/>
    <w:next w:val="1"/>
    <w:autoRedefine/>
    <w:unhideWhenUsed/>
    <w:qFormat/>
    <w:uiPriority w:val="39"/>
    <w:pPr>
      <w:spacing w:line="300" w:lineRule="auto"/>
      <w:ind w:left="420" w:leftChars="200" w:firstLine="200" w:firstLineChars="200"/>
    </w:pPr>
    <w:rPr>
      <w:rFonts w:ascii="Times New Roman" w:hAnsi="Times New Roman"/>
      <w:sz w:val="24"/>
    </w:rPr>
  </w:style>
  <w:style w:type="paragraph" w:styleId="16">
    <w:name w:val="Normal (Web)"/>
    <w:basedOn w:val="1"/>
    <w:autoRedefine/>
    <w:qFormat/>
    <w:uiPriority w:val="0"/>
    <w:pPr>
      <w:widowControl/>
      <w:spacing w:before="100" w:beforeAutospacing="1" w:after="100" w:afterAutospacing="1" w:line="300" w:lineRule="auto"/>
      <w:ind w:firstLine="200" w:firstLineChars="200"/>
      <w:jc w:val="left"/>
    </w:pPr>
    <w:rPr>
      <w:rFonts w:ascii="Arial Unicode MS" w:hAnsi="Arial Unicode MS" w:eastAsia="Arial Unicode MS" w:cs="Arial Unicode MS"/>
      <w:kern w:val="0"/>
      <w:sz w:val="24"/>
      <w:szCs w:val="24"/>
    </w:rPr>
  </w:style>
  <w:style w:type="paragraph" w:styleId="17">
    <w:name w:val="Title"/>
    <w:basedOn w:val="1"/>
    <w:link w:val="43"/>
    <w:autoRedefine/>
    <w:qFormat/>
    <w:uiPriority w:val="0"/>
    <w:pPr>
      <w:spacing w:line="300" w:lineRule="auto"/>
      <w:ind w:firstLine="200" w:firstLineChars="200"/>
      <w:jc w:val="center"/>
    </w:pPr>
    <w:rPr>
      <w:rFonts w:ascii="Times New Roman" w:hAnsi="Times New Roman" w:eastAsiaTheme="minorEastAsia" w:cstheme="minorBidi"/>
      <w:b/>
      <w:bCs/>
      <w:sz w:val="32"/>
      <w:szCs w:val="24"/>
    </w:rPr>
  </w:style>
  <w:style w:type="paragraph" w:styleId="18">
    <w:name w:val="annotation subject"/>
    <w:basedOn w:val="5"/>
    <w:next w:val="5"/>
    <w:link w:val="31"/>
    <w:autoRedefine/>
    <w:unhideWhenUsed/>
    <w:qFormat/>
    <w:uiPriority w:val="99"/>
    <w:rPr>
      <w:b/>
      <w:bCs/>
    </w:rPr>
  </w:style>
  <w:style w:type="table" w:styleId="20">
    <w:name w:val="Table Grid"/>
    <w:basedOn w:val="19"/>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endnote reference"/>
    <w:autoRedefine/>
    <w:unhideWhenUsed/>
    <w:qFormat/>
    <w:uiPriority w:val="99"/>
    <w:rPr>
      <w:vertAlign w:val="superscript"/>
    </w:rPr>
  </w:style>
  <w:style w:type="character" w:styleId="23">
    <w:name w:val="page number"/>
    <w:basedOn w:val="21"/>
    <w:autoRedefine/>
    <w:qFormat/>
    <w:uiPriority w:val="0"/>
  </w:style>
  <w:style w:type="character" w:styleId="24">
    <w:name w:val="Emphasis"/>
    <w:autoRedefine/>
    <w:qFormat/>
    <w:uiPriority w:val="20"/>
    <w:rPr>
      <w:i/>
    </w:rPr>
  </w:style>
  <w:style w:type="character" w:styleId="25">
    <w:name w:val="Hyperlink"/>
    <w:autoRedefine/>
    <w:unhideWhenUsed/>
    <w:qFormat/>
    <w:uiPriority w:val="99"/>
    <w:rPr>
      <w:color w:val="0000FF"/>
      <w:u w:val="single"/>
    </w:rPr>
  </w:style>
  <w:style w:type="character" w:styleId="26">
    <w:name w:val="annotation reference"/>
    <w:basedOn w:val="21"/>
    <w:autoRedefine/>
    <w:unhideWhenUsed/>
    <w:qFormat/>
    <w:uiPriority w:val="99"/>
    <w:rPr>
      <w:sz w:val="21"/>
      <w:szCs w:val="21"/>
    </w:rPr>
  </w:style>
  <w:style w:type="character" w:styleId="27">
    <w:name w:val="footnote reference"/>
    <w:basedOn w:val="21"/>
    <w:autoRedefine/>
    <w:unhideWhenUsed/>
    <w:qFormat/>
    <w:uiPriority w:val="99"/>
    <w:rPr>
      <w:vertAlign w:val="superscript"/>
    </w:rPr>
  </w:style>
  <w:style w:type="character" w:customStyle="1" w:styleId="28">
    <w:name w:val="页眉 字符"/>
    <w:basedOn w:val="21"/>
    <w:link w:val="12"/>
    <w:autoRedefine/>
    <w:qFormat/>
    <w:uiPriority w:val="99"/>
    <w:rPr>
      <w:rFonts w:ascii="Calibri" w:hAnsi="Calibri" w:eastAsia="宋体" w:cs="Times New Roman"/>
      <w:sz w:val="18"/>
      <w:szCs w:val="18"/>
    </w:rPr>
  </w:style>
  <w:style w:type="character" w:customStyle="1" w:styleId="29">
    <w:name w:val="页脚 字符"/>
    <w:basedOn w:val="21"/>
    <w:link w:val="11"/>
    <w:autoRedefine/>
    <w:qFormat/>
    <w:uiPriority w:val="99"/>
    <w:rPr>
      <w:rFonts w:ascii="Calibri" w:hAnsi="Calibri" w:eastAsia="宋体" w:cs="Times New Roman"/>
      <w:sz w:val="18"/>
      <w:szCs w:val="18"/>
    </w:rPr>
  </w:style>
  <w:style w:type="character" w:customStyle="1" w:styleId="30">
    <w:name w:val="批注文字 字符"/>
    <w:basedOn w:val="21"/>
    <w:link w:val="5"/>
    <w:autoRedefine/>
    <w:qFormat/>
    <w:uiPriority w:val="99"/>
    <w:rPr>
      <w:rFonts w:ascii="Calibri" w:hAnsi="Calibri" w:eastAsia="宋体" w:cs="Times New Roman"/>
    </w:rPr>
  </w:style>
  <w:style w:type="character" w:customStyle="1" w:styleId="31">
    <w:name w:val="批注主题 字符"/>
    <w:basedOn w:val="30"/>
    <w:link w:val="18"/>
    <w:autoRedefine/>
    <w:semiHidden/>
    <w:qFormat/>
    <w:uiPriority w:val="99"/>
    <w:rPr>
      <w:rFonts w:ascii="Calibri" w:hAnsi="Calibri" w:eastAsia="宋体" w:cs="Times New Roman"/>
      <w:b/>
      <w:bCs/>
    </w:rPr>
  </w:style>
  <w:style w:type="character" w:customStyle="1" w:styleId="32">
    <w:name w:val="批注框文本 字符"/>
    <w:basedOn w:val="21"/>
    <w:link w:val="10"/>
    <w:autoRedefine/>
    <w:semiHidden/>
    <w:qFormat/>
    <w:uiPriority w:val="99"/>
    <w:rPr>
      <w:rFonts w:ascii="Calibri" w:hAnsi="Calibri" w:eastAsia="宋体" w:cs="Times New Roman"/>
      <w:sz w:val="18"/>
      <w:szCs w:val="18"/>
    </w:rPr>
  </w:style>
  <w:style w:type="paragraph" w:customStyle="1" w:styleId="33">
    <w:name w:val="手册标题"/>
    <w:basedOn w:val="1"/>
    <w:autoRedefine/>
    <w:qFormat/>
    <w:uiPriority w:val="0"/>
    <w:pPr>
      <w:widowControl/>
      <w:spacing w:line="360" w:lineRule="auto"/>
      <w:jc w:val="center"/>
      <w:outlineLvl w:val="0"/>
    </w:pPr>
    <w:rPr>
      <w:rFonts w:ascii="方正小标宋简体" w:hAnsi="宋体" w:eastAsia="方正小标宋简体" w:cs="宋体"/>
      <w:bCs/>
      <w:kern w:val="0"/>
      <w:sz w:val="36"/>
      <w:szCs w:val="36"/>
    </w:rPr>
  </w:style>
  <w:style w:type="paragraph" w:styleId="34">
    <w:name w:val="List Paragraph"/>
    <w:basedOn w:val="1"/>
    <w:autoRedefine/>
    <w:qFormat/>
    <w:uiPriority w:val="34"/>
    <w:pPr>
      <w:ind w:firstLine="420" w:firstLineChars="200"/>
    </w:pPr>
  </w:style>
  <w:style w:type="paragraph" w:customStyle="1" w:styleId="35">
    <w:name w:val="论文正文"/>
    <w:basedOn w:val="1"/>
    <w:autoRedefine/>
    <w:qFormat/>
    <w:uiPriority w:val="0"/>
    <w:pPr>
      <w:spacing w:line="300" w:lineRule="auto"/>
      <w:ind w:firstLine="200" w:firstLineChars="200"/>
    </w:pPr>
    <w:rPr>
      <w:rFonts w:ascii="Times New Roman" w:hAnsi="Times New Roman"/>
      <w:sz w:val="24"/>
    </w:rPr>
  </w:style>
  <w:style w:type="character" w:customStyle="1" w:styleId="36">
    <w:name w:val="论文标题2 Char"/>
    <w:autoRedefine/>
    <w:qFormat/>
    <w:uiPriority w:val="0"/>
    <w:rPr>
      <w:rFonts w:eastAsia="宋体"/>
      <w:b/>
      <w:kern w:val="2"/>
      <w:sz w:val="24"/>
      <w:szCs w:val="24"/>
      <w:lang w:val="en-US" w:eastAsia="zh-CN" w:bidi="ar-SA"/>
    </w:rPr>
  </w:style>
  <w:style w:type="character" w:customStyle="1" w:styleId="37">
    <w:name w:val="标题 1 字符"/>
    <w:basedOn w:val="21"/>
    <w:link w:val="2"/>
    <w:autoRedefine/>
    <w:qFormat/>
    <w:uiPriority w:val="9"/>
    <w:rPr>
      <w:rFonts w:ascii="Times New Roman" w:hAnsi="Times New Roman" w:eastAsia="黑体" w:cs="Times New Roman"/>
      <w:b/>
      <w:bCs/>
      <w:kern w:val="44"/>
      <w:sz w:val="36"/>
      <w:szCs w:val="44"/>
    </w:rPr>
  </w:style>
  <w:style w:type="character" w:customStyle="1" w:styleId="38">
    <w:name w:val="标题 2 字符"/>
    <w:basedOn w:val="21"/>
    <w:link w:val="3"/>
    <w:autoRedefine/>
    <w:qFormat/>
    <w:uiPriority w:val="9"/>
    <w:rPr>
      <w:rFonts w:ascii="Cambria" w:hAnsi="Cambria" w:eastAsia="宋体" w:cs="Times New Roman"/>
      <w:b/>
      <w:bCs/>
      <w:kern w:val="2"/>
      <w:sz w:val="24"/>
      <w:szCs w:val="32"/>
    </w:rPr>
  </w:style>
  <w:style w:type="character" w:customStyle="1" w:styleId="39">
    <w:name w:val="标题 3 字符"/>
    <w:basedOn w:val="21"/>
    <w:link w:val="4"/>
    <w:autoRedefine/>
    <w:qFormat/>
    <w:uiPriority w:val="9"/>
    <w:rPr>
      <w:rFonts w:ascii="宋体" w:hAnsi="宋体" w:eastAsia="宋体" w:cs="宋体"/>
      <w:b/>
      <w:bCs/>
      <w:kern w:val="2"/>
      <w:sz w:val="24"/>
      <w:szCs w:val="24"/>
    </w:rPr>
  </w:style>
  <w:style w:type="character" w:customStyle="1" w:styleId="40">
    <w:name w:val="正文文本缩进 字符"/>
    <w:link w:val="6"/>
    <w:autoRedefine/>
    <w:qFormat/>
    <w:uiPriority w:val="0"/>
    <w:rPr>
      <w:rFonts w:ascii="Times New Roman" w:hAnsi="Times New Roman"/>
      <w:spacing w:val="10"/>
      <w:kern w:val="2"/>
      <w:sz w:val="21"/>
      <w:szCs w:val="24"/>
    </w:rPr>
  </w:style>
  <w:style w:type="character" w:customStyle="1" w:styleId="41">
    <w:name w:val="论文标题2"/>
    <w:autoRedefine/>
    <w:qFormat/>
    <w:uiPriority w:val="0"/>
    <w:rPr>
      <w:rFonts w:ascii="Calibri" w:hAnsi="Calibri" w:eastAsia="宋体"/>
      <w:b/>
      <w:kern w:val="2"/>
      <w:sz w:val="24"/>
      <w:szCs w:val="24"/>
      <w:lang w:val="en-US" w:eastAsia="zh-CN" w:bidi="ar-SA"/>
    </w:rPr>
  </w:style>
  <w:style w:type="character" w:customStyle="1" w:styleId="42">
    <w:name w:val="脚注文本 字符"/>
    <w:link w:val="14"/>
    <w:autoRedefine/>
    <w:qFormat/>
    <w:uiPriority w:val="99"/>
    <w:rPr>
      <w:kern w:val="2"/>
      <w:sz w:val="18"/>
      <w:szCs w:val="18"/>
    </w:rPr>
  </w:style>
  <w:style w:type="character" w:customStyle="1" w:styleId="43">
    <w:name w:val="标题 字符"/>
    <w:link w:val="17"/>
    <w:autoRedefine/>
    <w:qFormat/>
    <w:uiPriority w:val="0"/>
    <w:rPr>
      <w:rFonts w:ascii="Times New Roman" w:hAnsi="Times New Roman"/>
      <w:b/>
      <w:bCs/>
      <w:kern w:val="2"/>
      <w:sz w:val="32"/>
      <w:szCs w:val="24"/>
    </w:rPr>
  </w:style>
  <w:style w:type="character" w:customStyle="1" w:styleId="44">
    <w:name w:val="尾注文本 字符"/>
    <w:link w:val="9"/>
    <w:autoRedefine/>
    <w:qFormat/>
    <w:uiPriority w:val="99"/>
    <w:rPr>
      <w:kern w:val="2"/>
      <w:sz w:val="21"/>
      <w:szCs w:val="22"/>
    </w:rPr>
  </w:style>
  <w:style w:type="character" w:customStyle="1" w:styleId="45">
    <w:name w:val="日期 字符"/>
    <w:link w:val="8"/>
    <w:autoRedefine/>
    <w:qFormat/>
    <w:uiPriority w:val="0"/>
    <w:rPr>
      <w:rFonts w:ascii="Georgia" w:hAnsi="Georgia"/>
      <w:kern w:val="2"/>
      <w:sz w:val="24"/>
      <w:szCs w:val="24"/>
    </w:rPr>
  </w:style>
  <w:style w:type="character" w:customStyle="1" w:styleId="46">
    <w:name w:val="正文文本缩进 Char1"/>
    <w:basedOn w:val="21"/>
    <w:autoRedefine/>
    <w:semiHidden/>
    <w:qFormat/>
    <w:uiPriority w:val="99"/>
    <w:rPr>
      <w:rFonts w:ascii="Calibri" w:hAnsi="Calibri" w:eastAsia="宋体" w:cs="Times New Roman"/>
      <w:kern w:val="2"/>
      <w:sz w:val="21"/>
      <w:szCs w:val="22"/>
    </w:rPr>
  </w:style>
  <w:style w:type="character" w:customStyle="1" w:styleId="47">
    <w:name w:val="尾注文本 Char1"/>
    <w:basedOn w:val="21"/>
    <w:autoRedefine/>
    <w:semiHidden/>
    <w:qFormat/>
    <w:uiPriority w:val="99"/>
    <w:rPr>
      <w:rFonts w:ascii="Calibri" w:hAnsi="Calibri" w:eastAsia="宋体" w:cs="Times New Roman"/>
      <w:kern w:val="2"/>
      <w:sz w:val="21"/>
      <w:szCs w:val="22"/>
    </w:rPr>
  </w:style>
  <w:style w:type="character" w:customStyle="1" w:styleId="48">
    <w:name w:val="日期 Char1"/>
    <w:basedOn w:val="21"/>
    <w:autoRedefine/>
    <w:semiHidden/>
    <w:qFormat/>
    <w:uiPriority w:val="99"/>
    <w:rPr>
      <w:rFonts w:ascii="Calibri" w:hAnsi="Calibri" w:eastAsia="宋体" w:cs="Times New Roman"/>
      <w:kern w:val="2"/>
      <w:sz w:val="21"/>
      <w:szCs w:val="22"/>
    </w:rPr>
  </w:style>
  <w:style w:type="character" w:customStyle="1" w:styleId="49">
    <w:name w:val="脚注文本 Char1"/>
    <w:basedOn w:val="21"/>
    <w:autoRedefine/>
    <w:semiHidden/>
    <w:qFormat/>
    <w:uiPriority w:val="99"/>
    <w:rPr>
      <w:rFonts w:ascii="Calibri" w:hAnsi="Calibri" w:eastAsia="宋体" w:cs="Times New Roman"/>
      <w:kern w:val="2"/>
      <w:sz w:val="18"/>
      <w:szCs w:val="18"/>
    </w:rPr>
  </w:style>
  <w:style w:type="paragraph" w:customStyle="1" w:styleId="50">
    <w:name w:val="表格格式"/>
    <w:basedOn w:val="35"/>
    <w:autoRedefine/>
    <w:qFormat/>
    <w:uiPriority w:val="0"/>
    <w:pPr>
      <w:ind w:firstLine="440"/>
      <w:jc w:val="center"/>
    </w:pPr>
    <w:rPr>
      <w:sz w:val="22"/>
    </w:rPr>
  </w:style>
  <w:style w:type="paragraph" w:customStyle="1" w:styleId="51">
    <w:name w:val="论文标题3"/>
    <w:basedOn w:val="1"/>
    <w:autoRedefine/>
    <w:qFormat/>
    <w:uiPriority w:val="0"/>
    <w:pPr>
      <w:spacing w:line="300" w:lineRule="auto"/>
      <w:ind w:firstLine="480" w:firstLineChars="200"/>
      <w:outlineLvl w:val="2"/>
    </w:pPr>
    <w:rPr>
      <w:rFonts w:ascii="宋体" w:hAnsi="宋体"/>
      <w:b/>
      <w:sz w:val="24"/>
      <w:szCs w:val="24"/>
    </w:rPr>
  </w:style>
  <w:style w:type="character" w:customStyle="1" w:styleId="52">
    <w:name w:val="标题 Char1"/>
    <w:basedOn w:val="21"/>
    <w:autoRedefine/>
    <w:qFormat/>
    <w:uiPriority w:val="10"/>
    <w:rPr>
      <w:rFonts w:eastAsia="宋体" w:asciiTheme="majorHAnsi" w:hAnsiTheme="majorHAnsi" w:cstheme="majorBidi"/>
      <w:b/>
      <w:bCs/>
      <w:kern w:val="2"/>
      <w:sz w:val="32"/>
      <w:szCs w:val="32"/>
    </w:rPr>
  </w:style>
  <w:style w:type="paragraph" w:customStyle="1" w:styleId="53">
    <w:name w:val="论文标题1"/>
    <w:basedOn w:val="1"/>
    <w:autoRedefine/>
    <w:qFormat/>
    <w:uiPriority w:val="0"/>
    <w:pPr>
      <w:spacing w:line="300" w:lineRule="auto"/>
      <w:jc w:val="center"/>
      <w:outlineLvl w:val="0"/>
    </w:pPr>
    <w:rPr>
      <w:rFonts w:ascii="宋体" w:hAnsi="宋体" w:eastAsia="黑体"/>
      <w:b/>
      <w:sz w:val="28"/>
      <w:szCs w:val="28"/>
    </w:rPr>
  </w:style>
  <w:style w:type="paragraph" w:customStyle="1" w:styleId="54">
    <w:name w:val="TOC 标题1"/>
    <w:basedOn w:val="2"/>
    <w:next w:val="1"/>
    <w:autoRedefine/>
    <w:qFormat/>
    <w:uiPriority w:val="39"/>
    <w:pPr>
      <w:widowControl/>
      <w:spacing w:before="480" w:line="276" w:lineRule="auto"/>
      <w:ind w:firstLine="0" w:firstLineChars="0"/>
      <w:jc w:val="left"/>
      <w:outlineLvl w:val="9"/>
    </w:pPr>
    <w:rPr>
      <w:rFonts w:ascii="Cambria" w:hAnsi="Cambria" w:eastAsia="宋体"/>
      <w:color w:val="365F91"/>
      <w:kern w:val="0"/>
      <w:szCs w:val="28"/>
    </w:rPr>
  </w:style>
  <w:style w:type="paragraph" w:customStyle="1" w:styleId="55">
    <w:name w:val="TOC 标题2"/>
    <w:basedOn w:val="2"/>
    <w:next w:val="1"/>
    <w:autoRedefine/>
    <w:unhideWhenUsed/>
    <w:qFormat/>
    <w:uiPriority w:val="39"/>
    <w:pPr>
      <w:keepNext/>
      <w:keepLines/>
      <w:widowControl/>
      <w:spacing w:before="240" w:line="259" w:lineRule="auto"/>
      <w:ind w:firstLine="0" w:firstLineChars="0"/>
      <w:jc w:val="left"/>
      <w:outlineLvl w:val="9"/>
    </w:pPr>
    <w:rPr>
      <w:rFonts w:asciiTheme="majorHAnsi" w:hAnsiTheme="majorHAnsi" w:eastAsiaTheme="majorEastAsia" w:cstheme="majorBidi"/>
      <w:b w:val="0"/>
      <w:bCs w:val="0"/>
      <w:color w:val="376092" w:themeColor="accent1" w:themeShade="BF"/>
      <w:kern w:val="0"/>
      <w:sz w:val="32"/>
      <w:szCs w:val="32"/>
    </w:rPr>
  </w:style>
  <w:style w:type="paragraph" w:customStyle="1" w:styleId="56">
    <w:name w:val="TOC 标题3"/>
    <w:basedOn w:val="2"/>
    <w:next w:val="1"/>
    <w:autoRedefine/>
    <w:unhideWhenUsed/>
    <w:qFormat/>
    <w:uiPriority w:val="39"/>
    <w:pPr>
      <w:keepNext/>
      <w:keepLines/>
      <w:widowControl/>
      <w:spacing w:before="240" w:line="259" w:lineRule="auto"/>
      <w:ind w:firstLine="0" w:firstLineChars="0"/>
      <w:jc w:val="left"/>
      <w:outlineLvl w:val="9"/>
    </w:pPr>
    <w:rPr>
      <w:rFonts w:asciiTheme="majorHAnsi" w:hAnsiTheme="majorHAnsi" w:eastAsiaTheme="majorEastAsia" w:cstheme="majorBidi"/>
      <w:b w:val="0"/>
      <w:bCs w:val="0"/>
      <w:color w:val="376092" w:themeColor="accent1" w:themeShade="BF"/>
      <w:kern w:val="0"/>
      <w:sz w:val="32"/>
      <w:szCs w:val="32"/>
    </w:rPr>
  </w:style>
  <w:style w:type="paragraph" w:customStyle="1" w:styleId="57">
    <w:name w:val="参考文献"/>
    <w:basedOn w:val="1"/>
    <w:next w:val="1"/>
    <w:autoRedefine/>
    <w:qFormat/>
    <w:uiPriority w:val="0"/>
    <w:pPr>
      <w:spacing w:after="60"/>
      <w:ind w:left="150" w:hanging="150" w:hangingChars="150"/>
    </w:pPr>
    <w:rPr>
      <w:rFonts w:ascii="Times New Roman" w:hAnsi="Times New Roman"/>
      <w:sz w:val="28"/>
      <w:szCs w:val="2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3" Type="http://schemas.openxmlformats.org/officeDocument/2006/relationships/fontTable" Target="fontTable.xml"/><Relationship Id="rId82" Type="http://schemas.openxmlformats.org/officeDocument/2006/relationships/customXml" Target="../customXml/item2.xml"/><Relationship Id="rId81" Type="http://schemas.openxmlformats.org/officeDocument/2006/relationships/numbering" Target="numbering.xml"/><Relationship Id="rId80" Type="http://schemas.openxmlformats.org/officeDocument/2006/relationships/customXml" Target="../customXml/item1.xml"/><Relationship Id="rId8" Type="http://schemas.openxmlformats.org/officeDocument/2006/relationships/footer" Target="footer3.xml"/><Relationship Id="rId79" Type="http://schemas.openxmlformats.org/officeDocument/2006/relationships/image" Target="media/image70.png"/><Relationship Id="rId78" Type="http://schemas.openxmlformats.org/officeDocument/2006/relationships/image" Target="media/image69.png"/><Relationship Id="rId77" Type="http://schemas.openxmlformats.org/officeDocument/2006/relationships/image" Target="media/image68.png"/><Relationship Id="rId76" Type="http://schemas.openxmlformats.org/officeDocument/2006/relationships/image" Target="media/image67.png"/><Relationship Id="rId75" Type="http://schemas.openxmlformats.org/officeDocument/2006/relationships/image" Target="media/image66.png"/><Relationship Id="rId74" Type="http://schemas.openxmlformats.org/officeDocument/2006/relationships/image" Target="media/image65.png"/><Relationship Id="rId73" Type="http://schemas.openxmlformats.org/officeDocument/2006/relationships/image" Target="media/image64.png"/><Relationship Id="rId72" Type="http://schemas.openxmlformats.org/officeDocument/2006/relationships/image" Target="media/image63.png"/><Relationship Id="rId71" Type="http://schemas.openxmlformats.org/officeDocument/2006/relationships/image" Target="media/image62.png"/><Relationship Id="rId70" Type="http://schemas.openxmlformats.org/officeDocument/2006/relationships/image" Target="media/image61.png"/><Relationship Id="rId7" Type="http://schemas.openxmlformats.org/officeDocument/2006/relationships/header" Target="header2.xml"/><Relationship Id="rId69" Type="http://schemas.openxmlformats.org/officeDocument/2006/relationships/image" Target="media/image60.png"/><Relationship Id="rId68" Type="http://schemas.openxmlformats.org/officeDocument/2006/relationships/image" Target="media/image59.png"/><Relationship Id="rId67" Type="http://schemas.openxmlformats.org/officeDocument/2006/relationships/image" Target="media/image58.png"/><Relationship Id="rId66" Type="http://schemas.openxmlformats.org/officeDocument/2006/relationships/image" Target="media/image57.png"/><Relationship Id="rId65" Type="http://schemas.openxmlformats.org/officeDocument/2006/relationships/image" Target="media/image56.png"/><Relationship Id="rId64" Type="http://schemas.openxmlformats.org/officeDocument/2006/relationships/image" Target="media/image55.png"/><Relationship Id="rId63" Type="http://schemas.openxmlformats.org/officeDocument/2006/relationships/image" Target="media/image54.png"/><Relationship Id="rId62" Type="http://schemas.openxmlformats.org/officeDocument/2006/relationships/image" Target="media/image53.png"/><Relationship Id="rId61" Type="http://schemas.openxmlformats.org/officeDocument/2006/relationships/image" Target="media/image52.png"/><Relationship Id="rId60" Type="http://schemas.openxmlformats.org/officeDocument/2006/relationships/image" Target="media/image51.png"/><Relationship Id="rId6" Type="http://schemas.openxmlformats.org/officeDocument/2006/relationships/footer" Target="footer2.xml"/><Relationship Id="rId59" Type="http://schemas.openxmlformats.org/officeDocument/2006/relationships/image" Target="media/image50.png"/><Relationship Id="rId58" Type="http://schemas.openxmlformats.org/officeDocument/2006/relationships/image" Target="media/image49.png"/><Relationship Id="rId57" Type="http://schemas.openxmlformats.org/officeDocument/2006/relationships/image" Target="media/image48.png"/><Relationship Id="rId56" Type="http://schemas.openxmlformats.org/officeDocument/2006/relationships/image" Target="media/image47.png"/><Relationship Id="rId55" Type="http://schemas.openxmlformats.org/officeDocument/2006/relationships/image" Target="media/image46.png"/><Relationship Id="rId54" Type="http://schemas.openxmlformats.org/officeDocument/2006/relationships/image" Target="media/image45.png"/><Relationship Id="rId53" Type="http://schemas.openxmlformats.org/officeDocument/2006/relationships/image" Target="media/image44.png"/><Relationship Id="rId52" Type="http://schemas.openxmlformats.org/officeDocument/2006/relationships/image" Target="media/image43.png"/><Relationship Id="rId51" Type="http://schemas.openxmlformats.org/officeDocument/2006/relationships/image" Target="media/image42.png"/><Relationship Id="rId50" Type="http://schemas.openxmlformats.org/officeDocument/2006/relationships/image" Target="media/image41.png"/><Relationship Id="rId5" Type="http://schemas.openxmlformats.org/officeDocument/2006/relationships/header" Target="header1.xml"/><Relationship Id="rId49" Type="http://schemas.openxmlformats.org/officeDocument/2006/relationships/image" Target="media/image40.png"/><Relationship Id="rId48" Type="http://schemas.openxmlformats.org/officeDocument/2006/relationships/image" Target="media/image39.png"/><Relationship Id="rId47" Type="http://schemas.openxmlformats.org/officeDocument/2006/relationships/image" Target="media/image38.png"/><Relationship Id="rId46" Type="http://schemas.openxmlformats.org/officeDocument/2006/relationships/image" Target="media/image37.png"/><Relationship Id="rId45" Type="http://schemas.openxmlformats.org/officeDocument/2006/relationships/image" Target="media/image36.png"/><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footer" Target="footer1.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footnotes" Target="footnotes.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extobjs>
    <extobj name="ECB019B1-382A-4266-B25C-5B523AA43C14-1">
      <extobjdata type="ECB019B1-382A-4266-B25C-5B523AA43C14" data="ewoJIkZpbGVJZCIgOiAiMjY1NTc2NDg5MTU2IiwKCSJHcm91cElkIiA6ICIxMTU5ODQ1MTcyIiwKCSJJbWFnZSIgOiAiaVZCT1J3MEtHZ29BQUFBTlNVaEVVZ0FBQkRNQUFBWEFDQVlBQUFCTFJnZTRBQUFBQVhOU1IwSUFyczRjNlFBQUlBQkpSRUZVZUp6czNYbGN6ZG4vQi9EWHJYdGJhU0dFN0V2MnNZeDE3RFMycHNFd2xwbnNqR1dzeVZMNktVUzJFaUk3SmNSWU16RWhTL1pzSThvdWU0cUtvbHYzdXZmM1I0LzcrWGJkZSt0cXpIQjVQUjhQajNIUFp6dWYyelY4WHZlYzl3R0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"/>
    </extobj>
  </extobj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025EABA-A1BB-450C-859E-58D9CAEA9F27}">
  <ds:schemaRefs/>
</ds:datastoreItem>
</file>

<file path=docProps/app.xml><?xml version="1.0" encoding="utf-8"?>
<Properties xmlns="http://schemas.openxmlformats.org/officeDocument/2006/extended-properties" xmlns:vt="http://schemas.openxmlformats.org/officeDocument/2006/docPropsVTypes">
  <Template>Normal.dotm</Template>
  <Pages>33</Pages>
  <Words>8266</Words>
  <Characters>10342</Characters>
  <Lines>203</Lines>
  <Paragraphs>57</Paragraphs>
  <TotalTime>0</TotalTime>
  <ScaleCrop>false</ScaleCrop>
  <LinksUpToDate>false</LinksUpToDate>
  <CharactersWithSpaces>10846</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2020-10-15T00:50:00Z</dcterms:created>
  <dc:creator>209</dc:creator>
  <cp:lastModifiedBy>伟</cp:lastModifiedBy>
  <dcterms:modified xsi:type="dcterms:W3CDTF">2026-09-24T08:22:43Z</dcterms:modified>
  <cp:revision>11237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C65AA3C81C4D4E25B1DC0A4C8A182A36</vt:lpwstr>
  </property>
  <property fmtid="{D5CDD505-2E9C-101B-9397-08002B2CF9AE}" pid="4" name="KSOTemplateDocerSaveRecord">
    <vt:lpwstr>eyJoZGlkIjoiNmJlN2Y3MWQ4NGEyMTJjMDE0NTkwMjEwMGVhYmZlN2YiLCJ1c2VySWQiOiI0MTI3MjU2NTYifQ==</vt:lpwstr>
  </property>
</Properties>
</file>